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405"/>
        <w:tblW w:w="6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2"/>
        <w:gridCol w:w="1338"/>
        <w:gridCol w:w="946"/>
        <w:gridCol w:w="865"/>
        <w:gridCol w:w="669"/>
        <w:gridCol w:w="806"/>
        <w:gridCol w:w="905"/>
        <w:gridCol w:w="1083"/>
        <w:gridCol w:w="818"/>
        <w:gridCol w:w="765"/>
        <w:gridCol w:w="697"/>
        <w:gridCol w:w="871"/>
        <w:gridCol w:w="772"/>
        <w:gridCol w:w="1394"/>
        <w:gridCol w:w="955"/>
        <w:gridCol w:w="1440"/>
        <w:gridCol w:w="50"/>
      </w:tblGrid>
      <w:tr w:rsidR="00984D5D" w:rsidRPr="00984D5D" w14:paraId="04A95134" w14:textId="77777777" w:rsidTr="00626CBE">
        <w:trPr>
          <w:trHeight w:val="330"/>
        </w:trPr>
        <w:tc>
          <w:tcPr>
            <w:tcW w:w="5000" w:type="pct"/>
            <w:gridSpan w:val="17"/>
            <w:vAlign w:val="center"/>
          </w:tcPr>
          <w:p w14:paraId="1CABC4CB" w14:textId="77777777" w:rsidR="00984D5D" w:rsidRPr="00984D5D" w:rsidRDefault="00984D5D" w:rsidP="00626CBE">
            <w:pPr>
              <w:tabs>
                <w:tab w:val="left" w:pos="960"/>
              </w:tabs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  <w:t>Table 1: Summary characteristics of included studies</w:t>
            </w:r>
          </w:p>
        </w:tc>
      </w:tr>
      <w:tr w:rsidR="00984D5D" w:rsidRPr="00984D5D" w14:paraId="005AFB83" w14:textId="77777777" w:rsidTr="00626CBE">
        <w:trPr>
          <w:gridAfter w:val="1"/>
          <w:wAfter w:w="18" w:type="pct"/>
          <w:trHeight w:val="347"/>
        </w:trPr>
        <w:tc>
          <w:tcPr>
            <w:tcW w:w="380" w:type="pct"/>
            <w:vAlign w:val="center"/>
          </w:tcPr>
          <w:p w14:paraId="6E9CE6D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  <w:t>Author, year</w:t>
            </w:r>
          </w:p>
        </w:tc>
        <w:tc>
          <w:tcPr>
            <w:tcW w:w="430" w:type="pct"/>
            <w:vAlign w:val="center"/>
          </w:tcPr>
          <w:p w14:paraId="1451CE9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  <w:t>Study design</w:t>
            </w:r>
          </w:p>
        </w:tc>
        <w:tc>
          <w:tcPr>
            <w:tcW w:w="304" w:type="pct"/>
            <w:vAlign w:val="center"/>
          </w:tcPr>
          <w:p w14:paraId="216EEE6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  <w:t>Country</w:t>
            </w:r>
          </w:p>
        </w:tc>
        <w:tc>
          <w:tcPr>
            <w:tcW w:w="278" w:type="pct"/>
            <w:vAlign w:val="center"/>
          </w:tcPr>
          <w:p w14:paraId="37BC380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Follow-up time</w:t>
            </w:r>
          </w:p>
        </w:tc>
        <w:tc>
          <w:tcPr>
            <w:tcW w:w="215" w:type="pct"/>
            <w:vAlign w:val="center"/>
          </w:tcPr>
          <w:p w14:paraId="4ABDA21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  <w:t>Total N</w:t>
            </w:r>
          </w:p>
        </w:tc>
        <w:tc>
          <w:tcPr>
            <w:tcW w:w="259" w:type="pct"/>
            <w:vAlign w:val="center"/>
          </w:tcPr>
          <w:p w14:paraId="67FFD50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Age (years)</w:t>
            </w:r>
          </w:p>
        </w:tc>
        <w:tc>
          <w:tcPr>
            <w:tcW w:w="291" w:type="pct"/>
            <w:vAlign w:val="center"/>
          </w:tcPr>
          <w:p w14:paraId="5C9D09E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Male n (%)</w:t>
            </w:r>
          </w:p>
        </w:tc>
        <w:tc>
          <w:tcPr>
            <w:tcW w:w="348" w:type="pct"/>
            <w:vAlign w:val="center"/>
          </w:tcPr>
          <w:p w14:paraId="0F917C8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5"/>
                <w:szCs w:val="15"/>
                <w:lang w:eastAsia="es-MX"/>
              </w:rPr>
              <w:t>LVDD criteria</w:t>
            </w:r>
          </w:p>
        </w:tc>
        <w:tc>
          <w:tcPr>
            <w:tcW w:w="263" w:type="pct"/>
            <w:vAlign w:val="center"/>
          </w:tcPr>
          <w:p w14:paraId="5B63BEF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MELD</w:t>
            </w:r>
          </w:p>
        </w:tc>
        <w:tc>
          <w:tcPr>
            <w:tcW w:w="246" w:type="pct"/>
            <w:vAlign w:val="center"/>
          </w:tcPr>
          <w:p w14:paraId="1CA27EE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5"/>
                <w:szCs w:val="15"/>
                <w:lang w:eastAsia="es-MX"/>
              </w:rPr>
              <w:t>HCV</w:t>
            </w:r>
          </w:p>
          <w:p w14:paraId="20EAFD9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 (%)</w:t>
            </w:r>
          </w:p>
        </w:tc>
        <w:tc>
          <w:tcPr>
            <w:tcW w:w="224" w:type="pct"/>
            <w:vAlign w:val="center"/>
          </w:tcPr>
          <w:p w14:paraId="72107BD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HBV</w:t>
            </w:r>
          </w:p>
          <w:p w14:paraId="7D6C31C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 (%)</w:t>
            </w:r>
          </w:p>
        </w:tc>
        <w:tc>
          <w:tcPr>
            <w:tcW w:w="280" w:type="pct"/>
            <w:vAlign w:val="center"/>
          </w:tcPr>
          <w:p w14:paraId="3ABED2E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ALD</w:t>
            </w:r>
          </w:p>
          <w:p w14:paraId="45AD842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 (%)</w:t>
            </w:r>
          </w:p>
        </w:tc>
        <w:tc>
          <w:tcPr>
            <w:tcW w:w="248" w:type="pct"/>
            <w:vAlign w:val="center"/>
          </w:tcPr>
          <w:p w14:paraId="2CB42B7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NASH</w:t>
            </w:r>
          </w:p>
          <w:p w14:paraId="16F3E61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 (%)</w:t>
            </w:r>
          </w:p>
        </w:tc>
        <w:tc>
          <w:tcPr>
            <w:tcW w:w="448" w:type="pct"/>
            <w:vAlign w:val="center"/>
          </w:tcPr>
          <w:p w14:paraId="25CE0DB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  <w:t>Hypertension</w:t>
            </w:r>
          </w:p>
          <w:p w14:paraId="6CF102C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 (%)</w:t>
            </w:r>
          </w:p>
        </w:tc>
        <w:tc>
          <w:tcPr>
            <w:tcW w:w="307" w:type="pct"/>
            <w:vAlign w:val="center"/>
          </w:tcPr>
          <w:p w14:paraId="7503F88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Diabetes</w:t>
            </w:r>
          </w:p>
          <w:p w14:paraId="3461953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 (%)</w:t>
            </w:r>
          </w:p>
        </w:tc>
        <w:tc>
          <w:tcPr>
            <w:tcW w:w="463" w:type="pct"/>
            <w:vAlign w:val="center"/>
          </w:tcPr>
          <w:p w14:paraId="1EA6B19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eastAsia="es-MX"/>
              </w:rPr>
              <w:t>Dyslipidemias</w:t>
            </w:r>
          </w:p>
          <w:p w14:paraId="7BF8517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b/>
                <w:bCs/>
                <w:sz w:val="15"/>
                <w:szCs w:val="15"/>
              </w:rPr>
              <w:t>n (%)</w:t>
            </w:r>
          </w:p>
        </w:tc>
      </w:tr>
      <w:tr w:rsidR="00984D5D" w:rsidRPr="00984D5D" w14:paraId="5681C40C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3D6F6EA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proofErr w:type="spell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Bushyhead</w:t>
            </w:r>
            <w:proofErr w:type="spellEnd"/>
            <w:r w:rsidRPr="00984D5D">
              <w:rPr>
                <w:rFonts w:asciiTheme="majorBidi" w:hAnsiTheme="majorBidi" w:cstheme="majorBidi"/>
                <w:sz w:val="15"/>
                <w:szCs w:val="15"/>
              </w:rPr>
              <w:t>, 2015</w:t>
            </w:r>
          </w:p>
        </w:tc>
        <w:tc>
          <w:tcPr>
            <w:tcW w:w="430" w:type="pct"/>
            <w:vAlign w:val="center"/>
          </w:tcPr>
          <w:p w14:paraId="76F436D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11E88CE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USA</w:t>
            </w:r>
          </w:p>
        </w:tc>
        <w:tc>
          <w:tcPr>
            <w:tcW w:w="278" w:type="pct"/>
            <w:vAlign w:val="center"/>
          </w:tcPr>
          <w:p w14:paraId="2171653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 years</w:t>
            </w:r>
          </w:p>
        </w:tc>
        <w:tc>
          <w:tcPr>
            <w:tcW w:w="215" w:type="pct"/>
            <w:vAlign w:val="center"/>
          </w:tcPr>
          <w:p w14:paraId="1643A6E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397</w:t>
            </w:r>
          </w:p>
        </w:tc>
        <w:tc>
          <w:tcPr>
            <w:tcW w:w="259" w:type="pct"/>
            <w:vAlign w:val="center"/>
          </w:tcPr>
          <w:p w14:paraId="3C67865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56 (51-</w:t>
            </w: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61)*</w:t>
            </w:r>
            <w:proofErr w:type="gramEnd"/>
          </w:p>
        </w:tc>
        <w:tc>
          <w:tcPr>
            <w:tcW w:w="291" w:type="pct"/>
            <w:vAlign w:val="center"/>
          </w:tcPr>
          <w:p w14:paraId="6A98E8C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291 (</w:t>
            </w: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73.29)*</w:t>
            </w:r>
            <w:proofErr w:type="gramEnd"/>
          </w:p>
        </w:tc>
        <w:tc>
          <w:tcPr>
            <w:tcW w:w="348" w:type="pct"/>
            <w:vAlign w:val="center"/>
          </w:tcPr>
          <w:p w14:paraId="0727173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01B1D18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21 (14-</w:t>
            </w: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30)*</w:t>
            </w:r>
            <w:proofErr w:type="gramEnd"/>
          </w:p>
        </w:tc>
        <w:tc>
          <w:tcPr>
            <w:tcW w:w="246" w:type="pct"/>
            <w:vAlign w:val="center"/>
          </w:tcPr>
          <w:p w14:paraId="1DBEEA6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105 (26.4)</w:t>
            </w:r>
          </w:p>
        </w:tc>
        <w:tc>
          <w:tcPr>
            <w:tcW w:w="224" w:type="pct"/>
            <w:vAlign w:val="center"/>
          </w:tcPr>
          <w:p w14:paraId="40332F2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10 (2.5)</w:t>
            </w:r>
          </w:p>
        </w:tc>
        <w:tc>
          <w:tcPr>
            <w:tcW w:w="280" w:type="pct"/>
            <w:vAlign w:val="center"/>
          </w:tcPr>
          <w:p w14:paraId="06A51C2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64 (16.1)</w:t>
            </w:r>
          </w:p>
        </w:tc>
        <w:tc>
          <w:tcPr>
            <w:tcW w:w="248" w:type="pct"/>
            <w:vAlign w:val="center"/>
          </w:tcPr>
          <w:p w14:paraId="0735B8F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31 (7.8)</w:t>
            </w:r>
          </w:p>
        </w:tc>
        <w:tc>
          <w:tcPr>
            <w:tcW w:w="448" w:type="pct"/>
            <w:vAlign w:val="center"/>
          </w:tcPr>
          <w:p w14:paraId="3306C44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95 (23.9)</w:t>
            </w:r>
          </w:p>
        </w:tc>
        <w:tc>
          <w:tcPr>
            <w:tcW w:w="307" w:type="pct"/>
            <w:vAlign w:val="center"/>
          </w:tcPr>
          <w:p w14:paraId="25A5007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73 (18.4)</w:t>
            </w:r>
          </w:p>
        </w:tc>
        <w:tc>
          <w:tcPr>
            <w:tcW w:w="463" w:type="pct"/>
            <w:vAlign w:val="center"/>
          </w:tcPr>
          <w:p w14:paraId="460F5D7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32 (8.1)</w:t>
            </w:r>
          </w:p>
        </w:tc>
      </w:tr>
      <w:tr w:rsidR="00984D5D" w:rsidRPr="00984D5D" w14:paraId="7CA793FE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4B4AD91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Dong Xu, 2013</w:t>
            </w:r>
          </w:p>
        </w:tc>
        <w:tc>
          <w:tcPr>
            <w:tcW w:w="430" w:type="pct"/>
            <w:vAlign w:val="center"/>
          </w:tcPr>
          <w:p w14:paraId="11768A2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Retrospective cohort</w:t>
            </w:r>
          </w:p>
          <w:p w14:paraId="0B9E518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304" w:type="pct"/>
            <w:vAlign w:val="center"/>
          </w:tcPr>
          <w:p w14:paraId="53ABA38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China</w:t>
            </w:r>
          </w:p>
        </w:tc>
        <w:tc>
          <w:tcPr>
            <w:tcW w:w="278" w:type="pct"/>
            <w:vAlign w:val="center"/>
          </w:tcPr>
          <w:p w14:paraId="7AAE58C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 years</w:t>
            </w:r>
          </w:p>
        </w:tc>
        <w:tc>
          <w:tcPr>
            <w:tcW w:w="215" w:type="pct"/>
            <w:vAlign w:val="center"/>
          </w:tcPr>
          <w:p w14:paraId="0D917EA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306</w:t>
            </w:r>
          </w:p>
          <w:p w14:paraId="21B384F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59" w:type="pct"/>
            <w:vAlign w:val="center"/>
          </w:tcPr>
          <w:p w14:paraId="7F018E9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47 (41-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53)*</w:t>
            </w:r>
            <w:proofErr w:type="gramEnd"/>
          </w:p>
          <w:p w14:paraId="79C8F96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91" w:type="pct"/>
            <w:vAlign w:val="center"/>
          </w:tcPr>
          <w:p w14:paraId="2E157CB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45 (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14.7)*</w:t>
            </w:r>
            <w:proofErr w:type="gramEnd"/>
          </w:p>
        </w:tc>
        <w:tc>
          <w:tcPr>
            <w:tcW w:w="348" w:type="pct"/>
            <w:vAlign w:val="center"/>
          </w:tcPr>
          <w:p w14:paraId="095EB2F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1104FEA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10.6 ± 5.0</w:t>
            </w:r>
          </w:p>
        </w:tc>
        <w:tc>
          <w:tcPr>
            <w:tcW w:w="246" w:type="pct"/>
            <w:vAlign w:val="center"/>
          </w:tcPr>
          <w:p w14:paraId="07A9503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05770CC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4331C3A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672B883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0C15F98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42119AF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3871B13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1C8B8C56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43E5666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proofErr w:type="spell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Dowsley</w:t>
            </w:r>
            <w:proofErr w:type="spellEnd"/>
            <w:r w:rsidRPr="00984D5D">
              <w:rPr>
                <w:rFonts w:asciiTheme="majorBidi" w:hAnsiTheme="majorBidi" w:cstheme="majorBidi"/>
                <w:sz w:val="15"/>
                <w:szCs w:val="15"/>
              </w:rPr>
              <w:t>, 2012</w:t>
            </w:r>
          </w:p>
        </w:tc>
        <w:tc>
          <w:tcPr>
            <w:tcW w:w="430" w:type="pct"/>
            <w:vAlign w:val="center"/>
          </w:tcPr>
          <w:p w14:paraId="5295F28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Retrospective cohort</w:t>
            </w:r>
          </w:p>
          <w:p w14:paraId="5D86FE7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304" w:type="pct"/>
            <w:vAlign w:val="center"/>
          </w:tcPr>
          <w:p w14:paraId="1EDCDCA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USA</w:t>
            </w:r>
          </w:p>
          <w:p w14:paraId="1A096F6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78" w:type="pct"/>
            <w:vAlign w:val="center"/>
          </w:tcPr>
          <w:p w14:paraId="770269A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5 years</w:t>
            </w:r>
          </w:p>
          <w:p w14:paraId="329BF2D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15" w:type="pct"/>
            <w:vAlign w:val="center"/>
          </w:tcPr>
          <w:p w14:paraId="23C05E4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  <w:t>107</w:t>
            </w:r>
          </w:p>
          <w:p w14:paraId="25EC9AE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59" w:type="pct"/>
            <w:vAlign w:val="center"/>
          </w:tcPr>
          <w:p w14:paraId="00FFB87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 xml:space="preserve">NR </w:t>
            </w:r>
          </w:p>
        </w:tc>
        <w:tc>
          <w:tcPr>
            <w:tcW w:w="291" w:type="pct"/>
            <w:vAlign w:val="center"/>
          </w:tcPr>
          <w:p w14:paraId="6D53415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48" w:type="pct"/>
            <w:vAlign w:val="center"/>
          </w:tcPr>
          <w:p w14:paraId="2DFF216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2FB0DCE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vAlign w:val="center"/>
          </w:tcPr>
          <w:p w14:paraId="2F17997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3767DE6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26CCADC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15345FC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154B01A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798B2B8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6B1194E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2EF4D78E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30938E4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Izzy, 2021</w:t>
            </w:r>
          </w:p>
        </w:tc>
        <w:tc>
          <w:tcPr>
            <w:tcW w:w="430" w:type="pct"/>
            <w:vAlign w:val="center"/>
          </w:tcPr>
          <w:p w14:paraId="27C69EE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Prospective cohort</w:t>
            </w:r>
          </w:p>
          <w:p w14:paraId="09CBAF1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304" w:type="pct"/>
            <w:vAlign w:val="center"/>
          </w:tcPr>
          <w:p w14:paraId="660983C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USA</w:t>
            </w:r>
          </w:p>
          <w:p w14:paraId="161296B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78" w:type="pct"/>
            <w:vAlign w:val="center"/>
          </w:tcPr>
          <w:p w14:paraId="622C76E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4.5 ± 2.8</w:t>
            </w:r>
          </w:p>
          <w:p w14:paraId="5EDAF50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15" w:type="pct"/>
            <w:vAlign w:val="center"/>
          </w:tcPr>
          <w:p w14:paraId="10F7F23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141</w:t>
            </w:r>
          </w:p>
          <w:p w14:paraId="13137FB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59" w:type="pct"/>
            <w:vAlign w:val="center"/>
          </w:tcPr>
          <w:p w14:paraId="6E18877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57.8 (7.6)</w:t>
            </w:r>
          </w:p>
          <w:p w14:paraId="3E11F29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91" w:type="pct"/>
            <w:vAlign w:val="center"/>
          </w:tcPr>
          <w:p w14:paraId="519374C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82 (58.2)</w:t>
            </w:r>
          </w:p>
          <w:p w14:paraId="20F3B07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348" w:type="pct"/>
            <w:vAlign w:val="center"/>
          </w:tcPr>
          <w:p w14:paraId="3FC490B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72F119D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18.6 (8.1)</w:t>
            </w:r>
          </w:p>
          <w:p w14:paraId="2678567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46" w:type="pct"/>
            <w:vAlign w:val="center"/>
          </w:tcPr>
          <w:p w14:paraId="719B0B7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6412EEE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4564E41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47 (33.3)</w:t>
            </w:r>
          </w:p>
          <w:p w14:paraId="4A9053E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48" w:type="pct"/>
            <w:vAlign w:val="center"/>
          </w:tcPr>
          <w:p w14:paraId="1DF07CB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47 (33.3)</w:t>
            </w:r>
          </w:p>
          <w:p w14:paraId="2DEC8B1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448" w:type="pct"/>
            <w:vAlign w:val="center"/>
          </w:tcPr>
          <w:p w14:paraId="66A09D5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45 (32.6)</w:t>
            </w:r>
          </w:p>
          <w:p w14:paraId="3AC0DDF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307" w:type="pct"/>
            <w:vAlign w:val="center"/>
          </w:tcPr>
          <w:p w14:paraId="1410DC0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49 (34.8)</w:t>
            </w:r>
          </w:p>
          <w:p w14:paraId="65D6877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463" w:type="pct"/>
            <w:vAlign w:val="center"/>
          </w:tcPr>
          <w:p w14:paraId="721872B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752879DB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01FE21C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Marella, 2021</w:t>
            </w:r>
          </w:p>
        </w:tc>
        <w:tc>
          <w:tcPr>
            <w:tcW w:w="430" w:type="pct"/>
            <w:vAlign w:val="center"/>
          </w:tcPr>
          <w:p w14:paraId="0D61A15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Retrospective cohort</w:t>
            </w:r>
          </w:p>
          <w:p w14:paraId="7576366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304" w:type="pct"/>
            <w:vAlign w:val="center"/>
          </w:tcPr>
          <w:p w14:paraId="5311208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USA</w:t>
            </w:r>
          </w:p>
          <w:p w14:paraId="531A77B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78" w:type="pct"/>
            <w:vAlign w:val="center"/>
          </w:tcPr>
          <w:p w14:paraId="396EC38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  <w:t>5 years</w:t>
            </w:r>
          </w:p>
          <w:p w14:paraId="694FE00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15" w:type="pct"/>
            <w:vAlign w:val="center"/>
          </w:tcPr>
          <w:p w14:paraId="3852E33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  <w:t>266</w:t>
            </w:r>
          </w:p>
          <w:p w14:paraId="5EE3409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59" w:type="pct"/>
            <w:vAlign w:val="center"/>
          </w:tcPr>
          <w:p w14:paraId="4F31E6F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91" w:type="pct"/>
            <w:vAlign w:val="center"/>
          </w:tcPr>
          <w:p w14:paraId="4876E3E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48" w:type="pct"/>
            <w:vAlign w:val="center"/>
          </w:tcPr>
          <w:p w14:paraId="1412020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ASE 2016</w:t>
            </w:r>
          </w:p>
        </w:tc>
        <w:tc>
          <w:tcPr>
            <w:tcW w:w="263" w:type="pct"/>
            <w:vAlign w:val="center"/>
          </w:tcPr>
          <w:p w14:paraId="11E418E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vAlign w:val="center"/>
          </w:tcPr>
          <w:p w14:paraId="769C8B1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6E90F97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4AC07EF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55D4818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54792AA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4765F4A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2D67760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4DEB2A4C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2CD7BC0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Marella, 2020</w:t>
            </w:r>
          </w:p>
        </w:tc>
        <w:tc>
          <w:tcPr>
            <w:tcW w:w="430" w:type="pct"/>
            <w:vAlign w:val="center"/>
          </w:tcPr>
          <w:p w14:paraId="6B55EB0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5A256C9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sz w:val="15"/>
                <w:szCs w:val="15"/>
                <w:lang w:eastAsia="es-MX"/>
              </w:rPr>
              <w:t>USA</w:t>
            </w:r>
          </w:p>
        </w:tc>
        <w:tc>
          <w:tcPr>
            <w:tcW w:w="278" w:type="pct"/>
            <w:vAlign w:val="center"/>
          </w:tcPr>
          <w:p w14:paraId="68C4A89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  <w:t>30 days</w:t>
            </w:r>
          </w:p>
        </w:tc>
        <w:tc>
          <w:tcPr>
            <w:tcW w:w="215" w:type="pct"/>
            <w:vAlign w:val="center"/>
          </w:tcPr>
          <w:p w14:paraId="5B837AD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  <w:t>100</w:t>
            </w:r>
          </w:p>
        </w:tc>
        <w:tc>
          <w:tcPr>
            <w:tcW w:w="259" w:type="pct"/>
            <w:vAlign w:val="center"/>
          </w:tcPr>
          <w:p w14:paraId="5E0D9FB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91" w:type="pct"/>
            <w:vAlign w:val="center"/>
          </w:tcPr>
          <w:p w14:paraId="4BB42B9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48" w:type="pct"/>
            <w:vAlign w:val="center"/>
          </w:tcPr>
          <w:p w14:paraId="59F9BF2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ASE 2016</w:t>
            </w:r>
          </w:p>
        </w:tc>
        <w:tc>
          <w:tcPr>
            <w:tcW w:w="263" w:type="pct"/>
            <w:vAlign w:val="center"/>
          </w:tcPr>
          <w:p w14:paraId="5D2675C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vAlign w:val="center"/>
          </w:tcPr>
          <w:p w14:paraId="2781723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2C078BC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388A75C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32D4883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1E7A7FA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5C80AD3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4F821EF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39EAB85B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51C2786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Mittal,2013</w:t>
            </w:r>
          </w:p>
        </w:tc>
        <w:tc>
          <w:tcPr>
            <w:tcW w:w="430" w:type="pct"/>
            <w:vAlign w:val="center"/>
          </w:tcPr>
          <w:p w14:paraId="2C91FC9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7794A37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USA</w:t>
            </w:r>
          </w:p>
        </w:tc>
        <w:tc>
          <w:tcPr>
            <w:tcW w:w="278" w:type="pct"/>
            <w:vAlign w:val="center"/>
          </w:tcPr>
          <w:p w14:paraId="1C4F1DC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5.3 ± 3.4</w:t>
            </w:r>
          </w:p>
        </w:tc>
        <w:tc>
          <w:tcPr>
            <w:tcW w:w="215" w:type="pct"/>
            <w:vAlign w:val="center"/>
          </w:tcPr>
          <w:p w14:paraId="22368C0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970</w:t>
            </w:r>
          </w:p>
        </w:tc>
        <w:tc>
          <w:tcPr>
            <w:tcW w:w="259" w:type="pct"/>
            <w:vAlign w:val="center"/>
          </w:tcPr>
          <w:p w14:paraId="21A7950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53.2 ± 10.0</w:t>
            </w:r>
          </w:p>
        </w:tc>
        <w:tc>
          <w:tcPr>
            <w:tcW w:w="291" w:type="pct"/>
            <w:vAlign w:val="center"/>
          </w:tcPr>
          <w:p w14:paraId="350C2FB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634 (</w:t>
            </w: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65.35)*</w:t>
            </w:r>
            <w:proofErr w:type="gramEnd"/>
          </w:p>
        </w:tc>
        <w:tc>
          <w:tcPr>
            <w:tcW w:w="348" w:type="pct"/>
            <w:vAlign w:val="center"/>
          </w:tcPr>
          <w:p w14:paraId="2F90407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4C06417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21 ± 9.5</w:t>
            </w:r>
          </w:p>
        </w:tc>
        <w:tc>
          <w:tcPr>
            <w:tcW w:w="246" w:type="pct"/>
            <w:vAlign w:val="center"/>
          </w:tcPr>
          <w:p w14:paraId="270B48F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444 (45.8)</w:t>
            </w:r>
          </w:p>
        </w:tc>
        <w:tc>
          <w:tcPr>
            <w:tcW w:w="224" w:type="pct"/>
            <w:vAlign w:val="center"/>
          </w:tcPr>
          <w:p w14:paraId="76FA8BB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27 (2.8)</w:t>
            </w:r>
          </w:p>
        </w:tc>
        <w:tc>
          <w:tcPr>
            <w:tcW w:w="280" w:type="pct"/>
            <w:vAlign w:val="center"/>
          </w:tcPr>
          <w:p w14:paraId="04CF960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167 (17.2)</w:t>
            </w:r>
          </w:p>
        </w:tc>
        <w:tc>
          <w:tcPr>
            <w:tcW w:w="248" w:type="pct"/>
            <w:vAlign w:val="center"/>
          </w:tcPr>
          <w:p w14:paraId="2ABA244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43 (4.4)</w:t>
            </w:r>
          </w:p>
        </w:tc>
        <w:tc>
          <w:tcPr>
            <w:tcW w:w="448" w:type="pct"/>
            <w:vAlign w:val="center"/>
          </w:tcPr>
          <w:p w14:paraId="420EFDC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585 (60.3)</w:t>
            </w:r>
          </w:p>
        </w:tc>
        <w:tc>
          <w:tcPr>
            <w:tcW w:w="307" w:type="pct"/>
            <w:vAlign w:val="center"/>
          </w:tcPr>
          <w:p w14:paraId="5429AAE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459 (47.3)</w:t>
            </w:r>
          </w:p>
        </w:tc>
        <w:tc>
          <w:tcPr>
            <w:tcW w:w="463" w:type="pct"/>
            <w:vAlign w:val="center"/>
          </w:tcPr>
          <w:p w14:paraId="5D8E5F4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189 (19.5)</w:t>
            </w:r>
          </w:p>
        </w:tc>
      </w:tr>
      <w:tr w:rsidR="00984D5D" w:rsidRPr="00984D5D" w14:paraId="012EC254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7CAF5B6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Qureshi, 2013</w:t>
            </w:r>
          </w:p>
        </w:tc>
        <w:tc>
          <w:tcPr>
            <w:tcW w:w="430" w:type="pct"/>
            <w:vAlign w:val="center"/>
          </w:tcPr>
          <w:p w14:paraId="6E52E1F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Prospective cohort</w:t>
            </w:r>
          </w:p>
        </w:tc>
        <w:tc>
          <w:tcPr>
            <w:tcW w:w="304" w:type="pct"/>
            <w:vAlign w:val="center"/>
          </w:tcPr>
          <w:p w14:paraId="7CB4000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USA</w:t>
            </w:r>
          </w:p>
        </w:tc>
        <w:tc>
          <w:tcPr>
            <w:tcW w:w="278" w:type="pct"/>
            <w:vAlign w:val="center"/>
          </w:tcPr>
          <w:p w14:paraId="2071B5A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5.3 ± 3.4</w:t>
            </w:r>
          </w:p>
        </w:tc>
        <w:tc>
          <w:tcPr>
            <w:tcW w:w="215" w:type="pct"/>
            <w:vAlign w:val="center"/>
          </w:tcPr>
          <w:p w14:paraId="4553A36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970</w:t>
            </w:r>
          </w:p>
        </w:tc>
        <w:tc>
          <w:tcPr>
            <w:tcW w:w="259" w:type="pct"/>
            <w:vAlign w:val="center"/>
          </w:tcPr>
          <w:p w14:paraId="34B0CCC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 xml:space="preserve">NR </w:t>
            </w:r>
          </w:p>
        </w:tc>
        <w:tc>
          <w:tcPr>
            <w:tcW w:w="291" w:type="pct"/>
            <w:vAlign w:val="center"/>
          </w:tcPr>
          <w:p w14:paraId="7DAC119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48" w:type="pct"/>
            <w:vAlign w:val="center"/>
          </w:tcPr>
          <w:p w14:paraId="4D2C4D1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37952C1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vAlign w:val="center"/>
          </w:tcPr>
          <w:p w14:paraId="70C8461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4E34D55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5BEA2CD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41C849E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3BC88D3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17DE76D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4C80B86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30191425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79E1B68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proofErr w:type="spell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Raevens</w:t>
            </w:r>
            <w:proofErr w:type="spellEnd"/>
            <w:r w:rsidRPr="00984D5D">
              <w:rPr>
                <w:rFonts w:asciiTheme="majorBidi" w:hAnsiTheme="majorBidi" w:cstheme="majorBidi"/>
                <w:sz w:val="15"/>
                <w:szCs w:val="15"/>
              </w:rPr>
              <w:t>, 2014</w:t>
            </w:r>
          </w:p>
        </w:tc>
        <w:tc>
          <w:tcPr>
            <w:tcW w:w="430" w:type="pct"/>
            <w:vAlign w:val="center"/>
          </w:tcPr>
          <w:p w14:paraId="6323503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5CC98C8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Belgium</w:t>
            </w:r>
          </w:p>
        </w:tc>
        <w:tc>
          <w:tcPr>
            <w:tcW w:w="278" w:type="pct"/>
            <w:vAlign w:val="center"/>
          </w:tcPr>
          <w:p w14:paraId="3B20C72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-</w:t>
            </w:r>
          </w:p>
        </w:tc>
        <w:tc>
          <w:tcPr>
            <w:tcW w:w="215" w:type="pct"/>
            <w:vAlign w:val="center"/>
          </w:tcPr>
          <w:p w14:paraId="7384C7C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173</w:t>
            </w:r>
          </w:p>
        </w:tc>
        <w:tc>
          <w:tcPr>
            <w:tcW w:w="259" w:type="pct"/>
            <w:vAlign w:val="center"/>
          </w:tcPr>
          <w:p w14:paraId="47F2233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57 ± 11</w:t>
            </w:r>
          </w:p>
        </w:tc>
        <w:tc>
          <w:tcPr>
            <w:tcW w:w="291" w:type="pct"/>
            <w:vAlign w:val="center"/>
          </w:tcPr>
          <w:p w14:paraId="2F3DFF1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111 (64)</w:t>
            </w:r>
          </w:p>
        </w:tc>
        <w:tc>
          <w:tcPr>
            <w:tcW w:w="348" w:type="pct"/>
            <w:vAlign w:val="center"/>
          </w:tcPr>
          <w:p w14:paraId="786F4CA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60DD5B5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17 ± 7</w:t>
            </w:r>
          </w:p>
        </w:tc>
        <w:tc>
          <w:tcPr>
            <w:tcW w:w="246" w:type="pct"/>
            <w:vAlign w:val="center"/>
          </w:tcPr>
          <w:p w14:paraId="2706185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23 (13%)</w:t>
            </w:r>
          </w:p>
        </w:tc>
        <w:tc>
          <w:tcPr>
            <w:tcW w:w="224" w:type="pct"/>
            <w:vAlign w:val="center"/>
          </w:tcPr>
          <w:p w14:paraId="2FE14FA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10 (6%)</w:t>
            </w:r>
          </w:p>
        </w:tc>
        <w:tc>
          <w:tcPr>
            <w:tcW w:w="280" w:type="pct"/>
            <w:vAlign w:val="center"/>
          </w:tcPr>
          <w:p w14:paraId="71B95F0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69 (40%)</w:t>
            </w:r>
          </w:p>
        </w:tc>
        <w:tc>
          <w:tcPr>
            <w:tcW w:w="248" w:type="pct"/>
            <w:vAlign w:val="center"/>
          </w:tcPr>
          <w:p w14:paraId="6F808E6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12 (7%)</w:t>
            </w:r>
          </w:p>
        </w:tc>
        <w:tc>
          <w:tcPr>
            <w:tcW w:w="448" w:type="pct"/>
            <w:vAlign w:val="center"/>
          </w:tcPr>
          <w:p w14:paraId="31E4CCA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318B1F0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4131D73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53020874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4D26A2C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Singh, 2022</w:t>
            </w:r>
          </w:p>
        </w:tc>
        <w:tc>
          <w:tcPr>
            <w:tcW w:w="430" w:type="pct"/>
            <w:vAlign w:val="center"/>
          </w:tcPr>
          <w:p w14:paraId="5E3EEC1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2EF3A1E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USA</w:t>
            </w:r>
          </w:p>
        </w:tc>
        <w:tc>
          <w:tcPr>
            <w:tcW w:w="278" w:type="pct"/>
            <w:vAlign w:val="center"/>
          </w:tcPr>
          <w:p w14:paraId="5397885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b/>
                <w:bCs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44.0 ± 25.1 months.</w:t>
            </w:r>
          </w:p>
        </w:tc>
        <w:tc>
          <w:tcPr>
            <w:tcW w:w="215" w:type="pct"/>
            <w:vAlign w:val="center"/>
          </w:tcPr>
          <w:p w14:paraId="7757496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278</w:t>
            </w:r>
          </w:p>
        </w:tc>
        <w:tc>
          <w:tcPr>
            <w:tcW w:w="259" w:type="pct"/>
            <w:vAlign w:val="center"/>
          </w:tcPr>
          <w:p w14:paraId="6AA6CFC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91" w:type="pct"/>
            <w:vAlign w:val="center"/>
          </w:tcPr>
          <w:p w14:paraId="1C7EC2E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48" w:type="pct"/>
            <w:vAlign w:val="center"/>
          </w:tcPr>
          <w:p w14:paraId="460863D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ASE 2016</w:t>
            </w:r>
          </w:p>
        </w:tc>
        <w:tc>
          <w:tcPr>
            <w:tcW w:w="263" w:type="pct"/>
            <w:vAlign w:val="center"/>
          </w:tcPr>
          <w:p w14:paraId="4AEC4C2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vAlign w:val="center"/>
          </w:tcPr>
          <w:p w14:paraId="66338FA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631BA93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3737031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547D481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65446F6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0D73A23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28229D8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745A4595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100B1DC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Sonny, 2016</w:t>
            </w:r>
          </w:p>
        </w:tc>
        <w:tc>
          <w:tcPr>
            <w:tcW w:w="430" w:type="pct"/>
            <w:vAlign w:val="center"/>
          </w:tcPr>
          <w:p w14:paraId="1581909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2694C70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USA</w:t>
            </w:r>
          </w:p>
        </w:tc>
        <w:tc>
          <w:tcPr>
            <w:tcW w:w="278" w:type="pct"/>
            <w:vAlign w:val="center"/>
          </w:tcPr>
          <w:p w14:paraId="34A406A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5.2</w:t>
            </w:r>
          </w:p>
        </w:tc>
        <w:tc>
          <w:tcPr>
            <w:tcW w:w="215" w:type="pct"/>
            <w:vAlign w:val="center"/>
          </w:tcPr>
          <w:p w14:paraId="13A0D7F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243</w:t>
            </w:r>
          </w:p>
        </w:tc>
        <w:tc>
          <w:tcPr>
            <w:tcW w:w="259" w:type="pct"/>
            <w:vAlign w:val="center"/>
          </w:tcPr>
          <w:p w14:paraId="1C8AE72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55  ±</w:t>
            </w:r>
            <w:proofErr w:type="gramEnd"/>
            <w:r w:rsidRPr="00984D5D">
              <w:rPr>
                <w:rFonts w:asciiTheme="majorBidi" w:hAnsiTheme="majorBidi" w:cstheme="majorBidi"/>
                <w:sz w:val="15"/>
                <w:szCs w:val="15"/>
              </w:rPr>
              <w:t xml:space="preserve"> 9</w:t>
            </w:r>
          </w:p>
        </w:tc>
        <w:tc>
          <w:tcPr>
            <w:tcW w:w="291" w:type="pct"/>
            <w:vAlign w:val="center"/>
          </w:tcPr>
          <w:p w14:paraId="17D22EF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175 (</w:t>
            </w: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72)*</w:t>
            </w:r>
            <w:proofErr w:type="gramEnd"/>
          </w:p>
        </w:tc>
        <w:tc>
          <w:tcPr>
            <w:tcW w:w="348" w:type="pct"/>
            <w:vAlign w:val="center"/>
          </w:tcPr>
          <w:p w14:paraId="755F856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ASE 2009</w:t>
            </w:r>
          </w:p>
        </w:tc>
        <w:tc>
          <w:tcPr>
            <w:tcW w:w="263" w:type="pct"/>
            <w:vAlign w:val="center"/>
          </w:tcPr>
          <w:p w14:paraId="6C8CAC0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17 ± 8</w:t>
            </w:r>
          </w:p>
        </w:tc>
        <w:tc>
          <w:tcPr>
            <w:tcW w:w="246" w:type="pct"/>
            <w:vAlign w:val="center"/>
          </w:tcPr>
          <w:p w14:paraId="6BB1A2C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103 (42%)</w:t>
            </w:r>
          </w:p>
        </w:tc>
        <w:tc>
          <w:tcPr>
            <w:tcW w:w="224" w:type="pct"/>
            <w:vAlign w:val="center"/>
          </w:tcPr>
          <w:p w14:paraId="18BE725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5D35BA3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44 (18%)</w:t>
            </w:r>
          </w:p>
        </w:tc>
        <w:tc>
          <w:tcPr>
            <w:tcW w:w="248" w:type="pct"/>
            <w:vAlign w:val="center"/>
          </w:tcPr>
          <w:p w14:paraId="7136A44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25 (10%)</w:t>
            </w:r>
          </w:p>
        </w:tc>
        <w:tc>
          <w:tcPr>
            <w:tcW w:w="448" w:type="pct"/>
            <w:vAlign w:val="center"/>
          </w:tcPr>
          <w:p w14:paraId="584A1EA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81 (33%)</w:t>
            </w:r>
          </w:p>
        </w:tc>
        <w:tc>
          <w:tcPr>
            <w:tcW w:w="307" w:type="pct"/>
            <w:vAlign w:val="center"/>
          </w:tcPr>
          <w:p w14:paraId="2E85B55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76 (31%)</w:t>
            </w:r>
          </w:p>
        </w:tc>
        <w:tc>
          <w:tcPr>
            <w:tcW w:w="463" w:type="pct"/>
            <w:vAlign w:val="center"/>
          </w:tcPr>
          <w:p w14:paraId="5A89D26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79C29597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462C68D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proofErr w:type="spell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Vetrugno</w:t>
            </w:r>
            <w:proofErr w:type="spellEnd"/>
            <w:r w:rsidRPr="00984D5D">
              <w:rPr>
                <w:rFonts w:asciiTheme="majorBidi" w:hAnsiTheme="majorBidi" w:cstheme="majorBidi"/>
                <w:sz w:val="15"/>
                <w:szCs w:val="15"/>
              </w:rPr>
              <w:t>, 2022</w:t>
            </w:r>
          </w:p>
        </w:tc>
        <w:tc>
          <w:tcPr>
            <w:tcW w:w="430" w:type="pct"/>
            <w:vAlign w:val="center"/>
          </w:tcPr>
          <w:p w14:paraId="30BF59A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37DE0E3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Italy</w:t>
            </w:r>
          </w:p>
        </w:tc>
        <w:tc>
          <w:tcPr>
            <w:tcW w:w="278" w:type="pct"/>
            <w:vAlign w:val="center"/>
          </w:tcPr>
          <w:p w14:paraId="5CD42B9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90 days</w:t>
            </w:r>
          </w:p>
        </w:tc>
        <w:tc>
          <w:tcPr>
            <w:tcW w:w="215" w:type="pct"/>
            <w:vAlign w:val="center"/>
          </w:tcPr>
          <w:p w14:paraId="529866D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83</w:t>
            </w:r>
          </w:p>
        </w:tc>
        <w:tc>
          <w:tcPr>
            <w:tcW w:w="259" w:type="pct"/>
            <w:vAlign w:val="center"/>
          </w:tcPr>
          <w:p w14:paraId="3BAE280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  <w:highlight w:val="yellow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 xml:space="preserve">NR </w:t>
            </w:r>
          </w:p>
        </w:tc>
        <w:tc>
          <w:tcPr>
            <w:tcW w:w="291" w:type="pct"/>
            <w:vAlign w:val="center"/>
          </w:tcPr>
          <w:p w14:paraId="2342CA9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48" w:type="pct"/>
            <w:vAlign w:val="center"/>
          </w:tcPr>
          <w:p w14:paraId="5463F81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ASE 2016</w:t>
            </w:r>
          </w:p>
        </w:tc>
        <w:tc>
          <w:tcPr>
            <w:tcW w:w="263" w:type="pct"/>
            <w:vAlign w:val="center"/>
          </w:tcPr>
          <w:p w14:paraId="1A30C13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vAlign w:val="center"/>
          </w:tcPr>
          <w:p w14:paraId="5B719D1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30A579F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5743D78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60B16DF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11D3FDC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0CBBE13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1EBAA7C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539CFEF3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38F1B31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Enache, 2013</w:t>
            </w:r>
          </w:p>
        </w:tc>
        <w:tc>
          <w:tcPr>
            <w:tcW w:w="430" w:type="pct"/>
            <w:vAlign w:val="center"/>
          </w:tcPr>
          <w:p w14:paraId="2B6FA51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751C236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France</w:t>
            </w:r>
          </w:p>
        </w:tc>
        <w:tc>
          <w:tcPr>
            <w:tcW w:w="278" w:type="pct"/>
            <w:vAlign w:val="center"/>
          </w:tcPr>
          <w:p w14:paraId="53867F3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30 days</w:t>
            </w:r>
          </w:p>
        </w:tc>
        <w:tc>
          <w:tcPr>
            <w:tcW w:w="215" w:type="pct"/>
            <w:vAlign w:val="center"/>
          </w:tcPr>
          <w:p w14:paraId="69CBD46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83</w:t>
            </w:r>
          </w:p>
        </w:tc>
        <w:tc>
          <w:tcPr>
            <w:tcW w:w="259" w:type="pct"/>
            <w:vAlign w:val="center"/>
          </w:tcPr>
          <w:p w14:paraId="4BA112D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  <w:p w14:paraId="7D5CB99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lastRenderedPageBreak/>
              <w:t>52.1  ±</w:t>
            </w:r>
            <w:proofErr w:type="gramEnd"/>
            <w:r w:rsidRPr="00984D5D">
              <w:rPr>
                <w:rFonts w:asciiTheme="majorBidi" w:hAnsiTheme="majorBidi" w:cstheme="majorBidi"/>
                <w:sz w:val="15"/>
                <w:szCs w:val="15"/>
              </w:rPr>
              <w:t xml:space="preserve"> 10.0</w:t>
            </w:r>
          </w:p>
          <w:p w14:paraId="6949B15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291" w:type="pct"/>
            <w:vAlign w:val="center"/>
          </w:tcPr>
          <w:p w14:paraId="4B2674BC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  <w:lang w:val="en-US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  <w:lang w:val="en-US"/>
              </w:rPr>
              <w:lastRenderedPageBreak/>
              <w:t>64 (</w:t>
            </w: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  <w:lang w:val="en-US"/>
              </w:rPr>
              <w:t>77)*</w:t>
            </w:r>
            <w:proofErr w:type="gramEnd"/>
          </w:p>
        </w:tc>
        <w:tc>
          <w:tcPr>
            <w:tcW w:w="348" w:type="pct"/>
            <w:vAlign w:val="center"/>
          </w:tcPr>
          <w:p w14:paraId="1D59275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0047F72D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vAlign w:val="center"/>
          </w:tcPr>
          <w:p w14:paraId="63E22B6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vAlign w:val="center"/>
          </w:tcPr>
          <w:p w14:paraId="76A7CEC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1EB4B80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1603E73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2EC8FAB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6F466BD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vAlign w:val="center"/>
          </w:tcPr>
          <w:p w14:paraId="7BA3BD2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62133488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48ED9282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proofErr w:type="spell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Ershoff</w:t>
            </w:r>
            <w:proofErr w:type="spellEnd"/>
            <w:r w:rsidRPr="00984D5D">
              <w:rPr>
                <w:rFonts w:asciiTheme="majorBidi" w:hAnsiTheme="majorBidi" w:cstheme="majorBidi"/>
                <w:sz w:val="15"/>
                <w:szCs w:val="15"/>
              </w:rPr>
              <w:t xml:space="preserve"> et al. 2018</w:t>
            </w:r>
          </w:p>
        </w:tc>
        <w:tc>
          <w:tcPr>
            <w:tcW w:w="430" w:type="pct"/>
            <w:vAlign w:val="center"/>
          </w:tcPr>
          <w:p w14:paraId="5D1A641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587E782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USA</w:t>
            </w:r>
          </w:p>
        </w:tc>
        <w:tc>
          <w:tcPr>
            <w:tcW w:w="278" w:type="pct"/>
            <w:vAlign w:val="center"/>
          </w:tcPr>
          <w:p w14:paraId="06D574E6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 xml:space="preserve">17.5 </w:t>
            </w:r>
            <w:proofErr w:type="spellStart"/>
            <w:r w:rsidRPr="00984D5D">
              <w:rPr>
                <w:rFonts w:asciiTheme="majorBidi" w:hAnsiTheme="majorBidi" w:cstheme="majorBidi"/>
                <w:sz w:val="15"/>
                <w:szCs w:val="15"/>
              </w:rPr>
              <w:t>months</w:t>
            </w:r>
            <w:proofErr w:type="spellEnd"/>
          </w:p>
        </w:tc>
        <w:tc>
          <w:tcPr>
            <w:tcW w:w="215" w:type="pct"/>
            <w:vAlign w:val="center"/>
          </w:tcPr>
          <w:p w14:paraId="45F25C84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254</w:t>
            </w:r>
          </w:p>
        </w:tc>
        <w:tc>
          <w:tcPr>
            <w:tcW w:w="259" w:type="pct"/>
            <w:vAlign w:val="center"/>
          </w:tcPr>
          <w:p w14:paraId="7DD4204C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58.5 (51-63)</w:t>
            </w:r>
          </w:p>
        </w:tc>
        <w:tc>
          <w:tcPr>
            <w:tcW w:w="291" w:type="pct"/>
            <w:vAlign w:val="center"/>
          </w:tcPr>
          <w:p w14:paraId="4DE7F679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156 (61.4)</w:t>
            </w:r>
          </w:p>
        </w:tc>
        <w:tc>
          <w:tcPr>
            <w:tcW w:w="348" w:type="pct"/>
            <w:vAlign w:val="center"/>
          </w:tcPr>
          <w:p w14:paraId="56E76B5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Other criteria</w:t>
            </w:r>
          </w:p>
        </w:tc>
        <w:tc>
          <w:tcPr>
            <w:tcW w:w="263" w:type="pct"/>
            <w:vAlign w:val="center"/>
          </w:tcPr>
          <w:p w14:paraId="070D5A86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33 (15-39)</w:t>
            </w:r>
          </w:p>
        </w:tc>
        <w:tc>
          <w:tcPr>
            <w:tcW w:w="246" w:type="pct"/>
            <w:vAlign w:val="center"/>
          </w:tcPr>
          <w:p w14:paraId="26567476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98 (38.6)</w:t>
            </w:r>
          </w:p>
        </w:tc>
        <w:tc>
          <w:tcPr>
            <w:tcW w:w="224" w:type="pct"/>
            <w:vAlign w:val="center"/>
          </w:tcPr>
          <w:p w14:paraId="5DBEAC0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vAlign w:val="center"/>
          </w:tcPr>
          <w:p w14:paraId="76DA8E9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vAlign w:val="center"/>
          </w:tcPr>
          <w:p w14:paraId="399D0EF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5954314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vAlign w:val="center"/>
          </w:tcPr>
          <w:p w14:paraId="0DF48F26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65 (25.6%)</w:t>
            </w:r>
          </w:p>
        </w:tc>
        <w:tc>
          <w:tcPr>
            <w:tcW w:w="463" w:type="pct"/>
            <w:vAlign w:val="center"/>
          </w:tcPr>
          <w:p w14:paraId="7A246A69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59855C1F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vAlign w:val="center"/>
          </w:tcPr>
          <w:p w14:paraId="15D31EF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Park, 2019</w:t>
            </w:r>
          </w:p>
        </w:tc>
        <w:tc>
          <w:tcPr>
            <w:tcW w:w="430" w:type="pct"/>
            <w:vAlign w:val="center"/>
          </w:tcPr>
          <w:p w14:paraId="5F570613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vAlign w:val="center"/>
          </w:tcPr>
          <w:p w14:paraId="2890F0C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Korea</w:t>
            </w:r>
          </w:p>
        </w:tc>
        <w:tc>
          <w:tcPr>
            <w:tcW w:w="278" w:type="pct"/>
            <w:vAlign w:val="center"/>
          </w:tcPr>
          <w:p w14:paraId="5B71CF0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 years</w:t>
            </w:r>
          </w:p>
        </w:tc>
        <w:tc>
          <w:tcPr>
            <w:tcW w:w="215" w:type="pct"/>
            <w:vAlign w:val="center"/>
          </w:tcPr>
          <w:p w14:paraId="381FCCA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312</w:t>
            </w:r>
          </w:p>
        </w:tc>
        <w:tc>
          <w:tcPr>
            <w:tcW w:w="259" w:type="pct"/>
            <w:vAlign w:val="center"/>
          </w:tcPr>
          <w:p w14:paraId="36FB1AB4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54 (49–59)</w:t>
            </w:r>
          </w:p>
        </w:tc>
        <w:tc>
          <w:tcPr>
            <w:tcW w:w="291" w:type="pct"/>
            <w:vAlign w:val="center"/>
          </w:tcPr>
          <w:p w14:paraId="5A3C44C7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213 (68.3%)</w:t>
            </w:r>
          </w:p>
        </w:tc>
        <w:tc>
          <w:tcPr>
            <w:tcW w:w="348" w:type="pct"/>
            <w:vAlign w:val="center"/>
          </w:tcPr>
          <w:p w14:paraId="55277AE1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ASE 2009/2016</w:t>
            </w:r>
          </w:p>
        </w:tc>
        <w:tc>
          <w:tcPr>
            <w:tcW w:w="263" w:type="pct"/>
            <w:vAlign w:val="center"/>
          </w:tcPr>
          <w:p w14:paraId="66A1FBDA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12 (6–22)</w:t>
            </w:r>
          </w:p>
        </w:tc>
        <w:tc>
          <w:tcPr>
            <w:tcW w:w="246" w:type="pct"/>
            <w:vAlign w:val="center"/>
          </w:tcPr>
          <w:p w14:paraId="6F47CC89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29 (9.3%)</w:t>
            </w:r>
          </w:p>
        </w:tc>
        <w:tc>
          <w:tcPr>
            <w:tcW w:w="224" w:type="pct"/>
            <w:vAlign w:val="center"/>
          </w:tcPr>
          <w:p w14:paraId="307E84A7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170 (54.5)</w:t>
            </w:r>
          </w:p>
        </w:tc>
        <w:tc>
          <w:tcPr>
            <w:tcW w:w="280" w:type="pct"/>
            <w:vAlign w:val="center"/>
          </w:tcPr>
          <w:p w14:paraId="00B3CF44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65 (20.8%)</w:t>
            </w:r>
          </w:p>
        </w:tc>
        <w:tc>
          <w:tcPr>
            <w:tcW w:w="248" w:type="pct"/>
            <w:vAlign w:val="center"/>
          </w:tcPr>
          <w:p w14:paraId="0D2319F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vAlign w:val="center"/>
          </w:tcPr>
          <w:p w14:paraId="16A76C9A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61 (19.6%)</w:t>
            </w:r>
          </w:p>
        </w:tc>
        <w:tc>
          <w:tcPr>
            <w:tcW w:w="307" w:type="pct"/>
            <w:vAlign w:val="center"/>
          </w:tcPr>
          <w:p w14:paraId="2FFE0F73" w14:textId="77777777" w:rsidR="00984D5D" w:rsidRPr="00984D5D" w:rsidRDefault="00984D5D" w:rsidP="00626CBE">
            <w:pPr>
              <w:pStyle w:val="NormalWeb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78 (25.0%)</w:t>
            </w:r>
          </w:p>
        </w:tc>
        <w:tc>
          <w:tcPr>
            <w:tcW w:w="463" w:type="pct"/>
            <w:vAlign w:val="center"/>
          </w:tcPr>
          <w:p w14:paraId="40A37326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1227A230" w14:textId="77777777" w:rsidTr="00626CBE">
        <w:trPr>
          <w:gridAfter w:val="1"/>
          <w:wAfter w:w="18" w:type="pct"/>
          <w:trHeight w:val="434"/>
        </w:trPr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14:paraId="6C2BF53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Spann,2022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6D6B24A8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Retrospective cohort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426A2D9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USA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vAlign w:val="center"/>
          </w:tcPr>
          <w:p w14:paraId="7E644E6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3.2 years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6921917F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210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47D7B68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39829A35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6262C76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color w:val="000000" w:themeColor="text1"/>
                <w:sz w:val="15"/>
                <w:szCs w:val="15"/>
              </w:rPr>
              <w:t>ASE 2016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</w:tcPr>
          <w:p w14:paraId="0289C18C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79D2D1A0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24" w:type="pct"/>
            <w:tcBorders>
              <w:bottom w:val="single" w:sz="4" w:space="0" w:color="auto"/>
            </w:tcBorders>
            <w:vAlign w:val="center"/>
          </w:tcPr>
          <w:p w14:paraId="27C0E90E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vAlign w:val="center"/>
          </w:tcPr>
          <w:p w14:paraId="2EB9874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E880D7B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6479FB3A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6A7CE37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5E9EEE44" w14:textId="77777777" w:rsidR="00984D5D" w:rsidRPr="00984D5D" w:rsidRDefault="00984D5D" w:rsidP="00626CBE">
            <w:pPr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</w:rPr>
              <w:t>NR</w:t>
            </w:r>
          </w:p>
        </w:tc>
      </w:tr>
      <w:tr w:rsidR="00984D5D" w:rsidRPr="00984D5D" w14:paraId="75BB8B2B" w14:textId="77777777" w:rsidTr="00626CBE">
        <w:trPr>
          <w:gridAfter w:val="1"/>
          <w:wAfter w:w="18" w:type="pct"/>
          <w:trHeight w:val="330"/>
        </w:trPr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5CC1B" w14:textId="77777777" w:rsidR="00984D5D" w:rsidRPr="00984D5D" w:rsidRDefault="00984D5D" w:rsidP="00626CBE">
            <w:pPr>
              <w:pStyle w:val="NormalWeb"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15"/>
                <w:szCs w:val="15"/>
              </w:rPr>
            </w:pPr>
          </w:p>
        </w:tc>
        <w:tc>
          <w:tcPr>
            <w:tcW w:w="4602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57EC1" w14:textId="77777777" w:rsidR="00984D5D" w:rsidRPr="00984D5D" w:rsidRDefault="00984D5D" w:rsidP="00626CBE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5"/>
                <w:szCs w:val="15"/>
                <w:lang w:val="en-US"/>
              </w:rPr>
            </w:pPr>
          </w:p>
          <w:p w14:paraId="71895E8E" w14:textId="77777777" w:rsidR="00984D5D" w:rsidRPr="00984D5D" w:rsidRDefault="00984D5D" w:rsidP="00626CBE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5"/>
                <w:szCs w:val="15"/>
              </w:rPr>
            </w:pPr>
          </w:p>
          <w:p w14:paraId="48F3D1EB" w14:textId="1E4C55EE" w:rsidR="00984D5D" w:rsidRPr="00984D5D" w:rsidRDefault="00984D5D" w:rsidP="00626CBE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5"/>
                <w:szCs w:val="15"/>
                <w:lang w:val="en-US"/>
              </w:rPr>
            </w:pPr>
            <w:r w:rsidRPr="00984D5D">
              <w:rPr>
                <w:rFonts w:asciiTheme="majorBidi" w:hAnsiTheme="majorBidi" w:cstheme="majorBidi"/>
                <w:sz w:val="15"/>
                <w:szCs w:val="15"/>
                <w:lang w:val="en-US"/>
              </w:rPr>
              <w:t xml:space="preserve">Left Ventricular Diastolic Dysfunction (LVDD), MELD, Model for End Stage Liver Disease, non-alcoholic steatohepatitis (NASH), alcohol-associated liver disease (ALD); ASE, American society of </w:t>
            </w:r>
            <w:proofErr w:type="gramStart"/>
            <w:r w:rsidRPr="00984D5D">
              <w:rPr>
                <w:rFonts w:asciiTheme="majorBidi" w:hAnsiTheme="majorBidi" w:cstheme="majorBidi"/>
                <w:sz w:val="15"/>
                <w:szCs w:val="15"/>
                <w:lang w:val="en-US"/>
              </w:rPr>
              <w:t>echocardiography</w:t>
            </w:r>
            <w:proofErr w:type="gramEnd"/>
          </w:p>
          <w:p w14:paraId="4CC9015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</w:pPr>
            <w:r w:rsidRPr="00984D5D">
              <w:rPr>
                <w:rFonts w:asciiTheme="majorBidi" w:hAnsiTheme="majorBidi" w:cstheme="majorBidi"/>
                <w:color w:val="000000"/>
                <w:sz w:val="15"/>
                <w:szCs w:val="15"/>
              </w:rPr>
              <w:t xml:space="preserve">Results reported in mean and standard deviation, or frequency and percentage or median and interquartile range </w:t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eastAsia="es-MX"/>
              </w:rPr>
              <w:t>unless otherwise reported.</w:t>
            </w:r>
          </w:p>
          <w:p w14:paraId="5645E9DB" w14:textId="77777777" w:rsidR="00984D5D" w:rsidRPr="00984D5D" w:rsidRDefault="00984D5D" w:rsidP="00626CBE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  <w:sz w:val="15"/>
                <w:szCs w:val="15"/>
                <w:lang w:val="en-US"/>
              </w:rPr>
            </w:pPr>
          </w:p>
          <w:p w14:paraId="532962AE" w14:textId="77777777" w:rsidR="00984D5D" w:rsidRPr="00984D5D" w:rsidRDefault="00984D5D" w:rsidP="00626CBE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sz w:val="15"/>
                <w:szCs w:val="15"/>
                <w:lang w:val="en-US"/>
              </w:rPr>
            </w:pPr>
            <w:r w:rsidRPr="00984D5D">
              <w:rPr>
                <w:rFonts w:asciiTheme="majorBidi" w:hAnsiTheme="majorBidi" w:cstheme="majorBidi"/>
                <w:color w:val="000000"/>
                <w:sz w:val="15"/>
                <w:szCs w:val="15"/>
                <w:lang w:val="en-US"/>
              </w:rPr>
              <w:t>*Number was calculated based on the given percentage</w:t>
            </w:r>
          </w:p>
        </w:tc>
      </w:tr>
    </w:tbl>
    <w:p w14:paraId="36D6E848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D99EF24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457821E0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2CB87A7F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3C403819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06B4E862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543AE26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707CCAA2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7E769917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26DC0B75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2B043F8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1F2C7157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0704CDD5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tbl>
      <w:tblPr>
        <w:tblpPr w:leftFromText="141" w:rightFromText="141" w:horzAnchor="page" w:tblpX="1" w:tblpY="-1703"/>
        <w:tblW w:w="159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945"/>
        <w:gridCol w:w="687"/>
        <w:gridCol w:w="836"/>
        <w:gridCol w:w="1393"/>
        <w:gridCol w:w="647"/>
        <w:gridCol w:w="1259"/>
        <w:gridCol w:w="1258"/>
        <w:gridCol w:w="1255"/>
        <w:gridCol w:w="764"/>
        <w:gridCol w:w="585"/>
        <w:gridCol w:w="506"/>
        <w:gridCol w:w="538"/>
        <w:gridCol w:w="538"/>
        <w:gridCol w:w="663"/>
        <w:gridCol w:w="543"/>
        <w:gridCol w:w="2725"/>
      </w:tblGrid>
      <w:tr w:rsidR="00984D5D" w:rsidRPr="00984D5D" w14:paraId="1A3466E6" w14:textId="77777777" w:rsidTr="00626CBE">
        <w:trPr>
          <w:trHeight w:val="703"/>
        </w:trPr>
        <w:tc>
          <w:tcPr>
            <w:tcW w:w="159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12D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Table 2: Summary outcomes of included studies</w:t>
            </w:r>
          </w:p>
        </w:tc>
      </w:tr>
      <w:tr w:rsidR="00984D5D" w:rsidRPr="00984D5D" w14:paraId="1553B77C" w14:textId="77777777" w:rsidTr="00626CBE">
        <w:trPr>
          <w:trHeight w:val="70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402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Author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,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year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CD4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study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design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87C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 xml:space="preserve">LVDD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>crteria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 xml:space="preserve"> or diastolic parameter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5C0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Follow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-up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024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N LVDD%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758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All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cause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Mortality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7FB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Cardiovascular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outcomes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F72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Use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of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vassopresosrs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858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Use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of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Mechanical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ventilation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670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Early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allograft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dysfunction</w:t>
            </w:r>
            <w:proofErr w:type="spell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A4E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Acute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cellular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rejection</w:t>
            </w:r>
            <w:proofErr w:type="spellEnd"/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FE1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Graft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Failure</w:t>
            </w:r>
            <w:proofErr w:type="spell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00E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CRRT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B49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Acute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Kidney</w:t>
            </w:r>
            <w:proofErr w:type="spellEnd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Injury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362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 xml:space="preserve">Length of hospital 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>stay</w:t>
            </w:r>
            <w:proofErr w:type="gramEnd"/>
          </w:p>
          <w:p w14:paraId="3EEBAD6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>days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870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 xml:space="preserve">Length of ICU 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>stay</w:t>
            </w:r>
            <w:proofErr w:type="gramEnd"/>
          </w:p>
          <w:p w14:paraId="2F1141B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eastAsia="es-MX"/>
              </w:rPr>
              <w:t>days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83B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lang w:val="es-MX" w:eastAsia="es-MX"/>
              </w:rPr>
              <w:t>Comment</w:t>
            </w:r>
            <w:proofErr w:type="spellEnd"/>
          </w:p>
        </w:tc>
      </w:tr>
      <w:tr w:rsidR="00984D5D" w:rsidRPr="00984D5D" w14:paraId="6ED3FE68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C5C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Park 2019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F97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67C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ASE 2016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234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5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162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 12 (3.8%)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374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46%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84F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HFrEF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33%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D52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998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use in ICU: 100%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BD6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1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week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16.7%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2CE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5A6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5D2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25%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B58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16.70%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C86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29 (23-42)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A82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8 (7-9)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C0D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Poor agreement between criteria (kappa 0.103; 95% CI = 0.019–0.188)</w:t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  <w:t>Includes patients with indeterminate diastolic function.</w:t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  <w:t>Worse survival in the LVDD group at 5-year follow-up with both criteria, greater difference with the 2016 criteria (9 % vs. 46% mortality at 5 years, P .007)</w:t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  <w:t>Longer stay in ICU, mechanical ventilation and RRT in LVDD 2016.</w:t>
            </w:r>
          </w:p>
        </w:tc>
      </w:tr>
      <w:tr w:rsidR="00984D5D" w:rsidRPr="00984D5D" w14:paraId="2E2B98CE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BBF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BB7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B26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A0F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10D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Indeterminate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(12.8%)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144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30%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C1F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HFrEF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2.5%%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6EC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DC4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use in ICU: 50%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5FB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1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week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7.5%</w:t>
            </w: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CEA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5D6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EB0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17.50%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BD3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E37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22 (21-36)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C7F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 (6-7)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1AB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033DD44E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F01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EF8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EE9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955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ABF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Normal 260 (83.3%)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B9F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9%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F7C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HFrEF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0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511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3B0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use in ICU: 40.8%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04B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1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week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10%</w:t>
            </w: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B3A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D8F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90F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6.20%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0D2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A0C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25 (21-36)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E08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 (6-7)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08F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14B49FE8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642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8E9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6718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ASE 2009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E11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5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62B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LVDD 51 (16.3%)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9A4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38%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FA8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HFrEF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5.9%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BBC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AE5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use in ICU 56.9%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D1B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1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week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11.8%</w:t>
            </w: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5E3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924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013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13.70%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4B8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13.70%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953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27 (21-36)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660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 (6-8)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F3F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436C9F71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31D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E58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B04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892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A21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Indeterminate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155 (49.7%)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08F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13%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EA2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HFrEF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1.3%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BE6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56C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use in ICU 42.6%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957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1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week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12.9%</w:t>
            </w: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E44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778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DDF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8.40%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275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8.40%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658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25 (21-36)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26D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 (6-7)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B35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4878E51C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8AB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7D9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18A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13C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C9F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Normal 206 (34%)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B89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17%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EF0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HFrEF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0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345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C20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use in ICU 40.6%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3B6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1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week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4.7%</w:t>
            </w: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874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A23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6E3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5.70%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804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11.30%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174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24 (21-37)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154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 (6-7)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C1A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7EC0CBFC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462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Marella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2021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1DF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21E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ASE 2016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FD7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5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D60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 50 (18.7%)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F14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8 (16%)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509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Cardiac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adverse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events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2(4%)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5BA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vassopressors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: 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0.2  ±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0.91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718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mechanical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ventilation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1.41 ±1.23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194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41B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D44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F28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D2A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484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14.2 ±9.11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755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3.82 ±2.37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230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No difference in 5-year mortality or immediate postoperative outcomes</w:t>
            </w:r>
          </w:p>
        </w:tc>
      </w:tr>
      <w:tr w:rsidR="00984D5D" w:rsidRPr="00984D5D" w14:paraId="46186CD2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79D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C0D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BCA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813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308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Normal 216 (81.3%)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E6E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37 (17%)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7AB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Cardiac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adverse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events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10(5%)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A54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vassopressors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0.47 ±2.28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771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mechanical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ventilation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2.31 ±5.9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B9E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3D3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40B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840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AD7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BAA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14.6 ±12.8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34E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4.66 ±6.61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E13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F3332AC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817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Marella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2020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A68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128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ASE 2016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D46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30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9FA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 21 (21.2%)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A06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30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EF6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Cardiac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Arrhythmias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ECE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vasopressors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1.4 ±5.8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597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mechanical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ventilation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2.4 ±5.3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704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BD7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532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C4C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B03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569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13.3 ±9.55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040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4.5 ±5.7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B78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No difference in 30-day mortality or postoperative outcomes. </w:t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  <w:t>NASH and female sex predictors of LVDD.</w:t>
            </w:r>
          </w:p>
        </w:tc>
      </w:tr>
      <w:tr w:rsidR="00984D5D" w:rsidRPr="00984D5D" w14:paraId="59025364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C3A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CF5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DEC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252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019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LVDD 78 (78.8%)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F52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30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6C9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Cardiac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Arrhythmias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451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vasopressors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0.196 ±0.75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269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mechanical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ventilation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1.6 ±4.6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50E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1E5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9C1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DA5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A18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C72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19.9 ±43.6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C4C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5.3 ±7.2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287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68EA4312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0E5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Vetrugno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2022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6EA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CB9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ASE 2016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83E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90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F34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 grade I 43 (51.8%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C36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94D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CAD: p=0.8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E65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D42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638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p=0.06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90E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E95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AF0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D29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429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92D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p=0.5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547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only provides p values in their association analysis of different grades of LVDD. CAD and EAD where the only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signficant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associations  TR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values were only available in 7 patients</w:t>
            </w:r>
          </w:p>
        </w:tc>
      </w:tr>
      <w:tr w:rsidR="00984D5D" w:rsidRPr="00984D5D" w14:paraId="0A872AF4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097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103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D1A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5B3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2B2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 grade II 20 (24.1%)</w:t>
            </w: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16A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09E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CAD: p=0.04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E3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FDE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784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p=0.04</w:t>
            </w: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5B8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A0D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0F0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84F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113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CBB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p=0.98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152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721F7E5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90C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2C3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BCE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C6F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559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inderminate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/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absent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LVDD 20 (24.1%)</w:t>
            </w: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439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F6F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CAD: p=0.8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C4D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34D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C42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p=0.2</w:t>
            </w: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B2A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A4F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476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8E9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067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A62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p=0.23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CC2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CE4CEB5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CC1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Sonny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2016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FF5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F2F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ASE 2009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939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5.2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+0.6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3D8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5CC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Mortality, Graft failure and MACE composite outcome: 32 (24.8%) 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499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CCA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996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0A1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EFF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C2B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698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777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16±13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145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772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Higher Length of hospital stay in LVDD group.</w:t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br/>
              <w:t>Primary outcome was a composite of death, graft failure and MACE. LVDD was not significantly associated to its incidence</w:t>
            </w:r>
          </w:p>
        </w:tc>
      </w:tr>
      <w:tr w:rsidR="00984D5D" w:rsidRPr="00984D5D" w14:paraId="7D2AF92B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C58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9D3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55D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E6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365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LVDD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BF4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Mortality, Graft failure and MACE composite outcome: 19 (16.7%)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396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992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4A4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A9E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F52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2C3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EE0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722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12±9</w:t>
            </w: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ADD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C88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3B8AAAAB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D91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Izzy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2021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5861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189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CCMC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2D5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4.5  ±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2.8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D7B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CCM: 49 (47 LVDD, 2 LVSD)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60F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1F3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13 (59.5%)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D33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260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37A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02C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182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9EA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3F6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A72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976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48C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CCM group largely defined by patients with LVDD (96%) CCM significantly associated with post LT CVD (HR 2.57, 95% CI 1.19-5.54, p=0.016), CCM was not associated to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all cause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mortality p=0.9.</w:t>
            </w:r>
          </w:p>
        </w:tc>
      </w:tr>
      <w:tr w:rsidR="00984D5D" w:rsidRPr="00984D5D" w14:paraId="536B90EE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2F7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13A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2B4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458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BDE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CCM: 92</w:t>
            </w: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7A5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697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14 (17.8%)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346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21E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486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54C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73C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053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F4D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A35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F6B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5CD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F4E943E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E3F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lastRenderedPageBreak/>
              <w:t>Mittal 2013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249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897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defined by study authors with E/A and E/e’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037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5.3 ± 3.4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70A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LVDD:145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ABB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44 (30%)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41E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4FB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625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9B2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C2F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85 (58.6%)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667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29 (20%)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53F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68B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59C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F55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418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LVDD was significantly associate with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all cause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mortality (p=0.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0001)Patients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with LVDD were significantly more likely to develop ACR (HR 3.38; 95 % CI 2.64–4.33, p =&lt;0.0001) and graft failure graft failure (HR 2.26; 95 % CI 1.46–3.51, p =&lt;0.0001).</w:t>
            </w:r>
          </w:p>
        </w:tc>
      </w:tr>
      <w:tr w:rsidR="00984D5D" w:rsidRPr="00984D5D" w14:paraId="17632D86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D61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A90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B9B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BBB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FB5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LVDD:825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3A5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226 (27%)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D26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A49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D88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77E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ED1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259 (31%)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0FA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82 (9.9%)</w:t>
            </w: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548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8BF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7E0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4B4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A4E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F8470E3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22B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Reavens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2014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2A7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CCF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WCG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criteria</w:t>
            </w:r>
            <w:proofErr w:type="spellEnd"/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B5C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E2D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LVDD: 74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57D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13 (18%)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28D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5 (7%)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FBA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280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DBC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3A7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7A2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5B8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217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B12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515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AD2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No differences between patients with and without LVDD on mortality and other outcomes, found TR severity as predictive of post-LT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mortatlity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(p=0.02)</w:t>
            </w:r>
          </w:p>
        </w:tc>
      </w:tr>
      <w:tr w:rsidR="00984D5D" w:rsidRPr="00984D5D" w14:paraId="52798300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90A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340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B0B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A96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F2D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LVDD: 99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155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15 (15%)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92A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5 (5%)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DC6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E73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E37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7A0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E77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64F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71E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8A8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2E3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DCC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5287A459" w14:textId="77777777" w:rsidTr="00626CBE">
        <w:trPr>
          <w:trHeight w:val="450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869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Quereshi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2013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544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D4F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defined by study authors with E/A and E/e’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429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5.3±3.4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E83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1AE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6A0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ABB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752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774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4FB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A59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072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CAE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6C5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F5F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D7D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divided patients according to post LT heart failure. Grade 3 LVDD was found to be predictive of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HFrEF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(p=0.02)</w:t>
            </w:r>
          </w:p>
        </w:tc>
      </w:tr>
      <w:tr w:rsidR="00984D5D" w:rsidRPr="00984D5D" w14:paraId="2ACC33DB" w14:textId="77777777" w:rsidTr="00626CBE">
        <w:trPr>
          <w:trHeight w:val="450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DD5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723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0AA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B49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D69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B24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247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CF2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E02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9DE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56F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77D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383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2F3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12A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CF8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B79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</w:tr>
      <w:tr w:rsidR="00984D5D" w:rsidRPr="00984D5D" w14:paraId="7C669F67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2DE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Dong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Xu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2013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CC7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retrospective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9BA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European Study Group on Diastolic Heart Failure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DB2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in-hospital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stay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D79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LVDD: 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777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13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79A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C83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33%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2B2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hours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4.0 (2.3-6.0)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AD8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8BA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786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4B0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3C0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317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35.8±17.3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4FF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7.3±6.1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7C6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higher incidence of post reperfusion syndrome, and epinephrin requirements in patients with LVDD (p=&lt;0.01). </w:t>
            </w: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No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differences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in post-LT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outcomes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and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mortality</w:t>
            </w:r>
            <w:proofErr w:type="spellEnd"/>
          </w:p>
        </w:tc>
      </w:tr>
      <w:tr w:rsidR="00984D5D" w:rsidRPr="00984D5D" w14:paraId="257F110D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308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532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F9A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14E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5D6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LVDD: 206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1C3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30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685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3BC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15%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4D0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hours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3.5 (2.0-6.0)</w:t>
            </w: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FCC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0B6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555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2D6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1FC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10C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38.6±16.8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892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7.8±5.3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65B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76A702F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F04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Bushyhead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2016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6B0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847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TR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C24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5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AB8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TR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greater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than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mild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: 37 (9.3%)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56E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542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53C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E90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A50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3A4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F19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027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8C3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F2A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B92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CCF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TR greater than mild predicted mortality (HR 1.68 95% CI 1.03-2.75, p=0.04), no variable associated with EAD.</w:t>
            </w:r>
          </w:p>
        </w:tc>
      </w:tr>
      <w:tr w:rsidR="00984D5D" w:rsidRPr="00984D5D" w14:paraId="5A5174A4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7AF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136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1C6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8E1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D1F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TR: 345 (86.9%)</w:t>
            </w: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A5E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4DD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BA9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887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5E9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DD9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953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6BB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23E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150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ECB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973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120D406F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8DC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Dowsley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2012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ADE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743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LAVI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67C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3.2 [3.0]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534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LAVI &gt;40: 24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571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12 (50%)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926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4D3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C0E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2A0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D6D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DC3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8D4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ED8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37B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BDE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016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LAVI &gt;40 mL/m2 associated with worse survival, 50%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v.s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71% (p=0.01) increased LAVI also predicted post LT HF.</w:t>
            </w:r>
          </w:p>
        </w:tc>
      </w:tr>
      <w:tr w:rsidR="00984D5D" w:rsidRPr="00984D5D" w14:paraId="5ADAF1AC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936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AF4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475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4A1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2A4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LAVI &lt;40: 83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D2C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24 (29%)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345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1CA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38D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29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32B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B6D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B1C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825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4C0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A5D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17E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32F26494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32A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Ershoff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2018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B1A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C84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LAVI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349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6FB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LAVI &gt;27:124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4D1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9A3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C80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C08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20C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6AA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2B2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CC9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962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B72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FF0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86C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Increased LAVI (&gt;27) was associated with worse survival, but only in patients with increased MELD (&gt;33) (p=0.06)</w:t>
            </w:r>
          </w:p>
        </w:tc>
      </w:tr>
      <w:tr w:rsidR="00984D5D" w:rsidRPr="00984D5D" w14:paraId="15867390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502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4EC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9F4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2E9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BDC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LAVI &lt;27:130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9AD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12C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2CE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D1D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E2C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8C4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BBD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E3F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CDB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459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96B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8A5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42969358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13E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Spann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2022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A44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6C09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CCMC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A35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3.2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DCB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CCM: 64 (30%)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C3A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12 (19%)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A4A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MACE: 25 (17%)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687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5F8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6E0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CD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740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4CE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8A5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F85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AEB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9A8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CCMC criteria increased risk of MACE after adjusting for relevant cofactors (HR, 1.93, 95% CI, 1.05-3.56; p=0.04). All patients with CCM by 2020 criteria had LVDD, and none had systolic </w:t>
            </w: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dysfunction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but GLS could not be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assesed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.</w:t>
            </w:r>
          </w:p>
        </w:tc>
      </w:tr>
      <w:tr w:rsidR="00984D5D" w:rsidRPr="00984D5D" w14:paraId="27EDC29D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653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FAE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D55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985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0A3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CCM: 146 (70%)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B9E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19 (13%)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84E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MACE: 19 (30%)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4B0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C1D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E43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EC8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ADE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F32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B5A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8DC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122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873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9F59DE5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CA0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D22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B55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WCG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criteria</w:t>
            </w:r>
            <w:proofErr w:type="spellEnd"/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045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D58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CCM: 162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486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25 (15%)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855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MACE: 38 (23%)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461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72C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7D1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765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5D5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B0D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FB7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83E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25C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989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613AF2DE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326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AB6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358F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9B4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7F1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CCM: 48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408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6 (12%)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F98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MACE: 6 (12%)</w:t>
            </w: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77A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CE1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C17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D6F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938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6F8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A3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CFC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0A7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1C0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5D19F04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07E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Singh 2022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761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retrospective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30E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CCMC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8C6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3.6± 2.09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years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CCC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CCM:171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857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23 (13.5%)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6B3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0B4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64A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4DE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A51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F9E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06E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AD0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828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A73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E73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no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differecnes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 xml:space="preserve"> on post LT mortality, no differences between criteria, majority of patients classified according to the CCMC 2020 criteria had systolic dysfunction (GLS&lt;18%: 98.3%), marked difference form rest of the studies.</w:t>
            </w:r>
          </w:p>
        </w:tc>
      </w:tr>
      <w:tr w:rsidR="00984D5D" w:rsidRPr="00984D5D" w14:paraId="7A37CE2F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303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D76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0BB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628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2AF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CCM:30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E9A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7 (23%)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0C9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54E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E28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188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128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ED6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8E3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A3B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3A8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9DE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EA2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4F218784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DB5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1CA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2B4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WCG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criteria</w:t>
            </w:r>
            <w:proofErr w:type="spellEnd"/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59F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549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CCM: 146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E1F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20 (13.7%)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D5D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848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476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A5B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5EA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0C7A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4A7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55C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778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8E7F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509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2C85A70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FA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18D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53B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26B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EE5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CCM: 55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273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10 (18%)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98F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C92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57A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5E08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28A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8C8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90AC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05D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6CB6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3BA9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AF6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  <w:tr w:rsidR="00984D5D" w:rsidRPr="00984D5D" w14:paraId="28823A33" w14:textId="77777777" w:rsidTr="00626CBE">
        <w:trPr>
          <w:trHeight w:val="22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47D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Enache</w:t>
            </w:r>
            <w:proofErr w:type="spell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2013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C692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proofErr w:type="gram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single</w:t>
            </w:r>
            <w:proofErr w:type="gramEnd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 center prospective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cohort</w:t>
            </w:r>
            <w:proofErr w:type="spellEnd"/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AE6B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WCG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criteria</w:t>
            </w:r>
            <w:proofErr w:type="spellEnd"/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47D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 xml:space="preserve">30 </w:t>
            </w:r>
            <w:proofErr w:type="spellStart"/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days</w:t>
            </w:r>
            <w:proofErr w:type="spell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DE7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CCM: 15 (23.4%)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7F0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3/15 (20%)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F6D8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A020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B56D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1393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EDB4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039C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3CC1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A416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B00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62F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NR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867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  <w:t>CCM not associated with post LT mortality or complications</w:t>
            </w:r>
          </w:p>
        </w:tc>
      </w:tr>
      <w:tr w:rsidR="00984D5D" w:rsidRPr="00984D5D" w14:paraId="0B6F69FC" w14:textId="77777777" w:rsidTr="00626CBE">
        <w:trPr>
          <w:trHeight w:val="227"/>
        </w:trPr>
        <w:tc>
          <w:tcPr>
            <w:tcW w:w="7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834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2E7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E9D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A9F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C3DE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No CCM: 49 (76.6%)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E767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  <w:r w:rsidRPr="00984D5D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  <w:t>9/49 (18.4%)</w:t>
            </w: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2665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D193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C8ED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DB6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E352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8B6A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5E6B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DA8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4F74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F520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9A41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lang w:val="es-MX" w:eastAsia="es-MX"/>
              </w:rPr>
            </w:pPr>
          </w:p>
        </w:tc>
      </w:tr>
    </w:tbl>
    <w:p w14:paraId="258CFBF0" w14:textId="77777777" w:rsidR="00984D5D" w:rsidRPr="00984D5D" w:rsidRDefault="00984D5D" w:rsidP="00984D5D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5"/>
          <w:szCs w:val="15"/>
          <w:lang w:val="en-US"/>
        </w:rPr>
      </w:pPr>
    </w:p>
    <w:p w14:paraId="4C41AF21" w14:textId="2B242ADC" w:rsidR="00984D5D" w:rsidRPr="00984D5D" w:rsidRDefault="00984D5D" w:rsidP="00984D5D">
      <w:pPr>
        <w:pStyle w:val="NormalWeb"/>
        <w:spacing w:before="0" w:beforeAutospacing="0" w:after="0" w:afterAutospacing="0"/>
        <w:rPr>
          <w:rFonts w:asciiTheme="majorBidi" w:hAnsiTheme="majorBidi" w:cstheme="majorBidi"/>
          <w:sz w:val="15"/>
          <w:szCs w:val="15"/>
          <w:lang w:val="en-US"/>
        </w:rPr>
      </w:pPr>
      <w:r w:rsidRPr="00984D5D">
        <w:rPr>
          <w:rFonts w:asciiTheme="majorBidi" w:hAnsiTheme="majorBidi" w:cstheme="majorBidi"/>
          <w:sz w:val="15"/>
          <w:szCs w:val="15"/>
          <w:lang w:val="en-US"/>
        </w:rPr>
        <w:t xml:space="preserve">ALD: alcohol-associated liver disease, ASE: American society of echocardiography, CAD: coronary artery disease, CCM: cirrhotic cardiomyopathy, CCMC: cirrhotic cardiomyopathy consortium, CRRT: continuous renal replacement therapy, EAD: Early allograft dysfunction, </w:t>
      </w:r>
      <w:proofErr w:type="spellStart"/>
      <w:r w:rsidRPr="00984D5D">
        <w:rPr>
          <w:rFonts w:asciiTheme="majorBidi" w:hAnsiTheme="majorBidi" w:cstheme="majorBidi"/>
          <w:sz w:val="15"/>
          <w:szCs w:val="15"/>
          <w:lang w:val="en-US"/>
        </w:rPr>
        <w:t>HFrEF</w:t>
      </w:r>
      <w:proofErr w:type="spellEnd"/>
      <w:r w:rsidRPr="00984D5D">
        <w:rPr>
          <w:rFonts w:asciiTheme="majorBidi" w:hAnsiTheme="majorBidi" w:cstheme="majorBidi"/>
          <w:sz w:val="15"/>
          <w:szCs w:val="15"/>
          <w:lang w:val="en-US"/>
        </w:rPr>
        <w:t xml:space="preserve">: Heart failure with reduced ejection fraction,  LAVI: </w:t>
      </w:r>
      <w:proofErr w:type="spellStart"/>
      <w:r w:rsidRPr="00984D5D">
        <w:rPr>
          <w:rFonts w:asciiTheme="majorBidi" w:hAnsiTheme="majorBidi" w:cstheme="majorBidi"/>
          <w:sz w:val="15"/>
          <w:szCs w:val="15"/>
          <w:lang w:val="en-US"/>
        </w:rPr>
        <w:t>Lef</w:t>
      </w:r>
      <w:proofErr w:type="spellEnd"/>
      <w:r w:rsidRPr="00984D5D">
        <w:rPr>
          <w:rFonts w:asciiTheme="majorBidi" w:hAnsiTheme="majorBidi" w:cstheme="majorBidi"/>
          <w:sz w:val="15"/>
          <w:szCs w:val="15"/>
          <w:lang w:val="en-US"/>
        </w:rPr>
        <w:t xml:space="preserve"> atrial volume index, LT: Liver transplant, LVDD: Left Ventricular Diastolic Dysfunction, MACE: Major adverse cardiac events, MELD: Model for End Stage Liver Disease, NASH: non-alcoholic steatohepatitis, NR: not reported, TR: tricuspid regurgitation, WCG: World Congress of Gastroenterology</w:t>
      </w:r>
    </w:p>
    <w:p w14:paraId="0EE87088" w14:textId="77777777" w:rsidR="00984D5D" w:rsidRPr="00984D5D" w:rsidRDefault="00984D5D" w:rsidP="00984D5D">
      <w:pPr>
        <w:rPr>
          <w:rFonts w:asciiTheme="majorBidi" w:eastAsia="Times New Roman" w:hAnsiTheme="majorBidi" w:cstheme="majorBidi"/>
          <w:color w:val="000000"/>
          <w:sz w:val="15"/>
          <w:szCs w:val="15"/>
          <w:lang w:eastAsia="es-MX"/>
        </w:rPr>
      </w:pPr>
      <w:r w:rsidRPr="00984D5D">
        <w:rPr>
          <w:rFonts w:asciiTheme="majorBidi" w:hAnsiTheme="majorBidi" w:cstheme="majorBidi"/>
          <w:color w:val="000000"/>
          <w:sz w:val="15"/>
          <w:szCs w:val="15"/>
        </w:rPr>
        <w:t xml:space="preserve">Results reported in mean and standard deviation, or frequency and percentage or median and interquartile range </w:t>
      </w:r>
      <w:r w:rsidRPr="00984D5D">
        <w:rPr>
          <w:rFonts w:asciiTheme="majorBidi" w:eastAsia="Times New Roman" w:hAnsiTheme="majorBidi" w:cstheme="majorBidi"/>
          <w:color w:val="000000"/>
          <w:sz w:val="15"/>
          <w:szCs w:val="15"/>
          <w:lang w:eastAsia="es-MX"/>
        </w:rPr>
        <w:t>unless otherwise reported.</w:t>
      </w:r>
    </w:p>
    <w:p w14:paraId="0631D61F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40F00607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53241F2C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2BCCB2A7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6EE7813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5814EB6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2CB585D8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4ADC6E42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057EBC10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A015C5F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514188F2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5A2F7CFC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ADABDEA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64B4A933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01CBF8A6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090EBA18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p w14:paraId="1505F0A2" w14:textId="77777777" w:rsidR="00984D5D" w:rsidRPr="00984D5D" w:rsidRDefault="00984D5D" w:rsidP="00984D5D">
      <w:pPr>
        <w:rPr>
          <w:rFonts w:asciiTheme="majorBidi" w:hAnsiTheme="majorBidi" w:cstheme="majorBidi"/>
        </w:rPr>
      </w:pPr>
    </w:p>
    <w:tbl>
      <w:tblPr>
        <w:tblStyle w:val="Tablanormal2"/>
        <w:tblpPr w:leftFromText="141" w:rightFromText="141" w:horzAnchor="margin" w:tblpXSpec="center" w:tblpY="-1440"/>
        <w:tblW w:w="14620" w:type="dxa"/>
        <w:tblLayout w:type="fixed"/>
        <w:tblLook w:val="04A0" w:firstRow="1" w:lastRow="0" w:firstColumn="1" w:lastColumn="0" w:noHBand="0" w:noVBand="1"/>
      </w:tblPr>
      <w:tblGrid>
        <w:gridCol w:w="1276"/>
        <w:gridCol w:w="2144"/>
        <w:gridCol w:w="1419"/>
        <w:gridCol w:w="1731"/>
        <w:gridCol w:w="1955"/>
        <w:gridCol w:w="2080"/>
        <w:gridCol w:w="1455"/>
        <w:gridCol w:w="1142"/>
        <w:gridCol w:w="1418"/>
      </w:tblGrid>
      <w:tr w:rsidR="00984D5D" w:rsidRPr="00984D5D" w14:paraId="2C153FA4" w14:textId="77777777" w:rsidTr="00626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0" w:type="dxa"/>
            <w:gridSpan w:val="9"/>
          </w:tcPr>
          <w:p w14:paraId="1FED2D05" w14:textId="77777777" w:rsidR="00984D5D" w:rsidRPr="00984D5D" w:rsidRDefault="00984D5D" w:rsidP="00626CBE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lang w:eastAsia="es-MX"/>
              </w:rPr>
              <w:lastRenderedPageBreak/>
              <w:t xml:space="preserve">Table 3: </w:t>
            </w:r>
            <w:r w:rsidRPr="00984D5D">
              <w:rPr>
                <w:rFonts w:asciiTheme="majorBidi" w:eastAsia="Times New Roman" w:hAnsiTheme="majorBidi" w:cstheme="majorBidi"/>
                <w:b w:val="0"/>
                <w:bCs w:val="0"/>
                <w:lang w:eastAsia="es-MX"/>
              </w:rPr>
              <w:t xml:space="preserve"> </w:t>
            </w:r>
            <w:r w:rsidRPr="00984D5D">
              <w:rPr>
                <w:rFonts w:asciiTheme="majorBidi" w:eastAsia="Times New Roman" w:hAnsiTheme="majorBidi" w:cstheme="majorBidi"/>
                <w:lang w:eastAsia="es-MX"/>
              </w:rPr>
              <w:t>Newcastle-Ottawa Quality Assessment Scale</w:t>
            </w:r>
          </w:p>
          <w:p w14:paraId="68E4C98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</w:tr>
      <w:tr w:rsidR="00984D5D" w:rsidRPr="00984D5D" w14:paraId="75921CDF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63739B7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lang w:eastAsia="es-MX"/>
              </w:rPr>
              <w:t xml:space="preserve">Studies </w:t>
            </w:r>
          </w:p>
        </w:tc>
        <w:tc>
          <w:tcPr>
            <w:tcW w:w="2144" w:type="dxa"/>
          </w:tcPr>
          <w:p w14:paraId="4FADF1BA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419" w:type="dxa"/>
          </w:tcPr>
          <w:p w14:paraId="5F1F5B03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lang w:eastAsia="es-MX"/>
              </w:rPr>
              <w:t>Selection</w:t>
            </w:r>
          </w:p>
        </w:tc>
        <w:tc>
          <w:tcPr>
            <w:tcW w:w="1731" w:type="dxa"/>
          </w:tcPr>
          <w:p w14:paraId="50F37840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955" w:type="dxa"/>
          </w:tcPr>
          <w:p w14:paraId="27591A40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2080" w:type="dxa"/>
          </w:tcPr>
          <w:p w14:paraId="2050CB6A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lang w:eastAsia="es-MX"/>
              </w:rPr>
              <w:t>Comparability</w:t>
            </w:r>
          </w:p>
        </w:tc>
        <w:tc>
          <w:tcPr>
            <w:tcW w:w="1455" w:type="dxa"/>
          </w:tcPr>
          <w:p w14:paraId="569863E5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142" w:type="dxa"/>
          </w:tcPr>
          <w:p w14:paraId="2F3D1F7C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  <w:r w:rsidRPr="00984D5D">
              <w:rPr>
                <w:rFonts w:asciiTheme="majorBidi" w:eastAsia="Times New Roman" w:hAnsiTheme="majorBidi" w:cstheme="majorBidi"/>
                <w:lang w:eastAsia="es-MX"/>
              </w:rPr>
              <w:t>Outcome</w:t>
            </w:r>
          </w:p>
        </w:tc>
        <w:tc>
          <w:tcPr>
            <w:tcW w:w="1418" w:type="dxa"/>
          </w:tcPr>
          <w:p w14:paraId="56EDA2F9" w14:textId="77777777" w:rsidR="00984D5D" w:rsidRPr="00984D5D" w:rsidRDefault="00984D5D" w:rsidP="00626C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</w:tr>
      <w:tr w:rsidR="00984D5D" w:rsidRPr="00984D5D" w14:paraId="1D40A707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16A7EDE" w14:textId="77777777" w:rsidR="00984D5D" w:rsidRPr="00984D5D" w:rsidRDefault="00984D5D" w:rsidP="00626CBE">
            <w:pPr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2144" w:type="dxa"/>
          </w:tcPr>
          <w:p w14:paraId="6D91B4D5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Representativeness of the exposed cohort</w:t>
            </w:r>
          </w:p>
          <w:p w14:paraId="09D33357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419" w:type="dxa"/>
          </w:tcPr>
          <w:p w14:paraId="0665351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Selection of non-exposed cohort</w:t>
            </w:r>
          </w:p>
          <w:p w14:paraId="73B2C52A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731" w:type="dxa"/>
          </w:tcPr>
          <w:p w14:paraId="2C42C83B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Ascertainment of exposure</w:t>
            </w:r>
          </w:p>
          <w:p w14:paraId="19084F8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955" w:type="dxa"/>
          </w:tcPr>
          <w:p w14:paraId="6EDFF4E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 xml:space="preserve">Demonstration that outcome was not present at start of </w:t>
            </w:r>
            <w:proofErr w:type="gramStart"/>
            <w:r w:rsidRPr="00984D5D">
              <w:rPr>
                <w:rFonts w:asciiTheme="majorBidi" w:hAnsiTheme="majorBidi" w:cstheme="majorBidi"/>
              </w:rPr>
              <w:t>study</w:t>
            </w:r>
            <w:proofErr w:type="gramEnd"/>
          </w:p>
          <w:p w14:paraId="20C38D0D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2080" w:type="dxa"/>
          </w:tcPr>
          <w:p w14:paraId="0906EFB0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 xml:space="preserve">Comparability of cohorts </w:t>
            </w:r>
            <w:proofErr w:type="gramStart"/>
            <w:r w:rsidRPr="00984D5D">
              <w:rPr>
                <w:rFonts w:asciiTheme="majorBidi" w:hAnsiTheme="majorBidi" w:cstheme="majorBidi"/>
              </w:rPr>
              <w:t>on the basis of</w:t>
            </w:r>
            <w:proofErr w:type="gramEnd"/>
            <w:r w:rsidRPr="00984D5D">
              <w:rPr>
                <w:rFonts w:asciiTheme="majorBidi" w:hAnsiTheme="majorBidi" w:cstheme="majorBidi"/>
              </w:rPr>
              <w:t xml:space="preserve"> the design or analysis</w:t>
            </w:r>
          </w:p>
          <w:p w14:paraId="6A25DCBF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455" w:type="dxa"/>
          </w:tcPr>
          <w:p w14:paraId="499272DD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Assessment of outcome</w:t>
            </w:r>
          </w:p>
          <w:p w14:paraId="124D5C35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142" w:type="dxa"/>
          </w:tcPr>
          <w:p w14:paraId="3CD72184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 xml:space="preserve">Length of follow-up </w:t>
            </w:r>
          </w:p>
          <w:p w14:paraId="242D8AA3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  <w:tc>
          <w:tcPr>
            <w:tcW w:w="1418" w:type="dxa"/>
          </w:tcPr>
          <w:p w14:paraId="022C6636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 xml:space="preserve">Adequacy of follow </w:t>
            </w:r>
            <w:proofErr w:type="gramStart"/>
            <w:r w:rsidRPr="00984D5D">
              <w:rPr>
                <w:rFonts w:asciiTheme="majorBidi" w:hAnsiTheme="majorBidi" w:cstheme="majorBidi"/>
              </w:rPr>
              <w:t>up</w:t>
            </w:r>
            <w:proofErr w:type="gramEnd"/>
          </w:p>
          <w:p w14:paraId="7C59D4AB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s-MX"/>
              </w:rPr>
            </w:pPr>
          </w:p>
        </w:tc>
      </w:tr>
      <w:tr w:rsidR="00984D5D" w:rsidRPr="00984D5D" w14:paraId="575B391D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454682C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984D5D">
              <w:rPr>
                <w:rFonts w:asciiTheme="majorBidi" w:hAnsiTheme="majorBidi" w:cstheme="majorBidi"/>
                <w:b w:val="0"/>
                <w:bCs w:val="0"/>
              </w:rPr>
              <w:t>Marella et al. 2020</w:t>
            </w:r>
          </w:p>
          <w:p w14:paraId="452D3567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2144" w:type="dxa"/>
          </w:tcPr>
          <w:p w14:paraId="72668CF4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9" w:type="dxa"/>
          </w:tcPr>
          <w:p w14:paraId="633A52FE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4F8EB8E8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315885EE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2C16D9A6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55" w:type="dxa"/>
          </w:tcPr>
          <w:p w14:paraId="03A87526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70A2DCFD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3304B9DE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84D5D" w14:paraId="75377CAE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1AAE19A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984D5D">
              <w:rPr>
                <w:rFonts w:asciiTheme="majorBidi" w:hAnsiTheme="majorBidi" w:cstheme="majorBidi"/>
                <w:b w:val="0"/>
                <w:bCs w:val="0"/>
              </w:rPr>
              <w:t>Marella et al 2021</w:t>
            </w:r>
          </w:p>
        </w:tc>
        <w:tc>
          <w:tcPr>
            <w:tcW w:w="2144" w:type="dxa"/>
          </w:tcPr>
          <w:p w14:paraId="739DC981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9" w:type="dxa"/>
          </w:tcPr>
          <w:p w14:paraId="07483DAC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7972A0DC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3D920CA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26FC893C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55" w:type="dxa"/>
          </w:tcPr>
          <w:p w14:paraId="41299478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733198FB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50C6C9C5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84D5D" w14:paraId="781D6619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CB7118D" w14:textId="77777777" w:rsidR="00984D5D" w:rsidRPr="00984D5D" w:rsidRDefault="00984D5D" w:rsidP="00626CBE">
            <w:pPr>
              <w:rPr>
                <w:rFonts w:asciiTheme="majorBidi" w:hAnsiTheme="majorBidi" w:cstheme="majorBidi"/>
                <w:color w:val="000000"/>
                <w:shd w:val="clear" w:color="auto" w:fill="FFFFFF"/>
              </w:rPr>
            </w:pPr>
          </w:p>
          <w:p w14:paraId="46292F41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Izzy et al. 2021</w:t>
            </w:r>
          </w:p>
        </w:tc>
        <w:tc>
          <w:tcPr>
            <w:tcW w:w="2144" w:type="dxa"/>
          </w:tcPr>
          <w:p w14:paraId="3506B325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9" w:type="dxa"/>
          </w:tcPr>
          <w:p w14:paraId="5D1366CF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4C5C0145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00A98764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02BBBA35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1455" w:type="dxa"/>
          </w:tcPr>
          <w:p w14:paraId="76E3438A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07A30AFE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14E97530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  <w:p w14:paraId="5B416DC8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984D5D" w:rsidRPr="00984D5D" w14:paraId="35B293D1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AE2C21F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Park et al. 2019</w:t>
            </w:r>
          </w:p>
          <w:p w14:paraId="083DEE9D" w14:textId="77777777" w:rsidR="00984D5D" w:rsidRPr="00984D5D" w:rsidRDefault="00984D5D" w:rsidP="00626CBE">
            <w:pPr>
              <w:tabs>
                <w:tab w:val="left" w:pos="628"/>
              </w:tabs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2144" w:type="dxa"/>
          </w:tcPr>
          <w:p w14:paraId="4AF7BE3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9" w:type="dxa"/>
          </w:tcPr>
          <w:p w14:paraId="1D496B9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24B18CB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4A705B44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536A132C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55" w:type="dxa"/>
          </w:tcPr>
          <w:p w14:paraId="276E662A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5152114E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546EB214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84D5D" w14:paraId="6131D8D3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EDD77A5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Ershoff</w:t>
            </w:r>
            <w:proofErr w:type="spellEnd"/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 xml:space="preserve"> et al. 2018</w:t>
            </w:r>
          </w:p>
          <w:p w14:paraId="3143A9B1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2144" w:type="dxa"/>
          </w:tcPr>
          <w:p w14:paraId="0BD1C059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  <w:p w14:paraId="08CCD008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419" w:type="dxa"/>
          </w:tcPr>
          <w:p w14:paraId="34557123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4CE22853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1B31E57A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643D2D52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55" w:type="dxa"/>
          </w:tcPr>
          <w:p w14:paraId="1A007EE1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20103A48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2998AD01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84D5D" w14:paraId="0F11DD27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0581235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Mittal et al. 2013</w:t>
            </w:r>
          </w:p>
          <w:p w14:paraId="5DBF693F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2144" w:type="dxa"/>
          </w:tcPr>
          <w:p w14:paraId="1335889B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9" w:type="dxa"/>
          </w:tcPr>
          <w:p w14:paraId="07C6594F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5F5CEB9D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0AC7BD8E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2BBFAA0F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1455" w:type="dxa"/>
          </w:tcPr>
          <w:p w14:paraId="72EBC123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595D44B0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6A210035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84D5D" w14:paraId="089689A4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B5DEA39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proofErr w:type="spellStart"/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Raevens</w:t>
            </w:r>
            <w:proofErr w:type="spellEnd"/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 xml:space="preserve"> et al. 2014</w:t>
            </w:r>
          </w:p>
          <w:p w14:paraId="1CEF6A5F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2144" w:type="dxa"/>
          </w:tcPr>
          <w:p w14:paraId="27D073F0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9" w:type="dxa"/>
          </w:tcPr>
          <w:p w14:paraId="02FC8539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2C8F96AD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1B9442D2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21D41FD9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55" w:type="dxa"/>
          </w:tcPr>
          <w:p w14:paraId="61D68C17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7EC93A66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08D2586A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84D5D" w14:paraId="1E8D37BE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22B15B9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Qureshi et al. 2013</w:t>
            </w:r>
          </w:p>
          <w:p w14:paraId="19ED1614" w14:textId="77777777" w:rsidR="00984D5D" w:rsidRPr="00984D5D" w:rsidRDefault="00984D5D" w:rsidP="00626CBE">
            <w:pPr>
              <w:tabs>
                <w:tab w:val="left" w:pos="536"/>
              </w:tabs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144" w:type="dxa"/>
          </w:tcPr>
          <w:p w14:paraId="3774B5C3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9" w:type="dxa"/>
          </w:tcPr>
          <w:p w14:paraId="136DD209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771F4EBA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071C1CE6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5C8D699C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55" w:type="dxa"/>
          </w:tcPr>
          <w:p w14:paraId="38197F82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453D5F0A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18" w:type="dxa"/>
          </w:tcPr>
          <w:p w14:paraId="5E73E10A" w14:textId="77777777" w:rsidR="00984D5D" w:rsidRPr="00984D5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84D5D" w14:paraId="778C86B4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AA03836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</w:rPr>
            </w:pPr>
            <w:r w:rsidRPr="00984D5D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Enache et al. 2013</w:t>
            </w:r>
          </w:p>
          <w:p w14:paraId="5F992E55" w14:textId="77777777" w:rsidR="00984D5D" w:rsidRPr="00984D5D" w:rsidRDefault="00984D5D" w:rsidP="00626CBE">
            <w:pPr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144" w:type="dxa"/>
          </w:tcPr>
          <w:p w14:paraId="12934DFF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lastRenderedPageBreak/>
              <w:t>*</w:t>
            </w:r>
          </w:p>
        </w:tc>
        <w:tc>
          <w:tcPr>
            <w:tcW w:w="1419" w:type="dxa"/>
          </w:tcPr>
          <w:p w14:paraId="3823DE51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731" w:type="dxa"/>
          </w:tcPr>
          <w:p w14:paraId="5314A97C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955" w:type="dxa"/>
          </w:tcPr>
          <w:p w14:paraId="5AB6CEA4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2080" w:type="dxa"/>
          </w:tcPr>
          <w:p w14:paraId="32224631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455" w:type="dxa"/>
          </w:tcPr>
          <w:p w14:paraId="67EB8CC1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1142" w:type="dxa"/>
          </w:tcPr>
          <w:p w14:paraId="5283C8D7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418" w:type="dxa"/>
          </w:tcPr>
          <w:p w14:paraId="24BCBC32" w14:textId="77777777" w:rsidR="00984D5D" w:rsidRP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84D5D">
              <w:rPr>
                <w:rFonts w:asciiTheme="majorBidi" w:hAnsiTheme="majorBidi" w:cstheme="majorBidi"/>
              </w:rPr>
              <w:t>*</w:t>
            </w:r>
          </w:p>
        </w:tc>
      </w:tr>
      <w:tr w:rsidR="00984D5D" w:rsidRPr="00963414" w14:paraId="459F9522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5189E99" w14:textId="77777777" w:rsidR="00984D5D" w:rsidRPr="005120DE" w:rsidRDefault="00984D5D" w:rsidP="00626CB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5120DE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Dong Xu et al. 2013</w:t>
            </w:r>
          </w:p>
          <w:p w14:paraId="7C89537B" w14:textId="77777777" w:rsidR="00984D5D" w:rsidRPr="005120DE" w:rsidRDefault="00984D5D" w:rsidP="00626CBE">
            <w:pP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144" w:type="dxa"/>
          </w:tcPr>
          <w:p w14:paraId="3B549836" w14:textId="77777777" w:rsidR="00984D5D" w:rsidRPr="00963414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</w:tcPr>
          <w:p w14:paraId="37601347" w14:textId="77777777" w:rsidR="00984D5D" w:rsidRPr="00963414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31" w:type="dxa"/>
          </w:tcPr>
          <w:p w14:paraId="7BD06574" w14:textId="77777777" w:rsidR="00984D5D" w:rsidRPr="00122F13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55" w:type="dxa"/>
          </w:tcPr>
          <w:p w14:paraId="04D10B1B" w14:textId="77777777" w:rsidR="00984D5D" w:rsidRPr="00963414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80" w:type="dxa"/>
          </w:tcPr>
          <w:p w14:paraId="62A3B6F1" w14:textId="77777777" w:rsidR="00984D5D" w:rsidRPr="00963414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55" w:type="dxa"/>
          </w:tcPr>
          <w:p w14:paraId="3DAE14DE" w14:textId="77777777" w:rsidR="00984D5D" w:rsidRPr="00122F13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42" w:type="dxa"/>
          </w:tcPr>
          <w:p w14:paraId="5A634FE7" w14:textId="77777777" w:rsidR="00984D5D" w:rsidRPr="00963414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14:paraId="2EFD4728" w14:textId="77777777" w:rsidR="00984D5D" w:rsidRPr="00963414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984D5D" w:rsidRPr="005120DE" w14:paraId="7AB48A2A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6291DC2" w14:textId="77777777" w:rsidR="00984D5D" w:rsidRPr="005120DE" w:rsidRDefault="00984D5D" w:rsidP="00626CBE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120DE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Dowsley</w:t>
            </w:r>
            <w:proofErr w:type="spellEnd"/>
            <w:r w:rsidRPr="005120DE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et al. 2012</w:t>
            </w:r>
          </w:p>
          <w:p w14:paraId="42675E3D" w14:textId="77777777" w:rsidR="00984D5D" w:rsidRPr="005120DE" w:rsidRDefault="00984D5D" w:rsidP="00626CBE">
            <w:pP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144" w:type="dxa"/>
          </w:tcPr>
          <w:p w14:paraId="12971DEF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</w:tcPr>
          <w:p w14:paraId="4A641026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31" w:type="dxa"/>
          </w:tcPr>
          <w:p w14:paraId="7BCC4FBA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55" w:type="dxa"/>
          </w:tcPr>
          <w:p w14:paraId="681B8F2D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80" w:type="dxa"/>
          </w:tcPr>
          <w:p w14:paraId="04508DE3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55" w:type="dxa"/>
          </w:tcPr>
          <w:p w14:paraId="215FFD75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42" w:type="dxa"/>
          </w:tcPr>
          <w:p w14:paraId="7A8B299F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14:paraId="47C8BAD6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984D5D" w:rsidRPr="005120DE" w14:paraId="5A1F94EF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B257912" w14:textId="77777777" w:rsidR="00984D5D" w:rsidRPr="005120DE" w:rsidRDefault="00984D5D" w:rsidP="00626CBE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120DE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Bushyhead</w:t>
            </w:r>
            <w:proofErr w:type="spellEnd"/>
            <w:r w:rsidRPr="005120DE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et al. 2015</w:t>
            </w:r>
          </w:p>
          <w:p w14:paraId="67A2A5A4" w14:textId="77777777" w:rsidR="00984D5D" w:rsidRPr="005120DE" w:rsidRDefault="00984D5D" w:rsidP="00626CBE">
            <w:pP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144" w:type="dxa"/>
          </w:tcPr>
          <w:p w14:paraId="65B97964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</w:tcPr>
          <w:p w14:paraId="1772D1FD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31" w:type="dxa"/>
          </w:tcPr>
          <w:p w14:paraId="2AEE9687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55" w:type="dxa"/>
          </w:tcPr>
          <w:p w14:paraId="1E1174B0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80" w:type="dxa"/>
          </w:tcPr>
          <w:p w14:paraId="1EB64DE5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55" w:type="dxa"/>
          </w:tcPr>
          <w:p w14:paraId="52D70862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42" w:type="dxa"/>
          </w:tcPr>
          <w:p w14:paraId="1E69684D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14:paraId="4CD31D80" w14:textId="77777777" w:rsidR="00984D5D" w:rsidRPr="005120DE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984D5D" w:rsidRPr="005120DE" w14:paraId="0DE01801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8A18213" w14:textId="77777777" w:rsidR="00984D5D" w:rsidRPr="00A511E3" w:rsidRDefault="00984D5D" w:rsidP="00626CBE">
            <w:pP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BD4D4C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Sonny et al. 2016</w:t>
            </w:r>
          </w:p>
        </w:tc>
        <w:tc>
          <w:tcPr>
            <w:tcW w:w="2144" w:type="dxa"/>
          </w:tcPr>
          <w:p w14:paraId="3707BFEF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</w:tcPr>
          <w:p w14:paraId="3F5B1408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31" w:type="dxa"/>
          </w:tcPr>
          <w:p w14:paraId="241C5970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55" w:type="dxa"/>
          </w:tcPr>
          <w:p w14:paraId="6E9FF20E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80" w:type="dxa"/>
          </w:tcPr>
          <w:p w14:paraId="0915F129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5" w:type="dxa"/>
          </w:tcPr>
          <w:p w14:paraId="29D15EEE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42" w:type="dxa"/>
          </w:tcPr>
          <w:p w14:paraId="60338A4E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14:paraId="344DB4DE" w14:textId="77777777" w:rsid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  <w:p w14:paraId="24207D05" w14:textId="77777777" w:rsidR="00984D5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68F087" w14:textId="77777777" w:rsidR="00984D5D" w:rsidRPr="005120DE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4D5D" w:rsidRPr="008F1FED" w14:paraId="3DE94887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905913D" w14:textId="77777777" w:rsidR="00984D5D" w:rsidRPr="008F1FED" w:rsidRDefault="00984D5D" w:rsidP="00626C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1FED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Singh et al.</w:t>
            </w:r>
          </w:p>
          <w:p w14:paraId="15A1B7D1" w14:textId="77777777" w:rsidR="00984D5D" w:rsidRPr="008F1FED" w:rsidRDefault="00984D5D" w:rsidP="00626C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1FED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2022</w:t>
            </w:r>
          </w:p>
          <w:p w14:paraId="78157A8E" w14:textId="77777777" w:rsidR="00984D5D" w:rsidRPr="008F1FED" w:rsidRDefault="00984D5D" w:rsidP="00626CBE">
            <w:pP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144" w:type="dxa"/>
          </w:tcPr>
          <w:p w14:paraId="6B0B8B2D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</w:tcPr>
          <w:p w14:paraId="34E72546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31" w:type="dxa"/>
          </w:tcPr>
          <w:p w14:paraId="228DC5E0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55" w:type="dxa"/>
          </w:tcPr>
          <w:p w14:paraId="33ECD4E1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80" w:type="dxa"/>
          </w:tcPr>
          <w:p w14:paraId="1FAF7F8D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5" w:type="dxa"/>
          </w:tcPr>
          <w:p w14:paraId="2ABD0676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42" w:type="dxa"/>
          </w:tcPr>
          <w:p w14:paraId="30ADA639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14:paraId="10CEABE1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  <w:p w14:paraId="63A4A20A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4D5D" w:rsidRPr="008F1FED" w14:paraId="3B534C85" w14:textId="77777777" w:rsidTr="00626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990364A" w14:textId="77777777" w:rsidR="00984D5D" w:rsidRPr="008F1FED" w:rsidRDefault="00984D5D" w:rsidP="00626C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1FED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Spann et al.</w:t>
            </w:r>
          </w:p>
          <w:p w14:paraId="6C7F8727" w14:textId="77777777" w:rsidR="00984D5D" w:rsidRPr="008F1FED" w:rsidRDefault="00984D5D" w:rsidP="00626C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1FED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2022</w:t>
            </w:r>
          </w:p>
          <w:p w14:paraId="7370CDF0" w14:textId="77777777" w:rsidR="00984D5D" w:rsidRPr="008F1FED" w:rsidRDefault="00984D5D" w:rsidP="00626CBE">
            <w:pP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144" w:type="dxa"/>
          </w:tcPr>
          <w:p w14:paraId="49996A3F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</w:tcPr>
          <w:p w14:paraId="1D8DC8AF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31" w:type="dxa"/>
          </w:tcPr>
          <w:p w14:paraId="63589439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55" w:type="dxa"/>
          </w:tcPr>
          <w:p w14:paraId="583B46D1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80" w:type="dxa"/>
          </w:tcPr>
          <w:p w14:paraId="7518A048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55" w:type="dxa"/>
          </w:tcPr>
          <w:p w14:paraId="4CC9DAA0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42" w:type="dxa"/>
          </w:tcPr>
          <w:p w14:paraId="76D4F853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14:paraId="63477DF0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  <w:p w14:paraId="48B74EB5" w14:textId="77777777" w:rsidR="00984D5D" w:rsidRPr="008F1FED" w:rsidRDefault="00984D5D" w:rsidP="00626C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84D5D" w:rsidRPr="008F1FED" w14:paraId="57A960D1" w14:textId="77777777" w:rsidTr="00626C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5AB7132" w14:textId="77777777" w:rsidR="00984D5D" w:rsidRPr="008F1FED" w:rsidRDefault="00984D5D" w:rsidP="00626CBE">
            <w:pP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 w:rsidRPr="008F1FED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Vertugno</w:t>
            </w:r>
            <w:proofErr w:type="spellEnd"/>
            <w:r w:rsidRPr="008F1FED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et al. 2022</w:t>
            </w:r>
          </w:p>
        </w:tc>
        <w:tc>
          <w:tcPr>
            <w:tcW w:w="2144" w:type="dxa"/>
          </w:tcPr>
          <w:p w14:paraId="1D224DB4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9" w:type="dxa"/>
          </w:tcPr>
          <w:p w14:paraId="480BB141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31" w:type="dxa"/>
          </w:tcPr>
          <w:p w14:paraId="039BF3AB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955" w:type="dxa"/>
          </w:tcPr>
          <w:p w14:paraId="10DF8D90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080" w:type="dxa"/>
          </w:tcPr>
          <w:p w14:paraId="6B4687C1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55" w:type="dxa"/>
          </w:tcPr>
          <w:p w14:paraId="0BD2EB08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42" w:type="dxa"/>
          </w:tcPr>
          <w:p w14:paraId="358F4562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4659246" w14:textId="77777777" w:rsidR="00984D5D" w:rsidRPr="008F1FED" w:rsidRDefault="00984D5D" w:rsidP="00626C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F1FED">
              <w:rPr>
                <w:rFonts w:ascii="Times New Roman" w:hAnsi="Times New Roman" w:cs="Times New Roman"/>
              </w:rPr>
              <w:t>-</w:t>
            </w:r>
          </w:p>
        </w:tc>
      </w:tr>
    </w:tbl>
    <w:p w14:paraId="17F42684" w14:textId="77777777" w:rsidR="00984D5D" w:rsidRDefault="00984D5D" w:rsidP="00984D5D">
      <w:pPr>
        <w:rPr>
          <w:rFonts w:ascii="Times New Roman" w:hAnsi="Times New Roman" w:cs="Times New Roman"/>
        </w:rPr>
        <w:sectPr w:rsidR="00984D5D" w:rsidSect="0042242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C05ADD5" w14:textId="77777777" w:rsidR="00F70CDC" w:rsidRDefault="00F70CDC"/>
    <w:sectPr w:rsidR="00F70C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62B97"/>
    <w:multiLevelType w:val="multilevel"/>
    <w:tmpl w:val="E8F0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7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revisionView w:inkAnnotations="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5D"/>
    <w:rsid w:val="00984D5D"/>
    <w:rsid w:val="00F7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F1856"/>
  <w15:chartTrackingRefBased/>
  <w15:docId w15:val="{E3B50D16-E0D7-4EFB-B2F5-2B186ABD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D5D"/>
    <w:rPr>
      <w:rFonts w:eastAsiaTheme="minorHAnsi"/>
      <w:lang w:val="en-US" w:eastAsia="en-US"/>
    </w:rPr>
  </w:style>
  <w:style w:type="paragraph" w:styleId="Ttulo2">
    <w:name w:val="heading 2"/>
    <w:basedOn w:val="Normal"/>
    <w:next w:val="Normal"/>
    <w:link w:val="Ttulo2Car"/>
    <w:qFormat/>
    <w:rsid w:val="00984D5D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84D5D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98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Bibliografa">
    <w:name w:val="Bibliography"/>
    <w:basedOn w:val="Normal"/>
    <w:next w:val="Normal"/>
    <w:uiPriority w:val="37"/>
    <w:unhideWhenUsed/>
    <w:rsid w:val="00984D5D"/>
    <w:pPr>
      <w:tabs>
        <w:tab w:val="left" w:pos="384"/>
      </w:tabs>
      <w:spacing w:after="240" w:line="240" w:lineRule="auto"/>
      <w:ind w:left="384" w:hanging="384"/>
    </w:pPr>
  </w:style>
  <w:style w:type="character" w:styleId="nfasissutil">
    <w:name w:val="Subtle Emphasis"/>
    <w:basedOn w:val="Fuentedeprrafopredeter"/>
    <w:uiPriority w:val="19"/>
    <w:qFormat/>
    <w:rsid w:val="00984D5D"/>
    <w:rPr>
      <w:i/>
      <w:iCs/>
      <w:color w:val="404040" w:themeColor="text1" w:themeTint="BF"/>
    </w:rPr>
  </w:style>
  <w:style w:type="paragraph" w:styleId="Revisin">
    <w:name w:val="Revision"/>
    <w:hidden/>
    <w:uiPriority w:val="99"/>
    <w:semiHidden/>
    <w:rsid w:val="00984D5D"/>
    <w:pPr>
      <w:spacing w:after="0" w:line="240" w:lineRule="auto"/>
    </w:pPr>
    <w:rPr>
      <w:rFonts w:eastAsiaTheme="minorHAnsi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984D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84D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84D5D"/>
    <w:rPr>
      <w:rFonts w:eastAsiaTheme="minorHAnsi"/>
      <w:sz w:val="20"/>
      <w:szCs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4D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4D5D"/>
    <w:rPr>
      <w:rFonts w:eastAsiaTheme="minorHAnsi"/>
      <w:b/>
      <w:bCs/>
      <w:sz w:val="20"/>
      <w:szCs w:val="20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984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4D5D"/>
    <w:rPr>
      <w:rFonts w:eastAsiaTheme="minorHAnsi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984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4D5D"/>
    <w:rPr>
      <w:rFonts w:eastAsiaTheme="minorHAnsi"/>
      <w:lang w:val="en-US" w:eastAsia="en-US"/>
    </w:rPr>
  </w:style>
  <w:style w:type="table" w:styleId="Tablaconcuadrcula">
    <w:name w:val="Table Grid"/>
    <w:basedOn w:val="Tablanormal"/>
    <w:uiPriority w:val="39"/>
    <w:rsid w:val="00984D5D"/>
    <w:pPr>
      <w:spacing w:after="0" w:line="240" w:lineRule="auto"/>
    </w:pPr>
    <w:rPr>
      <w:rFonts w:eastAsiaTheme="minorHAns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984D5D"/>
    <w:pPr>
      <w:spacing w:after="0" w:line="240" w:lineRule="auto"/>
    </w:pPr>
    <w:rPr>
      <w:rFonts w:eastAsiaTheme="minorHAns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984D5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84D5D"/>
    <w:rPr>
      <w:color w:val="605E5C"/>
      <w:shd w:val="clear" w:color="auto" w:fill="E1DFDD"/>
    </w:rPr>
  </w:style>
  <w:style w:type="character" w:customStyle="1" w:styleId="x1lliihq">
    <w:name w:val="x1lliihq"/>
    <w:basedOn w:val="Fuentedeprrafopredeter"/>
    <w:rsid w:val="00984D5D"/>
  </w:style>
  <w:style w:type="character" w:styleId="Nmerodepgina">
    <w:name w:val="page number"/>
    <w:basedOn w:val="Fuentedeprrafopredeter"/>
    <w:uiPriority w:val="99"/>
    <w:semiHidden/>
    <w:unhideWhenUsed/>
    <w:rsid w:val="00984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1775</Words>
  <Characters>9763</Characters>
  <Application>Microsoft Office Word</Application>
  <DocSecurity>0</DocSecurity>
  <Lines>81</Lines>
  <Paragraphs>23</Paragraphs>
  <ScaleCrop>false</ScaleCrop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Isaí Padilla</dc:creator>
  <cp:keywords/>
  <dc:description/>
  <cp:lastModifiedBy>Isaí Padilla</cp:lastModifiedBy>
  <cp:revision>1</cp:revision>
  <dcterms:created xsi:type="dcterms:W3CDTF">2023-03-11T21:24:00Z</dcterms:created>
  <dcterms:modified xsi:type="dcterms:W3CDTF">2023-03-11T21:28:00Z</dcterms:modified>
</cp:coreProperties>
</file>