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2C8A8" w14:textId="77777777" w:rsidR="00C4527E" w:rsidRPr="00EE5730" w:rsidRDefault="00C4527E" w:rsidP="00C4527E">
      <w:pPr>
        <w:spacing w:line="480" w:lineRule="auto"/>
        <w:jc w:val="both"/>
        <w:rPr>
          <w:b/>
          <w:bCs/>
        </w:rPr>
      </w:pPr>
      <w:bookmarkStart w:id="0" w:name="Table_3"/>
      <w:r>
        <w:rPr>
          <w:b/>
          <w:bCs/>
        </w:rPr>
        <w:t xml:space="preserve">Table 3: </w:t>
      </w:r>
      <w:bookmarkEnd w:id="0"/>
      <w:r>
        <w:rPr>
          <w:b/>
          <w:bCs/>
        </w:rPr>
        <w:t xml:space="preserve">Characteristics and scope of the seven included guidelines in chronological order </w:t>
      </w:r>
    </w:p>
    <w:tbl>
      <w:tblPr>
        <w:tblStyle w:val="TableGrid"/>
        <w:tblW w:w="141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843"/>
        <w:gridCol w:w="1417"/>
        <w:gridCol w:w="2977"/>
        <w:gridCol w:w="1418"/>
        <w:gridCol w:w="992"/>
        <w:gridCol w:w="425"/>
        <w:gridCol w:w="709"/>
        <w:gridCol w:w="425"/>
        <w:gridCol w:w="425"/>
        <w:gridCol w:w="567"/>
        <w:gridCol w:w="426"/>
      </w:tblGrid>
      <w:tr w:rsidR="00C4527E" w:rsidRPr="00EE18A9" w14:paraId="4DA1943E" w14:textId="77777777" w:rsidTr="00556DA9">
        <w:trPr>
          <w:trHeight w:val="433"/>
        </w:trPr>
        <w:tc>
          <w:tcPr>
            <w:tcW w:w="11199" w:type="dxa"/>
            <w:gridSpan w:val="7"/>
            <w:tcBorders>
              <w:top w:val="nil"/>
              <w:left w:val="nil"/>
            </w:tcBorders>
          </w:tcPr>
          <w:p w14:paraId="0A28B132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gridSpan w:val="3"/>
          </w:tcPr>
          <w:p w14:paraId="56228EAC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Antenatal Mental Health </w:t>
            </w:r>
          </w:p>
        </w:tc>
        <w:tc>
          <w:tcPr>
            <w:tcW w:w="1418" w:type="dxa"/>
            <w:gridSpan w:val="3"/>
          </w:tcPr>
          <w:p w14:paraId="06C84F94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Postnatal Mental Health </w:t>
            </w:r>
          </w:p>
        </w:tc>
      </w:tr>
      <w:tr w:rsidR="00C4527E" w:rsidRPr="00EE18A9" w14:paraId="322B7263" w14:textId="77777777" w:rsidTr="00556DA9">
        <w:trPr>
          <w:cantSplit/>
          <w:trHeight w:val="841"/>
        </w:trPr>
        <w:tc>
          <w:tcPr>
            <w:tcW w:w="426" w:type="dxa"/>
          </w:tcPr>
          <w:p w14:paraId="4AC0E032" w14:textId="77777777" w:rsidR="00C4527E" w:rsidRPr="00EE18A9" w:rsidRDefault="00C4527E" w:rsidP="00556DA9">
            <w:pPr>
              <w:ind w:right="-160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No.</w:t>
            </w:r>
          </w:p>
        </w:tc>
        <w:tc>
          <w:tcPr>
            <w:tcW w:w="2126" w:type="dxa"/>
          </w:tcPr>
          <w:p w14:paraId="6465B78D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Guideline name</w:t>
            </w:r>
          </w:p>
        </w:tc>
        <w:tc>
          <w:tcPr>
            <w:tcW w:w="1843" w:type="dxa"/>
          </w:tcPr>
          <w:p w14:paraId="2D3F90D0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Guidelines organisation/society/</w:t>
            </w:r>
          </w:p>
          <w:p w14:paraId="7AA34750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authors, year, country </w:t>
            </w:r>
          </w:p>
        </w:tc>
        <w:tc>
          <w:tcPr>
            <w:tcW w:w="1417" w:type="dxa"/>
          </w:tcPr>
          <w:p w14:paraId="64F3BA67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Guideline developers</w:t>
            </w:r>
          </w:p>
        </w:tc>
        <w:tc>
          <w:tcPr>
            <w:tcW w:w="2977" w:type="dxa"/>
          </w:tcPr>
          <w:p w14:paraId="7542E272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Target users</w:t>
            </w:r>
          </w:p>
        </w:tc>
        <w:tc>
          <w:tcPr>
            <w:tcW w:w="1418" w:type="dxa"/>
          </w:tcPr>
          <w:p w14:paraId="21F6383C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Guideline review process</w:t>
            </w:r>
          </w:p>
        </w:tc>
        <w:tc>
          <w:tcPr>
            <w:tcW w:w="992" w:type="dxa"/>
          </w:tcPr>
          <w:p w14:paraId="7DD82358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Search strategy for evidence</w:t>
            </w:r>
          </w:p>
        </w:tc>
        <w:tc>
          <w:tcPr>
            <w:tcW w:w="425" w:type="dxa"/>
            <w:textDirection w:val="btLr"/>
          </w:tcPr>
          <w:p w14:paraId="67D0E718" w14:textId="77777777" w:rsidR="00C4527E" w:rsidRPr="00EE18A9" w:rsidRDefault="00C4527E" w:rsidP="00556DA9">
            <w:pPr>
              <w:ind w:left="113" w:right="113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Women </w:t>
            </w:r>
          </w:p>
        </w:tc>
        <w:tc>
          <w:tcPr>
            <w:tcW w:w="709" w:type="dxa"/>
            <w:textDirection w:val="btLr"/>
          </w:tcPr>
          <w:p w14:paraId="543E74EF" w14:textId="77777777" w:rsidR="00C4527E" w:rsidRPr="00EE18A9" w:rsidRDefault="00C4527E" w:rsidP="00556DA9">
            <w:pPr>
              <w:ind w:left="113" w:right="113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Mother</w:t>
            </w:r>
          </w:p>
          <w:p w14:paraId="7B18E045" w14:textId="77777777" w:rsidR="00C4527E" w:rsidRPr="00EE18A9" w:rsidRDefault="00C4527E" w:rsidP="00556DA9">
            <w:pPr>
              <w:ind w:left="113" w:right="113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-baby dyad</w:t>
            </w:r>
          </w:p>
        </w:tc>
        <w:tc>
          <w:tcPr>
            <w:tcW w:w="425" w:type="dxa"/>
            <w:textDirection w:val="btLr"/>
          </w:tcPr>
          <w:p w14:paraId="0460A30B" w14:textId="77777777" w:rsidR="00C4527E" w:rsidRPr="00EE18A9" w:rsidRDefault="00C4527E" w:rsidP="00556DA9">
            <w:pPr>
              <w:ind w:left="113" w:right="113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Partner</w:t>
            </w:r>
          </w:p>
        </w:tc>
        <w:tc>
          <w:tcPr>
            <w:tcW w:w="425" w:type="dxa"/>
            <w:textDirection w:val="btLr"/>
          </w:tcPr>
          <w:p w14:paraId="0A5B86BC" w14:textId="77777777" w:rsidR="00C4527E" w:rsidRPr="00EE18A9" w:rsidRDefault="00C4527E" w:rsidP="00556DA9">
            <w:pPr>
              <w:spacing w:line="276" w:lineRule="auto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 Women </w:t>
            </w:r>
          </w:p>
        </w:tc>
        <w:tc>
          <w:tcPr>
            <w:tcW w:w="567" w:type="dxa"/>
            <w:textDirection w:val="btLr"/>
          </w:tcPr>
          <w:p w14:paraId="744C9470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 Mother-</w:t>
            </w:r>
          </w:p>
          <w:p w14:paraId="38E78B18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 baby dyad</w:t>
            </w:r>
          </w:p>
        </w:tc>
        <w:tc>
          <w:tcPr>
            <w:tcW w:w="426" w:type="dxa"/>
            <w:textDirection w:val="btLr"/>
          </w:tcPr>
          <w:p w14:paraId="25CFDBAE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 xml:space="preserve"> Partner</w:t>
            </w:r>
          </w:p>
        </w:tc>
      </w:tr>
      <w:tr w:rsidR="00C4527E" w:rsidRPr="00EE18A9" w14:paraId="57DC48CB" w14:textId="77777777" w:rsidTr="00556DA9">
        <w:trPr>
          <w:trHeight w:val="512"/>
        </w:trPr>
        <w:tc>
          <w:tcPr>
            <w:tcW w:w="426" w:type="dxa"/>
          </w:tcPr>
          <w:p w14:paraId="47D00114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126" w:type="dxa"/>
          </w:tcPr>
          <w:p w14:paraId="11C63030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(SIGN 127) Management of perinatal mood disorders</w:t>
            </w:r>
          </w:p>
        </w:tc>
        <w:tc>
          <w:tcPr>
            <w:tcW w:w="1843" w:type="dxa"/>
          </w:tcPr>
          <w:p w14:paraId="7B3365B2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Scottish Intercollegiate Guidelines Network (SIGN) (2012), Scotland</w:t>
            </w:r>
            <w:hyperlink w:anchor="fortyeight" w:history="1">
              <w:r w:rsidRPr="007346A6">
                <w:rPr>
                  <w:rStyle w:val="Hyperlink"/>
                  <w:sz w:val="17"/>
                  <w:szCs w:val="17"/>
                  <w:vertAlign w:val="superscript"/>
                </w:rPr>
                <w:t>48</w:t>
              </w:r>
            </w:hyperlink>
          </w:p>
          <w:p w14:paraId="7DD149B5" w14:textId="77777777" w:rsidR="00C4527E" w:rsidRPr="00EE18A9" w:rsidRDefault="00C4527E" w:rsidP="00556DA9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</w:tcPr>
          <w:p w14:paraId="6105A242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 and service-user (or lay) representatives</w:t>
            </w:r>
          </w:p>
        </w:tc>
        <w:tc>
          <w:tcPr>
            <w:tcW w:w="2977" w:type="dxa"/>
          </w:tcPr>
          <w:p w14:paraId="302EA168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Healthcare professionals, social services and community agencies, such as voluntary organisations and social services</w:t>
            </w:r>
          </w:p>
        </w:tc>
        <w:tc>
          <w:tcPr>
            <w:tcW w:w="1418" w:type="dxa"/>
          </w:tcPr>
          <w:p w14:paraId="07F2EE0C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Independent peer review/ editorial group review</w:t>
            </w:r>
          </w:p>
        </w:tc>
        <w:tc>
          <w:tcPr>
            <w:tcW w:w="992" w:type="dxa"/>
          </w:tcPr>
          <w:p w14:paraId="0DA2FEFB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literature review</w:t>
            </w:r>
          </w:p>
        </w:tc>
        <w:tc>
          <w:tcPr>
            <w:tcW w:w="425" w:type="dxa"/>
          </w:tcPr>
          <w:p w14:paraId="411C94A3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007F0690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color w:val="2F5496" w:themeColor="accent1" w:themeShade="BF"/>
                <w:sz w:val="17"/>
                <w:szCs w:val="17"/>
              </w:rPr>
              <w:t>-</w:t>
            </w:r>
          </w:p>
        </w:tc>
        <w:tc>
          <w:tcPr>
            <w:tcW w:w="425" w:type="dxa"/>
          </w:tcPr>
          <w:p w14:paraId="242B7185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b/>
                <w:bCs/>
                <w:color w:val="2F5496" w:themeColor="accent1" w:themeShade="BF"/>
                <w:sz w:val="17"/>
                <w:szCs w:val="17"/>
              </w:rPr>
              <w:t>-</w:t>
            </w:r>
          </w:p>
        </w:tc>
        <w:tc>
          <w:tcPr>
            <w:tcW w:w="425" w:type="dxa"/>
          </w:tcPr>
          <w:p w14:paraId="31AEBF6E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17F2A236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5245B923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color w:val="2F5496" w:themeColor="accent1" w:themeShade="BF"/>
                <w:sz w:val="17"/>
                <w:szCs w:val="17"/>
              </w:rPr>
              <w:t>-</w:t>
            </w:r>
          </w:p>
        </w:tc>
      </w:tr>
      <w:tr w:rsidR="00C4527E" w:rsidRPr="00EE18A9" w14:paraId="6FF5254F" w14:textId="77777777" w:rsidTr="00556DA9">
        <w:trPr>
          <w:trHeight w:val="689"/>
        </w:trPr>
        <w:tc>
          <w:tcPr>
            <w:tcW w:w="426" w:type="dxa"/>
          </w:tcPr>
          <w:p w14:paraId="38E18A6F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126" w:type="dxa"/>
          </w:tcPr>
          <w:p w14:paraId="3F889360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Mental health disorders in the Perinatal Period</w:t>
            </w:r>
          </w:p>
        </w:tc>
        <w:tc>
          <w:tcPr>
            <w:tcW w:w="1843" w:type="dxa"/>
          </w:tcPr>
          <w:p w14:paraId="758A958D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British Columbia (BC) Reproductive Mental Health Program &amp; Perinatal Services BC (2014), Canada</w:t>
            </w:r>
            <w:hyperlink w:anchor="sixty" w:history="1">
              <w:r w:rsidRPr="00805D2F">
                <w:rPr>
                  <w:rStyle w:val="Hyperlink"/>
                  <w:sz w:val="17"/>
                  <w:szCs w:val="17"/>
                  <w:vertAlign w:val="superscript"/>
                </w:rPr>
                <w:t>60</w:t>
              </w:r>
            </w:hyperlink>
          </w:p>
        </w:tc>
        <w:tc>
          <w:tcPr>
            <w:tcW w:w="1417" w:type="dxa"/>
          </w:tcPr>
          <w:p w14:paraId="60982D98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</w:t>
            </w:r>
          </w:p>
        </w:tc>
        <w:tc>
          <w:tcPr>
            <w:tcW w:w="2977" w:type="dxa"/>
          </w:tcPr>
          <w:p w14:paraId="491A054C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Healthcare professionals</w:t>
            </w:r>
          </w:p>
        </w:tc>
        <w:tc>
          <w:tcPr>
            <w:tcW w:w="1418" w:type="dxa"/>
          </w:tcPr>
          <w:p w14:paraId="064A0FBA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External / internal individual reviewers</w:t>
            </w:r>
          </w:p>
        </w:tc>
        <w:tc>
          <w:tcPr>
            <w:tcW w:w="992" w:type="dxa"/>
          </w:tcPr>
          <w:p w14:paraId="624A0140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review</w:t>
            </w:r>
          </w:p>
        </w:tc>
        <w:tc>
          <w:tcPr>
            <w:tcW w:w="425" w:type="dxa"/>
          </w:tcPr>
          <w:p w14:paraId="4C1ED44F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55C3AF4B" w14:textId="77777777" w:rsidR="00C4527E" w:rsidRPr="00EE18A9" w:rsidRDefault="00C4527E" w:rsidP="00556DA9">
            <w:pPr>
              <w:jc w:val="center"/>
              <w:rPr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4F28ACDB" w14:textId="77777777" w:rsidR="00C4527E" w:rsidRPr="00EE18A9" w:rsidRDefault="00C4527E" w:rsidP="00556DA9">
            <w:pPr>
              <w:jc w:val="center"/>
              <w:rPr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667C3AE0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46EBA41A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59035588" w14:textId="77777777" w:rsidR="00C4527E" w:rsidRPr="00EE18A9" w:rsidRDefault="00C4527E" w:rsidP="00556DA9">
            <w:pPr>
              <w:jc w:val="center"/>
              <w:rPr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</w:tr>
      <w:tr w:rsidR="00C4527E" w:rsidRPr="00EE18A9" w14:paraId="1DD196EF" w14:textId="77777777" w:rsidTr="00556DA9">
        <w:trPr>
          <w:trHeight w:val="399"/>
        </w:trPr>
        <w:tc>
          <w:tcPr>
            <w:tcW w:w="426" w:type="dxa"/>
          </w:tcPr>
          <w:p w14:paraId="2AA53EE9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126" w:type="dxa"/>
          </w:tcPr>
          <w:p w14:paraId="206B4A30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Mental health conditions in the perinatal period</w:t>
            </w:r>
          </w:p>
        </w:tc>
        <w:tc>
          <w:tcPr>
            <w:tcW w:w="1843" w:type="dxa"/>
          </w:tcPr>
          <w:p w14:paraId="4F09C93C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Centre of Perinatal Excellence (COPE) (2017), Australia</w:t>
            </w:r>
            <w:hyperlink w:anchor="Fiftyone" w:history="1">
              <w:r w:rsidRPr="007346A6">
                <w:rPr>
                  <w:rStyle w:val="Hyperlink"/>
                  <w:sz w:val="17"/>
                  <w:szCs w:val="17"/>
                  <w:vertAlign w:val="superscript"/>
                </w:rPr>
                <w:t>51</w:t>
              </w:r>
            </w:hyperlink>
          </w:p>
        </w:tc>
        <w:tc>
          <w:tcPr>
            <w:tcW w:w="1417" w:type="dxa"/>
          </w:tcPr>
          <w:p w14:paraId="4579ECAC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</w:t>
            </w:r>
          </w:p>
        </w:tc>
        <w:tc>
          <w:tcPr>
            <w:tcW w:w="2977" w:type="dxa"/>
          </w:tcPr>
          <w:p w14:paraId="71794F35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Healthcare professionals</w:t>
            </w:r>
          </w:p>
        </w:tc>
        <w:tc>
          <w:tcPr>
            <w:tcW w:w="1418" w:type="dxa"/>
          </w:tcPr>
          <w:p w14:paraId="55E0A475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External independent methodologists, independent peer review</w:t>
            </w:r>
          </w:p>
        </w:tc>
        <w:tc>
          <w:tcPr>
            <w:tcW w:w="992" w:type="dxa"/>
          </w:tcPr>
          <w:p w14:paraId="2611EE41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literature review</w:t>
            </w:r>
          </w:p>
        </w:tc>
        <w:tc>
          <w:tcPr>
            <w:tcW w:w="425" w:type="dxa"/>
          </w:tcPr>
          <w:p w14:paraId="18EDED9C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7AC143C6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6351F56B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5A40F8B0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09916A95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2AB28629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</w:tr>
      <w:tr w:rsidR="00C4527E" w:rsidRPr="00EE18A9" w14:paraId="7D31A665" w14:textId="77777777" w:rsidTr="00556DA9">
        <w:trPr>
          <w:trHeight w:val="399"/>
        </w:trPr>
        <w:tc>
          <w:tcPr>
            <w:tcW w:w="426" w:type="dxa"/>
          </w:tcPr>
          <w:p w14:paraId="0C97FF9B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126" w:type="dxa"/>
          </w:tcPr>
          <w:p w14:paraId="3E359A4D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Assessment and Interventions for Perinatal Depression – second edition</w:t>
            </w:r>
          </w:p>
        </w:tc>
        <w:tc>
          <w:tcPr>
            <w:tcW w:w="1843" w:type="dxa"/>
          </w:tcPr>
          <w:p w14:paraId="296D5045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Registered Nurses’ Association of Ontario (RNAO) (2018), Canada</w:t>
            </w:r>
            <w:hyperlink w:anchor="fortynine" w:history="1">
              <w:r w:rsidRPr="007346A6">
                <w:rPr>
                  <w:rStyle w:val="Hyperlink"/>
                  <w:sz w:val="17"/>
                  <w:szCs w:val="17"/>
                  <w:vertAlign w:val="superscript"/>
                </w:rPr>
                <w:t>49</w:t>
              </w:r>
            </w:hyperlink>
          </w:p>
        </w:tc>
        <w:tc>
          <w:tcPr>
            <w:tcW w:w="1417" w:type="dxa"/>
          </w:tcPr>
          <w:p w14:paraId="61AD27CD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Nurses and their interprofessional group</w:t>
            </w:r>
          </w:p>
        </w:tc>
        <w:tc>
          <w:tcPr>
            <w:tcW w:w="2977" w:type="dxa"/>
          </w:tcPr>
          <w:p w14:paraId="4ADCE147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 xml:space="preserve">Nurses and other healthcare professionals. Educators, policy makers, persons and their families affected by perinatal mental health difficulties. </w:t>
            </w:r>
          </w:p>
        </w:tc>
        <w:tc>
          <w:tcPr>
            <w:tcW w:w="1418" w:type="dxa"/>
          </w:tcPr>
          <w:p w14:paraId="16BB39A9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Public and organisational stakeholder reviewers</w:t>
            </w:r>
          </w:p>
        </w:tc>
        <w:tc>
          <w:tcPr>
            <w:tcW w:w="992" w:type="dxa"/>
          </w:tcPr>
          <w:p w14:paraId="279FCC35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literature review</w:t>
            </w:r>
          </w:p>
        </w:tc>
        <w:tc>
          <w:tcPr>
            <w:tcW w:w="425" w:type="dxa"/>
          </w:tcPr>
          <w:p w14:paraId="3869CF7E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4E49DE21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  <w:highlight w:val="yellow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02DB6B2A" w14:textId="77777777" w:rsidR="00C4527E" w:rsidRPr="00EE18A9" w:rsidRDefault="00C4527E" w:rsidP="00556DA9">
            <w:pPr>
              <w:jc w:val="center"/>
              <w:rPr>
                <w:b/>
                <w:bCs/>
                <w:color w:val="1F4E79" w:themeColor="accent5" w:themeShade="80"/>
                <w:sz w:val="17"/>
                <w:szCs w:val="17"/>
              </w:rPr>
            </w:pPr>
            <w:r w:rsidRPr="00EE18A9">
              <w:rPr>
                <w:b/>
                <w:bCs/>
                <w:color w:val="1F4E79" w:themeColor="accent5" w:themeShade="80"/>
                <w:sz w:val="17"/>
                <w:szCs w:val="17"/>
              </w:rPr>
              <w:t>-</w:t>
            </w:r>
          </w:p>
          <w:p w14:paraId="36AACF33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</w:p>
        </w:tc>
        <w:tc>
          <w:tcPr>
            <w:tcW w:w="425" w:type="dxa"/>
          </w:tcPr>
          <w:p w14:paraId="51DBA00F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719849B2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7A50213B" w14:textId="77777777" w:rsidR="00C4527E" w:rsidRPr="00EE18A9" w:rsidRDefault="00C4527E" w:rsidP="00556DA9">
            <w:pPr>
              <w:jc w:val="center"/>
              <w:rPr>
                <w:b/>
                <w:bCs/>
                <w:color w:val="1F4E79" w:themeColor="accent5" w:themeShade="80"/>
                <w:sz w:val="17"/>
                <w:szCs w:val="17"/>
              </w:rPr>
            </w:pPr>
            <w:r w:rsidRPr="00EE18A9">
              <w:rPr>
                <w:b/>
                <w:bCs/>
                <w:color w:val="1F4E79" w:themeColor="accent5" w:themeShade="80"/>
                <w:sz w:val="17"/>
                <w:szCs w:val="17"/>
              </w:rPr>
              <w:t>-</w:t>
            </w:r>
          </w:p>
          <w:p w14:paraId="6F17C01A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</w:p>
        </w:tc>
      </w:tr>
      <w:tr w:rsidR="00C4527E" w:rsidRPr="00EE18A9" w14:paraId="2CE603F7" w14:textId="77777777" w:rsidTr="00556DA9">
        <w:trPr>
          <w:trHeight w:val="1032"/>
        </w:trPr>
        <w:tc>
          <w:tcPr>
            <w:tcW w:w="426" w:type="dxa"/>
          </w:tcPr>
          <w:p w14:paraId="74C961C1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126" w:type="dxa"/>
          </w:tcPr>
          <w:p w14:paraId="6CB82D0F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Family-centred maternity and new born care – national guidelines Canada</w:t>
            </w:r>
          </w:p>
        </w:tc>
        <w:tc>
          <w:tcPr>
            <w:tcW w:w="1843" w:type="dxa"/>
          </w:tcPr>
          <w:p w14:paraId="70A593B4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Public Health Agency of Canada (2020), Canada</w:t>
            </w:r>
            <w:hyperlink w:anchor="sixtyone" w:history="1">
              <w:r w:rsidRPr="00861229">
                <w:rPr>
                  <w:rStyle w:val="Hyperlink"/>
                  <w:sz w:val="17"/>
                  <w:szCs w:val="17"/>
                  <w:vertAlign w:val="superscript"/>
                </w:rPr>
                <w:t>61</w:t>
              </w:r>
            </w:hyperlink>
          </w:p>
        </w:tc>
        <w:tc>
          <w:tcPr>
            <w:tcW w:w="1417" w:type="dxa"/>
          </w:tcPr>
          <w:p w14:paraId="1B2058F4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</w:t>
            </w:r>
          </w:p>
        </w:tc>
        <w:tc>
          <w:tcPr>
            <w:tcW w:w="2977" w:type="dxa"/>
          </w:tcPr>
          <w:p w14:paraId="43014628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Health care providers</w:t>
            </w:r>
          </w:p>
          <w:p w14:paraId="22ED4B3E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other people involved in maternal and newborn health and those who plan, manage and decide on maternal and newborn health programs and services</w:t>
            </w:r>
          </w:p>
        </w:tc>
        <w:tc>
          <w:tcPr>
            <w:tcW w:w="1418" w:type="dxa"/>
          </w:tcPr>
          <w:p w14:paraId="046C53C8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Internal individual reviewer</w:t>
            </w:r>
          </w:p>
        </w:tc>
        <w:tc>
          <w:tcPr>
            <w:tcW w:w="992" w:type="dxa"/>
          </w:tcPr>
          <w:p w14:paraId="4AD6D35B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Not explicitly stated - ? systematic review</w:t>
            </w:r>
          </w:p>
        </w:tc>
        <w:tc>
          <w:tcPr>
            <w:tcW w:w="425" w:type="dxa"/>
          </w:tcPr>
          <w:p w14:paraId="2E7730A3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2D91AA3E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483CDBDF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61CBE190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65992C33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40418708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</w:tr>
      <w:tr w:rsidR="00C4527E" w:rsidRPr="00EE18A9" w14:paraId="20031D3C" w14:textId="77777777" w:rsidTr="00556DA9">
        <w:trPr>
          <w:trHeight w:val="686"/>
        </w:trPr>
        <w:tc>
          <w:tcPr>
            <w:tcW w:w="426" w:type="dxa"/>
          </w:tcPr>
          <w:p w14:paraId="0F32EE34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126" w:type="dxa"/>
          </w:tcPr>
          <w:p w14:paraId="2FE901B4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Antenatal and postnatal mental health: clinical management and service guidance</w:t>
            </w:r>
          </w:p>
        </w:tc>
        <w:tc>
          <w:tcPr>
            <w:tcW w:w="1843" w:type="dxa"/>
          </w:tcPr>
          <w:p w14:paraId="18F334CE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National Institute for Clinical Excellence (NICE) (2020), England</w:t>
            </w:r>
            <w:hyperlink w:anchor="fifty" w:history="1">
              <w:r w:rsidRPr="007346A6">
                <w:rPr>
                  <w:rStyle w:val="Hyperlink"/>
                  <w:sz w:val="17"/>
                  <w:szCs w:val="17"/>
                  <w:vertAlign w:val="superscript"/>
                </w:rPr>
                <w:t>50</w:t>
              </w:r>
            </w:hyperlink>
          </w:p>
        </w:tc>
        <w:tc>
          <w:tcPr>
            <w:tcW w:w="1417" w:type="dxa"/>
          </w:tcPr>
          <w:p w14:paraId="453D7137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 and service-user representatives</w:t>
            </w:r>
          </w:p>
        </w:tc>
        <w:tc>
          <w:tcPr>
            <w:tcW w:w="2977" w:type="dxa"/>
          </w:tcPr>
          <w:p w14:paraId="612D3587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Health professionals, commissioners, social services, voluntary and private sectors, and women and their families during the perinatal period</w:t>
            </w:r>
          </w:p>
        </w:tc>
        <w:tc>
          <w:tcPr>
            <w:tcW w:w="1418" w:type="dxa"/>
          </w:tcPr>
          <w:p w14:paraId="1E6B6120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Public consultation with registered stakeholders</w:t>
            </w:r>
          </w:p>
        </w:tc>
        <w:tc>
          <w:tcPr>
            <w:tcW w:w="992" w:type="dxa"/>
          </w:tcPr>
          <w:p w14:paraId="1879BD61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literature review</w:t>
            </w:r>
          </w:p>
        </w:tc>
        <w:tc>
          <w:tcPr>
            <w:tcW w:w="425" w:type="dxa"/>
          </w:tcPr>
          <w:p w14:paraId="1162E0EC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195B776F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65018B8E" w14:textId="77777777" w:rsidR="00C4527E" w:rsidRPr="00EE18A9" w:rsidRDefault="00C4527E" w:rsidP="00556DA9">
            <w:pPr>
              <w:jc w:val="center"/>
              <w:rPr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0753A333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2EA8A27C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166E496A" w14:textId="77777777" w:rsidR="00C4527E" w:rsidRPr="00EE18A9" w:rsidRDefault="00C4527E" w:rsidP="00556DA9">
            <w:pPr>
              <w:jc w:val="center"/>
              <w:rPr>
                <w:b/>
                <w:bCs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</w:tr>
      <w:tr w:rsidR="00C4527E" w:rsidRPr="00EE18A9" w14:paraId="73CB852B" w14:textId="77777777" w:rsidTr="00556DA9">
        <w:trPr>
          <w:trHeight w:val="983"/>
        </w:trPr>
        <w:tc>
          <w:tcPr>
            <w:tcW w:w="426" w:type="dxa"/>
          </w:tcPr>
          <w:p w14:paraId="32854357" w14:textId="77777777" w:rsidR="00C4527E" w:rsidRPr="00EE18A9" w:rsidRDefault="00C4527E" w:rsidP="00556DA9">
            <w:pPr>
              <w:rPr>
                <w:b/>
                <w:bCs/>
                <w:sz w:val="17"/>
                <w:szCs w:val="17"/>
              </w:rPr>
            </w:pPr>
            <w:r w:rsidRPr="00EE18A9"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126" w:type="dxa"/>
          </w:tcPr>
          <w:p w14:paraId="3D753174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 xml:space="preserve">Involving and supporting partners and other family members in specialist perinatal mental health services: </w:t>
            </w:r>
          </w:p>
          <w:p w14:paraId="53F7089B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Good practice guide</w:t>
            </w:r>
          </w:p>
        </w:tc>
        <w:tc>
          <w:tcPr>
            <w:tcW w:w="1843" w:type="dxa"/>
          </w:tcPr>
          <w:p w14:paraId="4711F781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NHS England (2021), England</w:t>
            </w:r>
            <w:hyperlink w:anchor="sixtytwo" w:history="1">
              <w:r w:rsidRPr="004210F1">
                <w:rPr>
                  <w:rStyle w:val="Hyperlink"/>
                  <w:sz w:val="17"/>
                  <w:szCs w:val="17"/>
                  <w:vertAlign w:val="superscript"/>
                </w:rPr>
                <w:t>62</w:t>
              </w:r>
            </w:hyperlink>
          </w:p>
        </w:tc>
        <w:tc>
          <w:tcPr>
            <w:tcW w:w="1417" w:type="dxa"/>
          </w:tcPr>
          <w:p w14:paraId="1750D77F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Multi-disciplinary</w:t>
            </w:r>
          </w:p>
        </w:tc>
        <w:tc>
          <w:tcPr>
            <w:tcW w:w="2977" w:type="dxa"/>
          </w:tcPr>
          <w:p w14:paraId="1367EF7E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Specialist perinatal mental health services and commissioners</w:t>
            </w:r>
          </w:p>
        </w:tc>
        <w:tc>
          <w:tcPr>
            <w:tcW w:w="1418" w:type="dxa"/>
          </w:tcPr>
          <w:p w14:paraId="155B6BC6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Expert reference group review</w:t>
            </w:r>
          </w:p>
        </w:tc>
        <w:tc>
          <w:tcPr>
            <w:tcW w:w="992" w:type="dxa"/>
          </w:tcPr>
          <w:p w14:paraId="6F424AD7" w14:textId="77777777" w:rsidR="00C4527E" w:rsidRPr="00EE18A9" w:rsidRDefault="00C4527E" w:rsidP="00556DA9">
            <w:pPr>
              <w:rPr>
                <w:sz w:val="17"/>
                <w:szCs w:val="17"/>
              </w:rPr>
            </w:pPr>
            <w:r w:rsidRPr="00EE18A9">
              <w:rPr>
                <w:sz w:val="17"/>
                <w:szCs w:val="17"/>
              </w:rPr>
              <w:t>Systematic literature review</w:t>
            </w:r>
          </w:p>
        </w:tc>
        <w:tc>
          <w:tcPr>
            <w:tcW w:w="425" w:type="dxa"/>
          </w:tcPr>
          <w:p w14:paraId="5D3E17FC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709" w:type="dxa"/>
          </w:tcPr>
          <w:p w14:paraId="322AFE62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366DB54B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5" w:type="dxa"/>
          </w:tcPr>
          <w:p w14:paraId="29D0C0DC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567" w:type="dxa"/>
          </w:tcPr>
          <w:p w14:paraId="48837DC1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  <w:tc>
          <w:tcPr>
            <w:tcW w:w="426" w:type="dxa"/>
          </w:tcPr>
          <w:p w14:paraId="777C3A0A" w14:textId="77777777" w:rsidR="00C4527E" w:rsidRPr="00EE18A9" w:rsidRDefault="00C4527E" w:rsidP="00556DA9">
            <w:pPr>
              <w:jc w:val="center"/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</w:pPr>
            <w:r w:rsidRPr="00EE18A9">
              <w:rPr>
                <w:rFonts w:ascii="Wingdings" w:hAnsi="Wingdings"/>
                <w:b/>
                <w:bCs/>
                <w:color w:val="2F5496" w:themeColor="accent1" w:themeShade="BF"/>
                <w:sz w:val="17"/>
                <w:szCs w:val="17"/>
              </w:rPr>
              <w:t></w:t>
            </w:r>
          </w:p>
        </w:tc>
      </w:tr>
    </w:tbl>
    <w:p w14:paraId="61C0C66B" w14:textId="77777777" w:rsidR="00C4527E" w:rsidRPr="00494ADF" w:rsidRDefault="00C4527E" w:rsidP="00C4527E">
      <w:pPr>
        <w:spacing w:line="480" w:lineRule="auto"/>
        <w:jc w:val="both"/>
        <w:sectPr w:rsidR="00C4527E" w:rsidRPr="00494ADF" w:rsidSect="00CF6709"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E7B1D6A" w14:textId="77777777" w:rsidR="00F6745B" w:rsidRPr="00FC403F" w:rsidRDefault="00F6745B" w:rsidP="00F6745B">
      <w:pPr>
        <w:spacing w:line="480" w:lineRule="auto"/>
        <w:rPr>
          <w:b/>
          <w:bCs/>
        </w:rPr>
      </w:pPr>
      <w:bookmarkStart w:id="1" w:name="Table_4"/>
      <w:r w:rsidRPr="005C05D0">
        <w:rPr>
          <w:b/>
          <w:bCs/>
        </w:rPr>
        <w:lastRenderedPageBreak/>
        <w:t xml:space="preserve">Table </w:t>
      </w:r>
      <w:r>
        <w:rPr>
          <w:b/>
          <w:bCs/>
        </w:rPr>
        <w:t>4</w:t>
      </w:r>
      <w:bookmarkEnd w:id="1"/>
      <w:r w:rsidRPr="005C05D0">
        <w:rPr>
          <w:b/>
          <w:bCs/>
        </w:rPr>
        <w:t xml:space="preserve">: Domain scores for </w:t>
      </w:r>
      <w:r>
        <w:rPr>
          <w:b/>
          <w:bCs/>
        </w:rPr>
        <w:t>quality</w:t>
      </w:r>
      <w:r w:rsidRPr="005C05D0">
        <w:rPr>
          <w:b/>
          <w:bCs/>
        </w:rPr>
        <w:t xml:space="preserve"> assessment according to the AGREE-II </w:t>
      </w:r>
      <w:r w:rsidRPr="002716A8">
        <w:rPr>
          <w:b/>
          <w:bCs/>
        </w:rPr>
        <w:t xml:space="preserve">instrument </w:t>
      </w:r>
    </w:p>
    <w:tbl>
      <w:tblPr>
        <w:tblStyle w:val="TableGrid"/>
        <w:tblpPr w:leftFromText="180" w:rightFromText="180" w:vertAnchor="text" w:horzAnchor="margin" w:tblpY="44"/>
        <w:tblOverlap w:val="never"/>
        <w:tblW w:w="13834" w:type="dxa"/>
        <w:tblLayout w:type="fixed"/>
        <w:tblLook w:val="04A0" w:firstRow="1" w:lastRow="0" w:firstColumn="1" w:lastColumn="0" w:noHBand="0" w:noVBand="1"/>
      </w:tblPr>
      <w:tblGrid>
        <w:gridCol w:w="256"/>
        <w:gridCol w:w="3202"/>
        <w:gridCol w:w="1384"/>
        <w:gridCol w:w="1797"/>
        <w:gridCol w:w="1660"/>
        <w:gridCol w:w="1522"/>
        <w:gridCol w:w="1660"/>
        <w:gridCol w:w="1383"/>
        <w:gridCol w:w="970"/>
      </w:tblGrid>
      <w:tr w:rsidR="00F6745B" w:rsidRPr="00097B2D" w14:paraId="6F6A2438" w14:textId="77777777" w:rsidTr="00556DA9">
        <w:trPr>
          <w:trHeight w:val="211"/>
        </w:trPr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</w:tcPr>
          <w:p w14:paraId="34245934" w14:textId="77777777" w:rsidR="00F6745B" w:rsidRDefault="00F6745B" w:rsidP="00556DA9">
            <w:pPr>
              <w:rPr>
                <w:b/>
                <w:bCs/>
              </w:rPr>
            </w:pPr>
          </w:p>
        </w:tc>
        <w:tc>
          <w:tcPr>
            <w:tcW w:w="3202" w:type="dxa"/>
            <w:vMerge w:val="restart"/>
            <w:tcBorders>
              <w:top w:val="nil"/>
              <w:left w:val="nil"/>
            </w:tcBorders>
          </w:tcPr>
          <w:p w14:paraId="717EF6BB" w14:textId="77777777" w:rsidR="00F6745B" w:rsidRDefault="00F6745B" w:rsidP="00556DA9">
            <w:pPr>
              <w:rPr>
                <w:b/>
                <w:bCs/>
              </w:rPr>
            </w:pPr>
          </w:p>
        </w:tc>
        <w:tc>
          <w:tcPr>
            <w:tcW w:w="10376" w:type="dxa"/>
            <w:gridSpan w:val="7"/>
          </w:tcPr>
          <w:p w14:paraId="2ECC51C8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DOMAINS</w:t>
            </w:r>
          </w:p>
        </w:tc>
      </w:tr>
      <w:tr w:rsidR="00F6745B" w:rsidRPr="00097B2D" w14:paraId="3057B29F" w14:textId="77777777" w:rsidTr="00556DA9">
        <w:trPr>
          <w:trHeight w:val="2320"/>
        </w:trPr>
        <w:tc>
          <w:tcPr>
            <w:tcW w:w="2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C6BE2" w14:textId="77777777" w:rsidR="00F6745B" w:rsidRDefault="00F6745B" w:rsidP="00556DA9">
            <w:pPr>
              <w:rPr>
                <w:b/>
                <w:bCs/>
              </w:rPr>
            </w:pPr>
          </w:p>
        </w:tc>
        <w:tc>
          <w:tcPr>
            <w:tcW w:w="3202" w:type="dxa"/>
            <w:vMerge/>
            <w:tcBorders>
              <w:left w:val="nil"/>
              <w:bottom w:val="single" w:sz="4" w:space="0" w:color="auto"/>
            </w:tcBorders>
          </w:tcPr>
          <w:p w14:paraId="4FC39A89" w14:textId="77777777" w:rsidR="00F6745B" w:rsidRDefault="00F6745B" w:rsidP="00556DA9">
            <w:pPr>
              <w:rPr>
                <w:b/>
                <w:bCs/>
              </w:rPr>
            </w:pPr>
          </w:p>
        </w:tc>
        <w:tc>
          <w:tcPr>
            <w:tcW w:w="1384" w:type="dxa"/>
            <w:vMerge w:val="restart"/>
            <w:tcBorders>
              <w:bottom w:val="single" w:sz="4" w:space="0" w:color="auto"/>
            </w:tcBorders>
          </w:tcPr>
          <w:p w14:paraId="1E0C6704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Scope and  purpose</w:t>
            </w:r>
          </w:p>
          <w:p w14:paraId="5CD8D7D9" w14:textId="77777777" w:rsidR="00F6745B" w:rsidRPr="00097B2D" w:rsidRDefault="00F6745B" w:rsidP="00556DA9">
            <w:pPr>
              <w:ind w:right="-109"/>
              <w:rPr>
                <w:b/>
                <w:bCs/>
                <w:i/>
                <w:iCs/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…is concerned with the overall aim of the specific health questions, and the target population</w:t>
            </w:r>
            <w:r w:rsidRPr="00097B2D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(items 1-3).</w:t>
            </w:r>
          </w:p>
        </w:tc>
        <w:tc>
          <w:tcPr>
            <w:tcW w:w="1797" w:type="dxa"/>
            <w:vMerge w:val="restart"/>
            <w:tcBorders>
              <w:bottom w:val="single" w:sz="4" w:space="0" w:color="auto"/>
            </w:tcBorders>
          </w:tcPr>
          <w:p w14:paraId="05DD800B" w14:textId="77777777" w:rsidR="00F6745B" w:rsidRPr="00097B2D" w:rsidRDefault="00F6745B" w:rsidP="00556DA9">
            <w:pPr>
              <w:ind w:right="-110"/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Stakeholder involvement</w:t>
            </w:r>
          </w:p>
          <w:p w14:paraId="1D85E22A" w14:textId="77777777" w:rsidR="00F6745B" w:rsidRPr="00097B2D" w:rsidRDefault="00F6745B" w:rsidP="00556DA9">
            <w:pPr>
              <w:rPr>
                <w:i/>
                <w:i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…</w:t>
            </w:r>
            <w:r w:rsidRPr="00097B2D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focuses on the extent to which the guideline was developed</w:t>
            </w:r>
          </w:p>
          <w:p w14:paraId="344239A1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by the appropriate stakeholders and represents the views of its intended users (items 4-6).</w:t>
            </w:r>
          </w:p>
        </w:tc>
        <w:tc>
          <w:tcPr>
            <w:tcW w:w="1660" w:type="dxa"/>
            <w:vMerge w:val="restart"/>
            <w:tcBorders>
              <w:bottom w:val="single" w:sz="4" w:space="0" w:color="auto"/>
            </w:tcBorders>
          </w:tcPr>
          <w:p w14:paraId="6BA99D31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Rigour of development</w:t>
            </w:r>
          </w:p>
          <w:p w14:paraId="65005A7B" w14:textId="77777777" w:rsidR="00F6745B" w:rsidRPr="00097B2D" w:rsidRDefault="00F6745B" w:rsidP="00556DA9">
            <w:pPr>
              <w:ind w:right="-110"/>
              <w:rPr>
                <w:i/>
                <w:i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…</w:t>
            </w:r>
            <w:r w:rsidRPr="00097B2D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relates to the process used to gather and synthesize the</w:t>
            </w:r>
          </w:p>
          <w:p w14:paraId="599C2049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evidence, the methods to formulate the recommendations, and to update them (items 7-14).</w:t>
            </w:r>
          </w:p>
        </w:tc>
        <w:tc>
          <w:tcPr>
            <w:tcW w:w="1522" w:type="dxa"/>
            <w:vMerge w:val="restart"/>
            <w:tcBorders>
              <w:bottom w:val="single" w:sz="4" w:space="0" w:color="auto"/>
            </w:tcBorders>
          </w:tcPr>
          <w:p w14:paraId="558F772C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Clarity of presentation</w:t>
            </w:r>
          </w:p>
          <w:p w14:paraId="7BDBA6FA" w14:textId="77777777" w:rsidR="00F6745B" w:rsidRPr="00097B2D" w:rsidRDefault="00F6745B" w:rsidP="00556DA9">
            <w:pPr>
              <w:ind w:right="-112"/>
              <w:rPr>
                <w:i/>
                <w:i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…</w:t>
            </w:r>
            <w:r w:rsidRPr="00097B2D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deals with the language, structure, and format of the guideline</w:t>
            </w:r>
          </w:p>
          <w:p w14:paraId="34A1B66A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(items 15-17).</w:t>
            </w:r>
          </w:p>
        </w:tc>
        <w:tc>
          <w:tcPr>
            <w:tcW w:w="1660" w:type="dxa"/>
            <w:vMerge w:val="restart"/>
            <w:tcBorders>
              <w:bottom w:val="single" w:sz="4" w:space="0" w:color="auto"/>
            </w:tcBorders>
          </w:tcPr>
          <w:p w14:paraId="3ADFC212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Applicability</w:t>
            </w:r>
          </w:p>
          <w:p w14:paraId="352503E8" w14:textId="77777777" w:rsidR="00F6745B" w:rsidRPr="00097B2D" w:rsidRDefault="00F6745B" w:rsidP="00556DA9">
            <w:pPr>
              <w:ind w:right="-115"/>
              <w:rPr>
                <w:i/>
                <w:iCs/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…pertains to the likely barriers and facilitators to implementation,</w:t>
            </w:r>
          </w:p>
          <w:p w14:paraId="6813AD2D" w14:textId="77777777" w:rsidR="00F6745B" w:rsidRPr="00FE2274" w:rsidRDefault="00F6745B" w:rsidP="00556DA9">
            <w:pPr>
              <w:rPr>
                <w:i/>
                <w:iCs/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strategies to improve uptake, and resource implications of applying the guideline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(items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097B2D">
              <w:rPr>
                <w:i/>
                <w:iCs/>
                <w:sz w:val="20"/>
                <w:szCs w:val="20"/>
              </w:rPr>
              <w:t>18-21)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383" w:type="dxa"/>
            <w:vMerge w:val="restart"/>
            <w:tcBorders>
              <w:bottom w:val="single" w:sz="4" w:space="0" w:color="auto"/>
            </w:tcBorders>
          </w:tcPr>
          <w:p w14:paraId="55E785A4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Editorial independence</w:t>
            </w:r>
          </w:p>
          <w:p w14:paraId="2DFECCCE" w14:textId="77777777" w:rsidR="00F6745B" w:rsidRPr="00097B2D" w:rsidRDefault="00F6745B" w:rsidP="00556DA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  <w:r w:rsidRPr="00097B2D">
              <w:rPr>
                <w:i/>
                <w:iCs/>
                <w:sz w:val="20"/>
                <w:szCs w:val="20"/>
              </w:rPr>
              <w:t>is concerned with the formulation of recommendations not</w:t>
            </w:r>
          </w:p>
          <w:p w14:paraId="2303C7B7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i/>
                <w:iCs/>
                <w:sz w:val="20"/>
                <w:szCs w:val="20"/>
              </w:rPr>
              <w:t>being unduly biased with competing interests (items 22-23).</w:t>
            </w:r>
          </w:p>
        </w:tc>
        <w:tc>
          <w:tcPr>
            <w:tcW w:w="968" w:type="dxa"/>
            <w:vMerge w:val="restart"/>
            <w:tcBorders>
              <w:bottom w:val="single" w:sz="4" w:space="0" w:color="auto"/>
            </w:tcBorders>
          </w:tcPr>
          <w:p w14:paraId="631178E4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Mean Domain Scores (%)</w:t>
            </w:r>
          </w:p>
        </w:tc>
      </w:tr>
      <w:tr w:rsidR="00F6745B" w:rsidRPr="00097B2D" w14:paraId="7A95BCC5" w14:textId="77777777" w:rsidTr="00556DA9">
        <w:trPr>
          <w:trHeight w:val="203"/>
        </w:trPr>
        <w:tc>
          <w:tcPr>
            <w:tcW w:w="256" w:type="dxa"/>
            <w:vMerge/>
            <w:tcBorders>
              <w:top w:val="nil"/>
              <w:left w:val="nil"/>
            </w:tcBorders>
          </w:tcPr>
          <w:p w14:paraId="2F6C57E7" w14:textId="77777777" w:rsidR="00F6745B" w:rsidRDefault="00F6745B" w:rsidP="00556DA9">
            <w:pPr>
              <w:rPr>
                <w:b/>
                <w:bCs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nil"/>
            </w:tcBorders>
          </w:tcPr>
          <w:p w14:paraId="6A750019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Guideline organisation/society/authors</w:t>
            </w:r>
          </w:p>
        </w:tc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2591AE5A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bottom w:val="single" w:sz="4" w:space="0" w:color="auto"/>
            </w:tcBorders>
          </w:tcPr>
          <w:p w14:paraId="60DA826B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bottom w:val="single" w:sz="4" w:space="0" w:color="auto"/>
            </w:tcBorders>
          </w:tcPr>
          <w:p w14:paraId="39CA26E7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bottom w:val="single" w:sz="4" w:space="0" w:color="auto"/>
            </w:tcBorders>
          </w:tcPr>
          <w:p w14:paraId="1B433234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bottom w:val="single" w:sz="4" w:space="0" w:color="auto"/>
            </w:tcBorders>
          </w:tcPr>
          <w:p w14:paraId="7BE9B6E6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bottom w:val="single" w:sz="4" w:space="0" w:color="auto"/>
            </w:tcBorders>
          </w:tcPr>
          <w:p w14:paraId="501A96BB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14:paraId="27156378" w14:textId="77777777" w:rsidR="00F6745B" w:rsidRPr="00097B2D" w:rsidRDefault="00F6745B" w:rsidP="00556DA9">
            <w:pPr>
              <w:rPr>
                <w:sz w:val="20"/>
                <w:szCs w:val="20"/>
              </w:rPr>
            </w:pPr>
          </w:p>
        </w:tc>
      </w:tr>
      <w:tr w:rsidR="00F6745B" w:rsidRPr="00097B2D" w14:paraId="3DF7D008" w14:textId="77777777" w:rsidTr="00556DA9">
        <w:trPr>
          <w:trHeight w:val="358"/>
        </w:trPr>
        <w:tc>
          <w:tcPr>
            <w:tcW w:w="256" w:type="dxa"/>
          </w:tcPr>
          <w:p w14:paraId="5D77CB06" w14:textId="77777777" w:rsidR="00F6745B" w:rsidRPr="00097B2D" w:rsidRDefault="00F6745B" w:rsidP="00556DA9">
            <w:pPr>
              <w:ind w:left="-778" w:firstLine="778"/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2" w:type="dxa"/>
          </w:tcPr>
          <w:p w14:paraId="57B48FF4" w14:textId="77777777" w:rsidR="00F6745B" w:rsidRPr="00097B2D" w:rsidRDefault="00F6745B" w:rsidP="00556DA9">
            <w:pPr>
              <w:ind w:right="-38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SIGN</w:t>
            </w:r>
            <w:hyperlink w:anchor="fortyeight" w:history="1">
              <w:r w:rsidRPr="00B94C59">
                <w:rPr>
                  <w:rStyle w:val="Hyperlink"/>
                  <w:vertAlign w:val="superscript"/>
                </w:rPr>
                <w:t>48</w:t>
              </w:r>
            </w:hyperlink>
            <w:r w:rsidRPr="00097B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5035743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</w:t>
            </w:r>
          </w:p>
          <w:p w14:paraId="2C37741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67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00D161"/>
          </w:tcPr>
          <w:p w14:paraId="666D6C8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0EE9262D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97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00D161"/>
          </w:tcPr>
          <w:p w14:paraId="216A497E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</w:t>
            </w:r>
          </w:p>
          <w:p w14:paraId="059222A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92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shd w:val="clear" w:color="auto" w:fill="00D161"/>
          </w:tcPr>
          <w:p w14:paraId="5247CC7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277ABCE1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(9</w:t>
            </w:r>
            <w:r>
              <w:rPr>
                <w:sz w:val="20"/>
                <w:szCs w:val="20"/>
              </w:rPr>
              <w:t>7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00D161"/>
          </w:tcPr>
          <w:p w14:paraId="2AACD59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</w:t>
            </w:r>
          </w:p>
          <w:p w14:paraId="4389B64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90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52287C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Average</w:t>
            </w:r>
          </w:p>
          <w:p w14:paraId="68BFA9C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(5</w:t>
            </w:r>
            <w:r>
              <w:rPr>
                <w:sz w:val="20"/>
                <w:szCs w:val="20"/>
              </w:rPr>
              <w:t>8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968" w:type="dxa"/>
          </w:tcPr>
          <w:p w14:paraId="1BE1BC0C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</w:t>
            </w:r>
          </w:p>
        </w:tc>
      </w:tr>
      <w:tr w:rsidR="00F6745B" w:rsidRPr="00097B2D" w14:paraId="46E3DFCB" w14:textId="77777777" w:rsidTr="00556DA9">
        <w:trPr>
          <w:trHeight w:val="196"/>
        </w:trPr>
        <w:tc>
          <w:tcPr>
            <w:tcW w:w="256" w:type="dxa"/>
          </w:tcPr>
          <w:p w14:paraId="66F49B2B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2" w:type="dxa"/>
          </w:tcPr>
          <w:p w14:paraId="50F1BFC6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Reproductive Mental Health Program &amp; Perinatal Services BC</w:t>
            </w:r>
            <w:hyperlink w:anchor="sixty" w:history="1">
              <w:r w:rsidRPr="00805D2F">
                <w:rPr>
                  <w:rStyle w:val="Hyperlink"/>
                  <w:vertAlign w:val="superscript"/>
                </w:rPr>
                <w:t>60</w:t>
              </w:r>
            </w:hyperlink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00D161"/>
          </w:tcPr>
          <w:p w14:paraId="6556F22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 xml:space="preserve">Excellent </w:t>
            </w:r>
          </w:p>
          <w:p w14:paraId="5393EF1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(86)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D4774E1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Good</w:t>
            </w:r>
          </w:p>
          <w:p w14:paraId="695BD8C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(58)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398C3BC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Fair</w:t>
            </w:r>
          </w:p>
          <w:p w14:paraId="1699AA9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(22)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00D161"/>
          </w:tcPr>
          <w:p w14:paraId="203110AF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1559D029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(97)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1936C6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</w:t>
            </w:r>
          </w:p>
          <w:p w14:paraId="7FB30F3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63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493C"/>
          </w:tcPr>
          <w:p w14:paraId="135AF89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Poor</w:t>
            </w:r>
          </w:p>
          <w:p w14:paraId="23FE687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(0)</w:t>
            </w:r>
          </w:p>
        </w:tc>
        <w:tc>
          <w:tcPr>
            <w:tcW w:w="968" w:type="dxa"/>
          </w:tcPr>
          <w:p w14:paraId="71FB0B0D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</w:tr>
      <w:tr w:rsidR="00F6745B" w:rsidRPr="00097B2D" w14:paraId="127C7C45" w14:textId="77777777" w:rsidTr="00556DA9">
        <w:trPr>
          <w:trHeight w:val="402"/>
        </w:trPr>
        <w:tc>
          <w:tcPr>
            <w:tcW w:w="256" w:type="dxa"/>
          </w:tcPr>
          <w:p w14:paraId="2F0D4225" w14:textId="77777777" w:rsidR="00F6745B" w:rsidRPr="00097B2D" w:rsidRDefault="00F6745B" w:rsidP="00556DA9">
            <w:pPr>
              <w:jc w:val="both"/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02" w:type="dxa"/>
          </w:tcPr>
          <w:p w14:paraId="2AAF3F4A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COPE</w:t>
            </w:r>
            <w:hyperlink w:anchor="Fiftyone" w:history="1">
              <w:r w:rsidRPr="001E38C7">
                <w:rPr>
                  <w:rStyle w:val="Hyperlink"/>
                  <w:vertAlign w:val="superscript"/>
                </w:rPr>
                <w:t>51</w:t>
              </w:r>
            </w:hyperlink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00D161"/>
          </w:tcPr>
          <w:p w14:paraId="201BB60D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6223E51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00D161"/>
          </w:tcPr>
          <w:p w14:paraId="1618916E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478FD5E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00D161"/>
          </w:tcPr>
          <w:p w14:paraId="740E719C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6929545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100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00D161"/>
          </w:tcPr>
          <w:p w14:paraId="7194C84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73D4E4C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00D161"/>
          </w:tcPr>
          <w:p w14:paraId="49595FC3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 xml:space="preserve">Excellent </w:t>
            </w:r>
          </w:p>
          <w:p w14:paraId="04BBA1F9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(9</w:t>
            </w:r>
            <w:r>
              <w:rPr>
                <w:sz w:val="20"/>
                <w:szCs w:val="20"/>
              </w:rPr>
              <w:t>5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shd w:val="clear" w:color="auto" w:fill="00D161"/>
          </w:tcPr>
          <w:p w14:paraId="2D4170AD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428C5E8F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968" w:type="dxa"/>
          </w:tcPr>
          <w:p w14:paraId="1E147941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</w:tr>
      <w:tr w:rsidR="00F6745B" w:rsidRPr="00097B2D" w14:paraId="729BDEC0" w14:textId="77777777" w:rsidTr="00556DA9">
        <w:trPr>
          <w:trHeight w:val="420"/>
        </w:trPr>
        <w:tc>
          <w:tcPr>
            <w:tcW w:w="256" w:type="dxa"/>
          </w:tcPr>
          <w:p w14:paraId="4CB82BBF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2" w:type="dxa"/>
          </w:tcPr>
          <w:p w14:paraId="50731F91" w14:textId="77777777" w:rsidR="00F6745B" w:rsidRPr="00097B2D" w:rsidRDefault="00F6745B" w:rsidP="00556DA9">
            <w:pPr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RNAO</w:t>
            </w:r>
            <w:hyperlink w:anchor="fortynine" w:history="1">
              <w:r w:rsidRPr="009A668E">
                <w:rPr>
                  <w:rStyle w:val="Hyperlink"/>
                  <w:vertAlign w:val="superscript"/>
                </w:rPr>
                <w:t>49</w:t>
              </w:r>
            </w:hyperlink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00D161"/>
          </w:tcPr>
          <w:p w14:paraId="6B8EEE11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654FEDB2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(94)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00D161"/>
          </w:tcPr>
          <w:p w14:paraId="465EB8AE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3ADFBE15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(94)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D161"/>
          </w:tcPr>
          <w:p w14:paraId="348C016C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7A1F653F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(92)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00D161"/>
          </w:tcPr>
          <w:p w14:paraId="217C1A00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30FE2C12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(100)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00D161"/>
          </w:tcPr>
          <w:p w14:paraId="21ED7F9D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2F45720B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(85)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00D161"/>
          </w:tcPr>
          <w:p w14:paraId="1634D8D4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Excellent</w:t>
            </w:r>
          </w:p>
          <w:p w14:paraId="046F05C6" w14:textId="77777777" w:rsidR="00F6745B" w:rsidRPr="00D22C2E" w:rsidRDefault="00F6745B" w:rsidP="00556DA9">
            <w:pPr>
              <w:jc w:val="center"/>
              <w:rPr>
                <w:sz w:val="20"/>
                <w:szCs w:val="20"/>
              </w:rPr>
            </w:pPr>
            <w:r w:rsidRPr="00D22C2E">
              <w:rPr>
                <w:sz w:val="20"/>
                <w:szCs w:val="20"/>
              </w:rPr>
              <w:t>(88)</w:t>
            </w:r>
          </w:p>
        </w:tc>
        <w:tc>
          <w:tcPr>
            <w:tcW w:w="968" w:type="dxa"/>
          </w:tcPr>
          <w:p w14:paraId="323D3EB8" w14:textId="77777777" w:rsidR="00F6745B" w:rsidRPr="00D22C2E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 w:rsidRPr="00D22C2E">
              <w:rPr>
                <w:b/>
                <w:bCs/>
                <w:sz w:val="20"/>
                <w:szCs w:val="20"/>
              </w:rPr>
              <w:t>92</w:t>
            </w:r>
          </w:p>
        </w:tc>
      </w:tr>
      <w:tr w:rsidR="00F6745B" w:rsidRPr="00097B2D" w14:paraId="17AF4F2C" w14:textId="77777777" w:rsidTr="00556DA9">
        <w:trPr>
          <w:trHeight w:val="432"/>
        </w:trPr>
        <w:tc>
          <w:tcPr>
            <w:tcW w:w="256" w:type="dxa"/>
          </w:tcPr>
          <w:p w14:paraId="60BD57A5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2" w:type="dxa"/>
          </w:tcPr>
          <w:p w14:paraId="5AD8445C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Public Health Agency of Canada</w:t>
            </w:r>
            <w:hyperlink w:anchor="sixtyone" w:history="1">
              <w:r w:rsidRPr="00861229">
                <w:rPr>
                  <w:rStyle w:val="Hyperlink"/>
                  <w:vertAlign w:val="superscript"/>
                </w:rPr>
                <w:t>61</w:t>
              </w:r>
            </w:hyperlink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00D161"/>
          </w:tcPr>
          <w:p w14:paraId="35C35B1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228A106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(94)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5A49FE8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Good</w:t>
            </w:r>
          </w:p>
          <w:p w14:paraId="3797424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(56)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0D5693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</w:t>
            </w:r>
          </w:p>
          <w:p w14:paraId="5632464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28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00D161"/>
          </w:tcPr>
          <w:p w14:paraId="61BE45AA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5B8375F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(86)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D51F540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Good</w:t>
            </w:r>
          </w:p>
          <w:p w14:paraId="2C3A74A3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(65)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493C"/>
          </w:tcPr>
          <w:p w14:paraId="599969A1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Poor</w:t>
            </w:r>
          </w:p>
          <w:p w14:paraId="6D762C36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(0)</w:t>
            </w:r>
          </w:p>
        </w:tc>
        <w:tc>
          <w:tcPr>
            <w:tcW w:w="968" w:type="dxa"/>
          </w:tcPr>
          <w:p w14:paraId="698B14F1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F6745B" w:rsidRPr="00097B2D" w14:paraId="1732C9ED" w14:textId="77777777" w:rsidTr="00556DA9">
        <w:trPr>
          <w:trHeight w:val="432"/>
        </w:trPr>
        <w:tc>
          <w:tcPr>
            <w:tcW w:w="256" w:type="dxa"/>
          </w:tcPr>
          <w:p w14:paraId="3B7D1ADC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02" w:type="dxa"/>
          </w:tcPr>
          <w:p w14:paraId="497C3586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NICE</w:t>
            </w:r>
            <w:hyperlink w:anchor="fifty" w:history="1">
              <w:r w:rsidRPr="009A668E">
                <w:rPr>
                  <w:rStyle w:val="Hyperlink"/>
                  <w:vertAlign w:val="superscript"/>
                </w:rPr>
                <w:t>50</w:t>
              </w:r>
            </w:hyperlink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00D161"/>
          </w:tcPr>
          <w:p w14:paraId="3D1E3A16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4BA720C1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00D161"/>
          </w:tcPr>
          <w:p w14:paraId="65A05FE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548B3DC9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(100)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CCE3C4E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Good</w:t>
            </w:r>
          </w:p>
          <w:p w14:paraId="0EEC78F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0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00D161"/>
          </w:tcPr>
          <w:p w14:paraId="20E8921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15393C59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(9</w:t>
            </w:r>
            <w:r>
              <w:rPr>
                <w:sz w:val="20"/>
                <w:szCs w:val="20"/>
              </w:rPr>
              <w:t>7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D161"/>
          </w:tcPr>
          <w:p w14:paraId="4FCCDA74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</w:t>
            </w:r>
          </w:p>
          <w:p w14:paraId="00E56FD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83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D00E49E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Average</w:t>
            </w:r>
          </w:p>
          <w:p w14:paraId="264F8D38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(50)</w:t>
            </w:r>
          </w:p>
        </w:tc>
        <w:tc>
          <w:tcPr>
            <w:tcW w:w="968" w:type="dxa"/>
          </w:tcPr>
          <w:p w14:paraId="54E95A1C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</w:t>
            </w:r>
          </w:p>
        </w:tc>
      </w:tr>
      <w:tr w:rsidR="00F6745B" w:rsidRPr="00097B2D" w14:paraId="538DCACA" w14:textId="77777777" w:rsidTr="00556DA9">
        <w:trPr>
          <w:trHeight w:val="357"/>
        </w:trPr>
        <w:tc>
          <w:tcPr>
            <w:tcW w:w="256" w:type="dxa"/>
          </w:tcPr>
          <w:p w14:paraId="12795634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2" w:type="dxa"/>
          </w:tcPr>
          <w:p w14:paraId="53ECB8D8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NHS England</w:t>
            </w:r>
            <w:hyperlink w:anchor="sixtytwo" w:history="1">
              <w:r w:rsidRPr="004210F1">
                <w:rPr>
                  <w:rStyle w:val="Hyperlink"/>
                  <w:vertAlign w:val="superscript"/>
                </w:rPr>
                <w:t>62</w:t>
              </w:r>
            </w:hyperlink>
          </w:p>
        </w:tc>
        <w:tc>
          <w:tcPr>
            <w:tcW w:w="1384" w:type="dxa"/>
            <w:shd w:val="clear" w:color="auto" w:fill="00D161"/>
          </w:tcPr>
          <w:p w14:paraId="3B7C19E6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22FA67D2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(89)</w:t>
            </w:r>
          </w:p>
        </w:tc>
        <w:tc>
          <w:tcPr>
            <w:tcW w:w="1797" w:type="dxa"/>
            <w:shd w:val="clear" w:color="auto" w:fill="00D161"/>
          </w:tcPr>
          <w:p w14:paraId="7B6D9FE7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379C5F19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9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660" w:type="dxa"/>
            <w:shd w:val="clear" w:color="auto" w:fill="FFE599" w:themeFill="accent4" w:themeFillTint="66"/>
          </w:tcPr>
          <w:p w14:paraId="04F9176E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Average</w:t>
            </w:r>
          </w:p>
          <w:p w14:paraId="6304862A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4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522" w:type="dxa"/>
            <w:shd w:val="clear" w:color="auto" w:fill="00D161"/>
          </w:tcPr>
          <w:p w14:paraId="3F9BE3B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5A7C5B0B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97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660" w:type="dxa"/>
            <w:shd w:val="clear" w:color="auto" w:fill="00D161"/>
          </w:tcPr>
          <w:p w14:paraId="6FBD943A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Excellent</w:t>
            </w:r>
          </w:p>
          <w:p w14:paraId="56EC701A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(8</w:t>
            </w:r>
            <w:r>
              <w:rPr>
                <w:sz w:val="20"/>
                <w:szCs w:val="20"/>
              </w:rPr>
              <w:t>8</w:t>
            </w:r>
            <w:r w:rsidRPr="00097B2D">
              <w:rPr>
                <w:sz w:val="20"/>
                <w:szCs w:val="20"/>
              </w:rPr>
              <w:t>)</w:t>
            </w:r>
          </w:p>
        </w:tc>
        <w:tc>
          <w:tcPr>
            <w:tcW w:w="1383" w:type="dxa"/>
            <w:shd w:val="clear" w:color="auto" w:fill="F7CAAC" w:themeFill="accent2" w:themeFillTint="66"/>
          </w:tcPr>
          <w:p w14:paraId="4795792D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Fair</w:t>
            </w:r>
          </w:p>
          <w:p w14:paraId="4C56841F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 w:rsidRPr="00097B2D">
              <w:rPr>
                <w:sz w:val="20"/>
                <w:szCs w:val="20"/>
              </w:rPr>
              <w:t>(25)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2E176BC2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</w:tr>
      <w:tr w:rsidR="00F6745B" w:rsidRPr="00097B2D" w14:paraId="55E111A6" w14:textId="77777777" w:rsidTr="00556DA9">
        <w:trPr>
          <w:trHeight w:val="67"/>
        </w:trPr>
        <w:tc>
          <w:tcPr>
            <w:tcW w:w="256" w:type="dxa"/>
            <w:tcBorders>
              <w:left w:val="nil"/>
              <w:bottom w:val="nil"/>
            </w:tcBorders>
          </w:tcPr>
          <w:p w14:paraId="01A99502" w14:textId="77777777" w:rsidR="00F6745B" w:rsidRPr="00030A87" w:rsidRDefault="00F6745B" w:rsidP="00556DA9">
            <w:pPr>
              <w:rPr>
                <w:b/>
                <w:bCs/>
              </w:rPr>
            </w:pPr>
          </w:p>
        </w:tc>
        <w:tc>
          <w:tcPr>
            <w:tcW w:w="3202" w:type="dxa"/>
          </w:tcPr>
          <w:p w14:paraId="61C6173C" w14:textId="77777777" w:rsidR="00F6745B" w:rsidRPr="00097B2D" w:rsidRDefault="00F6745B" w:rsidP="00556DA9">
            <w:pPr>
              <w:rPr>
                <w:b/>
                <w:bCs/>
                <w:sz w:val="20"/>
                <w:szCs w:val="20"/>
              </w:rPr>
            </w:pPr>
            <w:r w:rsidRPr="00097B2D">
              <w:rPr>
                <w:b/>
                <w:bCs/>
                <w:sz w:val="20"/>
                <w:szCs w:val="20"/>
              </w:rPr>
              <w:t>Mean Domain Scores (%)</w:t>
            </w:r>
          </w:p>
        </w:tc>
        <w:tc>
          <w:tcPr>
            <w:tcW w:w="1384" w:type="dxa"/>
          </w:tcPr>
          <w:p w14:paraId="07764AC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797" w:type="dxa"/>
          </w:tcPr>
          <w:p w14:paraId="601F0AB5" w14:textId="77777777" w:rsidR="00F6745B" w:rsidRPr="00097B2D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660" w:type="dxa"/>
          </w:tcPr>
          <w:p w14:paraId="21EAA2DD" w14:textId="77777777" w:rsidR="00F6745B" w:rsidRPr="00937B4C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  <w:r w:rsidRPr="00937B4C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522" w:type="dxa"/>
          </w:tcPr>
          <w:p w14:paraId="4176BB59" w14:textId="77777777" w:rsidR="00F6745B" w:rsidRPr="00372576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660" w:type="dxa"/>
          </w:tcPr>
          <w:p w14:paraId="02FE0E9E" w14:textId="77777777" w:rsidR="00F6745B" w:rsidRPr="00372576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83" w:type="dxa"/>
          </w:tcPr>
          <w:p w14:paraId="6783693C" w14:textId="77777777" w:rsidR="00F6745B" w:rsidRPr="00372576" w:rsidRDefault="00F6745B" w:rsidP="00556DA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68" w:type="dxa"/>
            <w:tcBorders>
              <w:bottom w:val="nil"/>
              <w:right w:val="nil"/>
            </w:tcBorders>
            <w:shd w:val="clear" w:color="auto" w:fill="A6A6A6" w:themeFill="background1" w:themeFillShade="A6"/>
          </w:tcPr>
          <w:p w14:paraId="37691896" w14:textId="77777777" w:rsidR="00F6745B" w:rsidRPr="00097B2D" w:rsidRDefault="00F6745B" w:rsidP="00556D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66F015F" w14:textId="77777777" w:rsidR="00F6745B" w:rsidRDefault="00F6745B" w:rsidP="00F6745B">
      <w:pPr>
        <w:tabs>
          <w:tab w:val="left" w:pos="560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  <w:gridCol w:w="2325"/>
      </w:tblGrid>
      <w:tr w:rsidR="00F6745B" w14:paraId="710D60EB" w14:textId="77777777" w:rsidTr="00556DA9">
        <w:trPr>
          <w:jc w:val="center"/>
        </w:trPr>
        <w:tc>
          <w:tcPr>
            <w:tcW w:w="2325" w:type="dxa"/>
            <w:shd w:val="clear" w:color="auto" w:fill="00D161"/>
          </w:tcPr>
          <w:p w14:paraId="5B945AD9" w14:textId="77777777" w:rsidR="00F6745B" w:rsidRDefault="00F6745B" w:rsidP="00556DA9">
            <w:pPr>
              <w:tabs>
                <w:tab w:val="left" w:pos="560"/>
              </w:tabs>
            </w:pPr>
            <w:r w:rsidRPr="00FE2274">
              <w:rPr>
                <w:sz w:val="20"/>
                <w:szCs w:val="20"/>
              </w:rPr>
              <w:t>Excellent (&gt; 80%)</w:t>
            </w:r>
          </w:p>
        </w:tc>
        <w:tc>
          <w:tcPr>
            <w:tcW w:w="2325" w:type="dxa"/>
            <w:shd w:val="clear" w:color="auto" w:fill="C5E0B3" w:themeFill="accent6" w:themeFillTint="66"/>
          </w:tcPr>
          <w:p w14:paraId="656E1FA8" w14:textId="77777777" w:rsidR="00F6745B" w:rsidRDefault="00F6745B" w:rsidP="00556DA9">
            <w:pPr>
              <w:tabs>
                <w:tab w:val="left" w:pos="560"/>
              </w:tabs>
            </w:pPr>
            <w:r w:rsidRPr="00FE2274">
              <w:rPr>
                <w:sz w:val="20"/>
                <w:szCs w:val="20"/>
              </w:rPr>
              <w:t>Good (60 – 80%)</w:t>
            </w:r>
          </w:p>
        </w:tc>
        <w:tc>
          <w:tcPr>
            <w:tcW w:w="2325" w:type="dxa"/>
            <w:shd w:val="clear" w:color="auto" w:fill="FFE599" w:themeFill="accent4" w:themeFillTint="66"/>
          </w:tcPr>
          <w:p w14:paraId="4CC14E4A" w14:textId="77777777" w:rsidR="00F6745B" w:rsidRDefault="00F6745B" w:rsidP="00556DA9">
            <w:pPr>
              <w:tabs>
                <w:tab w:val="left" w:pos="560"/>
              </w:tabs>
            </w:pPr>
            <w:r w:rsidRPr="00FE2274">
              <w:rPr>
                <w:sz w:val="20"/>
                <w:szCs w:val="20"/>
              </w:rPr>
              <w:t>Average (40 – 60%)</w:t>
            </w:r>
          </w:p>
        </w:tc>
        <w:tc>
          <w:tcPr>
            <w:tcW w:w="2325" w:type="dxa"/>
            <w:shd w:val="clear" w:color="auto" w:fill="F7CAAC" w:themeFill="accent2" w:themeFillTint="66"/>
          </w:tcPr>
          <w:p w14:paraId="2EE55A0E" w14:textId="77777777" w:rsidR="00F6745B" w:rsidRDefault="00F6745B" w:rsidP="00556DA9">
            <w:pPr>
              <w:tabs>
                <w:tab w:val="left" w:pos="560"/>
              </w:tabs>
            </w:pPr>
            <w:r w:rsidRPr="00FE2274">
              <w:rPr>
                <w:sz w:val="20"/>
                <w:szCs w:val="20"/>
              </w:rPr>
              <w:t>Fair (20 – 40%)</w:t>
            </w:r>
          </w:p>
        </w:tc>
        <w:tc>
          <w:tcPr>
            <w:tcW w:w="2325" w:type="dxa"/>
            <w:shd w:val="clear" w:color="auto" w:fill="FF493C"/>
          </w:tcPr>
          <w:p w14:paraId="2FBC9784" w14:textId="77777777" w:rsidR="00F6745B" w:rsidRDefault="00F6745B" w:rsidP="00556DA9">
            <w:pPr>
              <w:tabs>
                <w:tab w:val="left" w:pos="560"/>
              </w:tabs>
            </w:pPr>
            <w:r w:rsidRPr="00FE2274">
              <w:rPr>
                <w:sz w:val="20"/>
                <w:szCs w:val="20"/>
              </w:rPr>
              <w:t>Poor (&lt; 20%)</w:t>
            </w:r>
          </w:p>
        </w:tc>
      </w:tr>
    </w:tbl>
    <w:p w14:paraId="294BF987" w14:textId="77777777" w:rsidR="00F6745B" w:rsidRDefault="00F6745B" w:rsidP="00F6745B">
      <w:pPr>
        <w:rPr>
          <w:b/>
          <w:bCs/>
          <w:color w:val="FF0000"/>
        </w:rPr>
        <w:sectPr w:rsidR="00F6745B" w:rsidSect="00FB3571"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C23CB8B" w14:textId="77777777" w:rsidR="00F6745B" w:rsidRPr="00CF6709" w:rsidRDefault="00F6745B" w:rsidP="00F6745B">
      <w:pPr>
        <w:spacing w:line="480" w:lineRule="auto"/>
      </w:pPr>
      <w:bookmarkStart w:id="2" w:name="Table_5"/>
      <w:r>
        <w:rPr>
          <w:b/>
          <w:bCs/>
        </w:rPr>
        <w:lastRenderedPageBreak/>
        <w:t>Table 5</w:t>
      </w:r>
      <w:bookmarkEnd w:id="2"/>
      <w:r>
        <w:rPr>
          <w:b/>
          <w:bCs/>
        </w:rPr>
        <w:t xml:space="preserve">: Coverage of guideline recommendation themes and associated categories for perinatal psychological mental health care </w:t>
      </w:r>
    </w:p>
    <w:tbl>
      <w:tblPr>
        <w:tblStyle w:val="TableGrid"/>
        <w:tblW w:w="13183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851"/>
        <w:gridCol w:w="850"/>
        <w:gridCol w:w="851"/>
        <w:gridCol w:w="850"/>
        <w:gridCol w:w="803"/>
        <w:gridCol w:w="899"/>
        <w:gridCol w:w="850"/>
        <w:gridCol w:w="850"/>
        <w:gridCol w:w="851"/>
        <w:gridCol w:w="850"/>
        <w:gridCol w:w="851"/>
        <w:gridCol w:w="850"/>
      </w:tblGrid>
      <w:tr w:rsidR="00F6745B" w:rsidRPr="001F1CE3" w14:paraId="154D468B" w14:textId="77777777" w:rsidTr="00556DA9">
        <w:trPr>
          <w:trHeight w:val="511"/>
        </w:trPr>
        <w:tc>
          <w:tcPr>
            <w:tcW w:w="1276" w:type="dxa"/>
            <w:tcBorders>
              <w:top w:val="nil"/>
              <w:left w:val="nil"/>
            </w:tcBorders>
          </w:tcPr>
          <w:p w14:paraId="644480F7" w14:textId="77777777" w:rsidR="00F6745B" w:rsidRPr="001F1CE3" w:rsidRDefault="00F6745B" w:rsidP="00556DA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3"/>
          </w:tcPr>
          <w:p w14:paraId="33146C08" w14:textId="77777777" w:rsidR="00F6745B" w:rsidRPr="001F1CE3" w:rsidRDefault="00F6745B" w:rsidP="00556DA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Antenatal Assessment</w:t>
            </w:r>
          </w:p>
        </w:tc>
        <w:tc>
          <w:tcPr>
            <w:tcW w:w="2551" w:type="dxa"/>
            <w:gridSpan w:val="3"/>
          </w:tcPr>
          <w:p w14:paraId="318142C1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Antenatal Intervention</w:t>
            </w:r>
          </w:p>
        </w:tc>
        <w:tc>
          <w:tcPr>
            <w:tcW w:w="2552" w:type="dxa"/>
            <w:gridSpan w:val="3"/>
          </w:tcPr>
          <w:p w14:paraId="46EAA368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Postnatal Assessment</w:t>
            </w:r>
          </w:p>
        </w:tc>
        <w:tc>
          <w:tcPr>
            <w:tcW w:w="2551" w:type="dxa"/>
            <w:gridSpan w:val="3"/>
          </w:tcPr>
          <w:p w14:paraId="328B9696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Postnatal Intervention</w:t>
            </w:r>
          </w:p>
        </w:tc>
        <w:tc>
          <w:tcPr>
            <w:tcW w:w="851" w:type="dxa"/>
          </w:tcPr>
          <w:p w14:paraId="301CCF1C" w14:textId="77777777" w:rsidR="00F6745B" w:rsidRPr="001F1CE3" w:rsidRDefault="00F6745B" w:rsidP="00556DA9">
            <w:pPr>
              <w:ind w:right="-3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Total scores (xx/168)</w:t>
            </w:r>
          </w:p>
        </w:tc>
        <w:tc>
          <w:tcPr>
            <w:tcW w:w="850" w:type="dxa"/>
          </w:tcPr>
          <w:p w14:paraId="5C423E1C" w14:textId="77777777" w:rsidR="00F6745B" w:rsidRPr="001F1CE3" w:rsidRDefault="00F6745B" w:rsidP="00556DA9">
            <w:pPr>
              <w:ind w:right="-3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455A950" w14:textId="77777777" w:rsidR="00F6745B" w:rsidRPr="001F1CE3" w:rsidRDefault="00F6745B" w:rsidP="00556DA9">
            <w:pPr>
              <w:ind w:right="-31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% coverage</w:t>
            </w:r>
          </w:p>
        </w:tc>
      </w:tr>
      <w:tr w:rsidR="00F6745B" w:rsidRPr="001F1CE3" w14:paraId="1BE3365C" w14:textId="77777777" w:rsidTr="00556DA9">
        <w:trPr>
          <w:trHeight w:val="432"/>
        </w:trPr>
        <w:tc>
          <w:tcPr>
            <w:tcW w:w="1276" w:type="dxa"/>
            <w:tcBorders>
              <w:bottom w:val="single" w:sz="4" w:space="0" w:color="auto"/>
            </w:tcBorders>
          </w:tcPr>
          <w:p w14:paraId="50980C4D" w14:textId="77777777" w:rsidR="00F6745B" w:rsidRPr="001F1CE3" w:rsidRDefault="00F6745B" w:rsidP="00556DA9">
            <w:pPr>
              <w:ind w:right="-105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Theme and recommendat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1F1CE3">
              <w:rPr>
                <w:b/>
                <w:bCs/>
                <w:sz w:val="18"/>
                <w:szCs w:val="18"/>
              </w:rPr>
              <w:t>ion category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1CBC96" w14:textId="77777777" w:rsidR="00F6745B" w:rsidRPr="001F1CE3" w:rsidRDefault="00F6745B" w:rsidP="00556DA9">
            <w:pPr>
              <w:ind w:right="-45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7BC5CC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Mother - infant dyad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5FEDF6" w14:textId="77777777" w:rsidR="00F6745B" w:rsidRPr="001F1CE3" w:rsidRDefault="00F6745B" w:rsidP="00556DA9">
            <w:pPr>
              <w:ind w:right="-104"/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Partners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38E1D0" w14:textId="77777777" w:rsidR="00F6745B" w:rsidRPr="001F1CE3" w:rsidRDefault="00F6745B" w:rsidP="00556DA9">
            <w:pPr>
              <w:ind w:right="-179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3BD489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Mother- infant dyad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555BCC" w14:textId="77777777" w:rsidR="00F6745B" w:rsidRPr="001F1CE3" w:rsidRDefault="00F6745B" w:rsidP="00556DA9">
            <w:pPr>
              <w:ind w:left="-44" w:right="-112"/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Partners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1FAF544A" w14:textId="77777777" w:rsidR="00F6745B" w:rsidRPr="001F1CE3" w:rsidRDefault="00F6745B" w:rsidP="00556DA9">
            <w:pPr>
              <w:ind w:right="-45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244150B0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Mother- infant dyad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C12416" w14:textId="77777777" w:rsidR="00F6745B" w:rsidRPr="001F1CE3" w:rsidRDefault="00F6745B" w:rsidP="00556DA9">
            <w:pPr>
              <w:ind w:right="-185"/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Partners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924A05" w14:textId="77777777" w:rsidR="00F6745B" w:rsidRPr="001F1CE3" w:rsidRDefault="00F6745B" w:rsidP="00556DA9">
            <w:pPr>
              <w:ind w:right="-253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Women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2E5632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Mother- infant dyad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AD6E5D" w14:textId="77777777" w:rsidR="00F6745B" w:rsidRPr="001F1CE3" w:rsidRDefault="00F6745B" w:rsidP="00556DA9">
            <w:pPr>
              <w:ind w:right="-245"/>
              <w:rPr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Partners</w:t>
            </w:r>
          </w:p>
        </w:tc>
        <w:tc>
          <w:tcPr>
            <w:tcW w:w="851" w:type="dxa"/>
          </w:tcPr>
          <w:p w14:paraId="276FDA73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91C4080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6745B" w:rsidRPr="001F1CE3" w14:paraId="0E4B6CB7" w14:textId="77777777" w:rsidTr="00556DA9">
        <w:trPr>
          <w:trHeight w:val="124"/>
        </w:trPr>
        <w:tc>
          <w:tcPr>
            <w:tcW w:w="12333" w:type="dxa"/>
            <w:gridSpan w:val="14"/>
            <w:shd w:val="clear" w:color="auto" w:fill="AEAAAA" w:themeFill="background2" w:themeFillShade="BF"/>
          </w:tcPr>
          <w:p w14:paraId="76A92250" w14:textId="77777777" w:rsidR="00F6745B" w:rsidRPr="001F1CE3" w:rsidRDefault="00F6745B" w:rsidP="00556DA9">
            <w:pPr>
              <w:ind w:right="101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Therapeutic approaches in perinatal context</w:t>
            </w:r>
          </w:p>
        </w:tc>
        <w:tc>
          <w:tcPr>
            <w:tcW w:w="850" w:type="dxa"/>
            <w:shd w:val="clear" w:color="auto" w:fill="AEAAAA" w:themeFill="background2" w:themeFillShade="BF"/>
          </w:tcPr>
          <w:p w14:paraId="51964E6C" w14:textId="77777777" w:rsidR="00F6745B" w:rsidRPr="001F1CE3" w:rsidRDefault="00F6745B" w:rsidP="00556DA9">
            <w:pPr>
              <w:ind w:right="101"/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F6745B" w:rsidRPr="001F1CE3" w14:paraId="2C95CFFD" w14:textId="77777777" w:rsidTr="00556DA9">
        <w:trPr>
          <w:trHeight w:val="215"/>
        </w:trPr>
        <w:tc>
          <w:tcPr>
            <w:tcW w:w="1276" w:type="dxa"/>
            <w:tcBorders>
              <w:bottom w:val="single" w:sz="4" w:space="0" w:color="auto"/>
            </w:tcBorders>
          </w:tcPr>
          <w:p w14:paraId="7E965609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 xml:space="preserve">Psychosocial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6F81E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D6F3F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598F3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D8E87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5AAD6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BB9E57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78B6397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1C827A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6A546B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97DF8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66722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</w:tcPr>
          <w:p w14:paraId="2335A8D8" w14:textId="77777777" w:rsidR="00F6745B" w:rsidRPr="001F1CE3" w:rsidRDefault="00F6745B" w:rsidP="00556DA9">
            <w:pPr>
              <w:ind w:right="245"/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 xml:space="preserve">    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B312C" w14:textId="77777777" w:rsidR="00F6745B" w:rsidRPr="001F1CE3" w:rsidRDefault="00F6745B" w:rsidP="00556DA9">
            <w:pPr>
              <w:ind w:right="101"/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 xml:space="preserve">  70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</w:tcPr>
          <w:p w14:paraId="48BA427F" w14:textId="77777777" w:rsidR="00F6745B" w:rsidRPr="001F1CE3" w:rsidRDefault="00F6745B" w:rsidP="00556DA9">
            <w:pPr>
              <w:tabs>
                <w:tab w:val="left" w:pos="321"/>
              </w:tabs>
              <w:ind w:left="10" w:right="101" w:hanging="10"/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 xml:space="preserve">  42</w:t>
            </w:r>
          </w:p>
        </w:tc>
      </w:tr>
      <w:tr w:rsidR="00F6745B" w:rsidRPr="001F1CE3" w14:paraId="0DFDCF49" w14:textId="77777777" w:rsidTr="00556DA9">
        <w:trPr>
          <w:trHeight w:val="471"/>
        </w:trPr>
        <w:tc>
          <w:tcPr>
            <w:tcW w:w="1276" w:type="dxa"/>
          </w:tcPr>
          <w:p w14:paraId="0A58EC30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 xml:space="preserve">Structured psychological </w:t>
            </w:r>
          </w:p>
        </w:tc>
        <w:tc>
          <w:tcPr>
            <w:tcW w:w="851" w:type="dxa"/>
          </w:tcPr>
          <w:p w14:paraId="1069A7A9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4051B70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19E7E0C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6FA6626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5D1A8AF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5E514B4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</w:tcPr>
          <w:p w14:paraId="6FC24CD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99" w:type="dxa"/>
          </w:tcPr>
          <w:p w14:paraId="0C0BCB9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3B8D81A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3EB470F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2B5E602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5E9BFA1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5D4C4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46503493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46</w:t>
            </w:r>
          </w:p>
        </w:tc>
      </w:tr>
      <w:tr w:rsidR="00F6745B" w:rsidRPr="001F1CE3" w14:paraId="6A97D12F" w14:textId="77777777" w:rsidTr="00556DA9">
        <w:trPr>
          <w:trHeight w:val="452"/>
        </w:trPr>
        <w:tc>
          <w:tcPr>
            <w:tcW w:w="1276" w:type="dxa"/>
          </w:tcPr>
          <w:p w14:paraId="5D05DBDD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Focus on specific MH conditions</w:t>
            </w:r>
          </w:p>
        </w:tc>
        <w:tc>
          <w:tcPr>
            <w:tcW w:w="851" w:type="dxa"/>
          </w:tcPr>
          <w:p w14:paraId="44D09DE7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124680F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35CF03C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61D01CDD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14:paraId="07F0400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6D4013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</w:tcPr>
          <w:p w14:paraId="2E3E695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99" w:type="dxa"/>
          </w:tcPr>
          <w:p w14:paraId="2B5B7BA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6FA3A21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738E1FD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2E67C8F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5E960B3D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A1CFE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79772372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29</w:t>
            </w:r>
          </w:p>
        </w:tc>
      </w:tr>
      <w:tr w:rsidR="00F6745B" w:rsidRPr="001F1CE3" w14:paraId="791C3FA3" w14:textId="77777777" w:rsidTr="00556DA9">
        <w:trPr>
          <w:trHeight w:val="281"/>
        </w:trPr>
        <w:tc>
          <w:tcPr>
            <w:tcW w:w="1276" w:type="dxa"/>
          </w:tcPr>
          <w:p w14:paraId="5D40F32E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Trauma-informed</w:t>
            </w:r>
          </w:p>
        </w:tc>
        <w:tc>
          <w:tcPr>
            <w:tcW w:w="851" w:type="dxa"/>
          </w:tcPr>
          <w:p w14:paraId="1FBE164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5A68C70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00A93F3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77EA5C9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74EE2D1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7044F83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</w:tcPr>
          <w:p w14:paraId="20F3319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99" w:type="dxa"/>
          </w:tcPr>
          <w:p w14:paraId="2CC359E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5D5DF00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77CD297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14BC583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18908F8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DF9A5D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2931DDF1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26</w:t>
            </w:r>
          </w:p>
        </w:tc>
      </w:tr>
      <w:tr w:rsidR="00F6745B" w:rsidRPr="001F1CE3" w14:paraId="0A814413" w14:textId="77777777" w:rsidTr="00556DA9">
        <w:trPr>
          <w:trHeight w:val="452"/>
        </w:trPr>
        <w:tc>
          <w:tcPr>
            <w:tcW w:w="1276" w:type="dxa"/>
            <w:tcBorders>
              <w:bottom w:val="single" w:sz="4" w:space="0" w:color="auto"/>
            </w:tcBorders>
          </w:tcPr>
          <w:p w14:paraId="4BC24F4B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Use of validated questionnaires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68CC7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797B8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84B2CD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CC244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97E44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F1C30C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0788581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14A7AE9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E0A619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50FA7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A5FBA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</w:tcPr>
          <w:p w14:paraId="4BB40DA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7BE321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0CC55CAE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21</w:t>
            </w:r>
          </w:p>
        </w:tc>
      </w:tr>
      <w:tr w:rsidR="00F6745B" w:rsidRPr="001F1CE3" w14:paraId="7E856813" w14:textId="77777777" w:rsidTr="00556DA9">
        <w:trPr>
          <w:trHeight w:val="224"/>
        </w:trPr>
        <w:tc>
          <w:tcPr>
            <w:tcW w:w="12333" w:type="dxa"/>
            <w:gridSpan w:val="14"/>
            <w:shd w:val="clear" w:color="auto" w:fill="AEAAAA" w:themeFill="background2" w:themeFillShade="BF"/>
          </w:tcPr>
          <w:p w14:paraId="1C1D3D9C" w14:textId="77777777" w:rsidR="00F6745B" w:rsidRPr="001F1CE3" w:rsidRDefault="00F6745B" w:rsidP="00556DA9">
            <w:pPr>
              <w:rPr>
                <w:b/>
                <w:bCs/>
                <w:color w:val="2F5496" w:themeColor="accent1" w:themeShade="BF"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Equitable care considerations</w:t>
            </w:r>
          </w:p>
        </w:tc>
        <w:tc>
          <w:tcPr>
            <w:tcW w:w="850" w:type="dxa"/>
            <w:shd w:val="clear" w:color="auto" w:fill="AEAAAA" w:themeFill="background2" w:themeFillShade="BF"/>
          </w:tcPr>
          <w:p w14:paraId="28D13FB2" w14:textId="77777777" w:rsidR="00F6745B" w:rsidRPr="001F1CE3" w:rsidRDefault="00F6745B" w:rsidP="00556DA9">
            <w:pPr>
              <w:jc w:val="center"/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F6745B" w:rsidRPr="001F1CE3" w14:paraId="30E32517" w14:textId="77777777" w:rsidTr="00556DA9">
        <w:trPr>
          <w:trHeight w:val="452"/>
        </w:trPr>
        <w:tc>
          <w:tcPr>
            <w:tcW w:w="1276" w:type="dxa"/>
          </w:tcPr>
          <w:p w14:paraId="5EF6ADFE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 xml:space="preserve">Therapeutic relationship </w:t>
            </w:r>
          </w:p>
        </w:tc>
        <w:tc>
          <w:tcPr>
            <w:tcW w:w="851" w:type="dxa"/>
          </w:tcPr>
          <w:p w14:paraId="387DC45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14:paraId="4BE0FF2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11A8C5E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12BCB66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6CAEBA4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62D115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</w:tcPr>
          <w:p w14:paraId="09FFA8B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99" w:type="dxa"/>
          </w:tcPr>
          <w:p w14:paraId="2FF7B04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4C33223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60B439D9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7D1C179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39C0F86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77D63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2962083F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23</w:t>
            </w:r>
          </w:p>
        </w:tc>
      </w:tr>
      <w:tr w:rsidR="00F6745B" w:rsidRPr="001F1CE3" w14:paraId="6A719524" w14:textId="77777777" w:rsidTr="00556DA9">
        <w:trPr>
          <w:trHeight w:val="270"/>
        </w:trPr>
        <w:tc>
          <w:tcPr>
            <w:tcW w:w="1276" w:type="dxa"/>
          </w:tcPr>
          <w:p w14:paraId="1512B2C8" w14:textId="77777777" w:rsidR="00F6745B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Cultural/</w:t>
            </w:r>
          </w:p>
          <w:p w14:paraId="09616AD1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diversity</w:t>
            </w:r>
          </w:p>
        </w:tc>
        <w:tc>
          <w:tcPr>
            <w:tcW w:w="851" w:type="dxa"/>
            <w:vAlign w:val="bottom"/>
          </w:tcPr>
          <w:p w14:paraId="794B845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bottom"/>
          </w:tcPr>
          <w:p w14:paraId="6120716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bottom"/>
          </w:tcPr>
          <w:p w14:paraId="34AAF24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bottom"/>
          </w:tcPr>
          <w:p w14:paraId="1D1E602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315C368D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bottom"/>
          </w:tcPr>
          <w:p w14:paraId="39A58C6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vAlign w:val="bottom"/>
          </w:tcPr>
          <w:p w14:paraId="1F08025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99" w:type="dxa"/>
            <w:vAlign w:val="bottom"/>
          </w:tcPr>
          <w:p w14:paraId="114EA2E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bottom"/>
          </w:tcPr>
          <w:p w14:paraId="10CCC6A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bottom"/>
          </w:tcPr>
          <w:p w14:paraId="1AED8767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5703DA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14:paraId="5DF920B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6883B7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7991D3A7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</w:tr>
      <w:tr w:rsidR="00F6745B" w:rsidRPr="001F1CE3" w14:paraId="5C543B6C" w14:textId="77777777" w:rsidTr="00556DA9">
        <w:trPr>
          <w:trHeight w:val="154"/>
        </w:trPr>
        <w:tc>
          <w:tcPr>
            <w:tcW w:w="1276" w:type="dxa"/>
            <w:tcBorders>
              <w:bottom w:val="single" w:sz="4" w:space="0" w:color="auto"/>
            </w:tcBorders>
          </w:tcPr>
          <w:p w14:paraId="22738070" w14:textId="77777777" w:rsidR="00F6745B" w:rsidRPr="001F1CE3" w:rsidRDefault="00F6745B" w:rsidP="00556DA9">
            <w:pPr>
              <w:ind w:right="-105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Environmental</w:t>
            </w:r>
            <w:r w:rsidRPr="001F1CE3">
              <w:rPr>
                <w:rStyle w:val="FootnoteReference"/>
                <w:sz w:val="18"/>
                <w:szCs w:val="18"/>
              </w:rPr>
              <w:footnoteReference w:id="1"/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41313E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AEFDFE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F6EAB3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3AA48B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6B3C2F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94B193C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bottom"/>
          </w:tcPr>
          <w:p w14:paraId="2113B95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0CB8F37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E6158C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679697E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74DCD0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1EBEB4F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326A5D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4A272F73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</w:tr>
      <w:tr w:rsidR="00F6745B" w:rsidRPr="001F1CE3" w14:paraId="019A1996" w14:textId="77777777" w:rsidTr="00556DA9">
        <w:trPr>
          <w:trHeight w:val="237"/>
        </w:trPr>
        <w:tc>
          <w:tcPr>
            <w:tcW w:w="12333" w:type="dxa"/>
            <w:gridSpan w:val="14"/>
            <w:shd w:val="clear" w:color="auto" w:fill="AEAAAA" w:themeFill="background2" w:themeFillShade="BF"/>
          </w:tcPr>
          <w:p w14:paraId="2678869D" w14:textId="77777777" w:rsidR="00F6745B" w:rsidRPr="001F1CE3" w:rsidRDefault="00F6745B" w:rsidP="00556DA9">
            <w:pPr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Individual and systemic considerations</w:t>
            </w:r>
          </w:p>
        </w:tc>
        <w:tc>
          <w:tcPr>
            <w:tcW w:w="850" w:type="dxa"/>
            <w:shd w:val="clear" w:color="auto" w:fill="AEAAAA" w:themeFill="background2" w:themeFillShade="BF"/>
          </w:tcPr>
          <w:p w14:paraId="78D0E97B" w14:textId="77777777" w:rsidR="00F6745B" w:rsidRPr="001F1CE3" w:rsidRDefault="00F6745B" w:rsidP="00556DA9">
            <w:pPr>
              <w:jc w:val="center"/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</w:pPr>
          </w:p>
        </w:tc>
      </w:tr>
      <w:tr w:rsidR="00F6745B" w:rsidRPr="001F1CE3" w14:paraId="07030F5F" w14:textId="77777777" w:rsidTr="00556DA9">
        <w:trPr>
          <w:trHeight w:val="247"/>
        </w:trPr>
        <w:tc>
          <w:tcPr>
            <w:tcW w:w="1276" w:type="dxa"/>
          </w:tcPr>
          <w:p w14:paraId="0FD43363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Recovery-oriented</w:t>
            </w:r>
          </w:p>
        </w:tc>
        <w:tc>
          <w:tcPr>
            <w:tcW w:w="851" w:type="dxa"/>
          </w:tcPr>
          <w:p w14:paraId="5AC410A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EC03BD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FC45C7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B1BB49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00EB042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30A3D9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14:paraId="4AE93D9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</w:tcPr>
          <w:p w14:paraId="70EBD11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1C080E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11CC30D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7773B3F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2CCC20D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39ECF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41C03D78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F6745B" w:rsidRPr="001F1CE3" w14:paraId="428A11F8" w14:textId="77777777" w:rsidTr="00556DA9">
        <w:trPr>
          <w:trHeight w:val="180"/>
        </w:trPr>
        <w:tc>
          <w:tcPr>
            <w:tcW w:w="1276" w:type="dxa"/>
          </w:tcPr>
          <w:p w14:paraId="1B715CC5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Care planning</w:t>
            </w:r>
          </w:p>
        </w:tc>
        <w:tc>
          <w:tcPr>
            <w:tcW w:w="851" w:type="dxa"/>
            <w:vAlign w:val="bottom"/>
          </w:tcPr>
          <w:p w14:paraId="6700C05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bottom"/>
          </w:tcPr>
          <w:p w14:paraId="22DEB99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bottom"/>
          </w:tcPr>
          <w:p w14:paraId="5582D1B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bottom"/>
          </w:tcPr>
          <w:p w14:paraId="16B416A0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15D4B3F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bottom"/>
          </w:tcPr>
          <w:p w14:paraId="1C09F62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vAlign w:val="bottom"/>
          </w:tcPr>
          <w:p w14:paraId="45344E8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99" w:type="dxa"/>
            <w:vAlign w:val="bottom"/>
          </w:tcPr>
          <w:p w14:paraId="02B5FC5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bottom"/>
          </w:tcPr>
          <w:p w14:paraId="1A9D96C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bottom"/>
          </w:tcPr>
          <w:p w14:paraId="2AAD301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bottom"/>
          </w:tcPr>
          <w:p w14:paraId="511B129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14:paraId="16A4E6BA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42611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1EA5325E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</w:tr>
      <w:tr w:rsidR="00F6745B" w:rsidRPr="001F1CE3" w14:paraId="502B4873" w14:textId="77777777" w:rsidTr="00556DA9">
        <w:trPr>
          <w:trHeight w:val="452"/>
        </w:trPr>
        <w:tc>
          <w:tcPr>
            <w:tcW w:w="1276" w:type="dxa"/>
          </w:tcPr>
          <w:p w14:paraId="45E03E6B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 xml:space="preserve">Involve significant others </w:t>
            </w:r>
          </w:p>
        </w:tc>
        <w:tc>
          <w:tcPr>
            <w:tcW w:w="851" w:type="dxa"/>
          </w:tcPr>
          <w:p w14:paraId="46C77B3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6DCEDFD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346E4CC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683D93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0B31D16E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13C1B6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</w:tcPr>
          <w:p w14:paraId="49F3882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99" w:type="dxa"/>
          </w:tcPr>
          <w:p w14:paraId="1EBBC65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4B4E6F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B0CCEF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456CE00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7CDA4D04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99DAB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left w:val="single" w:sz="12" w:space="0" w:color="auto"/>
            </w:tcBorders>
          </w:tcPr>
          <w:p w14:paraId="1AB295D8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25</w:t>
            </w:r>
          </w:p>
        </w:tc>
      </w:tr>
      <w:tr w:rsidR="00F6745B" w:rsidRPr="001F1CE3" w14:paraId="1EEBA518" w14:textId="77777777" w:rsidTr="00556DA9">
        <w:trPr>
          <w:trHeight w:val="228"/>
        </w:trPr>
        <w:tc>
          <w:tcPr>
            <w:tcW w:w="1276" w:type="dxa"/>
            <w:tcBorders>
              <w:bottom w:val="single" w:sz="12" w:space="0" w:color="auto"/>
            </w:tcBorders>
          </w:tcPr>
          <w:p w14:paraId="27873A79" w14:textId="77777777" w:rsidR="00F6745B" w:rsidRPr="001F1CE3" w:rsidRDefault="00F6745B" w:rsidP="00556DA9">
            <w:pPr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Safety / Risk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bottom"/>
          </w:tcPr>
          <w:p w14:paraId="09DAED8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2ED63486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bottom"/>
          </w:tcPr>
          <w:p w14:paraId="6AA9B72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0BE4D932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bottom"/>
          </w:tcPr>
          <w:p w14:paraId="656D0E35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23C6E631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bottom w:val="single" w:sz="12" w:space="0" w:color="auto"/>
            </w:tcBorders>
            <w:vAlign w:val="bottom"/>
          </w:tcPr>
          <w:p w14:paraId="20799E99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9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vAlign w:val="bottom"/>
          </w:tcPr>
          <w:p w14:paraId="74C6214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6FF7AEDB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0BFBF063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bottom"/>
          </w:tcPr>
          <w:p w14:paraId="5B41BDEF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4206DF8" w14:textId="77777777" w:rsidR="00F6745B" w:rsidRPr="001F1CE3" w:rsidRDefault="00F6745B" w:rsidP="00556DA9">
            <w:pPr>
              <w:jc w:val="center"/>
              <w:rPr>
                <w:sz w:val="18"/>
                <w:szCs w:val="18"/>
              </w:rPr>
            </w:pPr>
            <w:r w:rsidRPr="001F1CE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276509" w14:textId="77777777" w:rsidR="00F6745B" w:rsidRPr="001F1CE3" w:rsidRDefault="00F6745B" w:rsidP="00556DA9">
            <w:pPr>
              <w:jc w:val="center"/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</w:tcPr>
          <w:p w14:paraId="615BEEF9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</w:tr>
      <w:tr w:rsidR="00F6745B" w:rsidRPr="001F1CE3" w14:paraId="53291D1D" w14:textId="77777777" w:rsidTr="00556DA9">
        <w:trPr>
          <w:trHeight w:val="22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94D01" w14:textId="77777777" w:rsidR="00F6745B" w:rsidRPr="001F1CE3" w:rsidRDefault="00F6745B" w:rsidP="00556DA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F1CE3">
              <w:rPr>
                <w:b/>
                <w:bCs/>
                <w:i/>
                <w:iCs/>
                <w:sz w:val="18"/>
                <w:szCs w:val="18"/>
              </w:rPr>
              <w:t>Total scores (xx/168)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7BFD8D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BACA11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E6985D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6FE560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BF798E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A702B8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202748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8FD837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666E68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A636A4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8B0786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AC7746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AEAAAA" w:themeFill="background2" w:themeFillShade="BF"/>
            <w:vAlign w:val="bottom"/>
          </w:tcPr>
          <w:p w14:paraId="646878DE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EAAAA" w:themeFill="background2" w:themeFillShade="BF"/>
          </w:tcPr>
          <w:p w14:paraId="16F1BE95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6745B" w:rsidRPr="001F1CE3" w14:paraId="28BDD513" w14:textId="77777777" w:rsidTr="00556DA9">
        <w:trPr>
          <w:trHeight w:val="228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B4ECA35" w14:textId="77777777" w:rsidR="00F6745B" w:rsidRPr="001F1CE3" w:rsidRDefault="00F6745B" w:rsidP="00556DA9">
            <w:pPr>
              <w:rPr>
                <w:b/>
                <w:bCs/>
                <w:sz w:val="18"/>
                <w:szCs w:val="18"/>
              </w:rPr>
            </w:pPr>
            <w:r w:rsidRPr="001F1CE3">
              <w:rPr>
                <w:b/>
                <w:bCs/>
                <w:sz w:val="18"/>
                <w:szCs w:val="18"/>
              </w:rPr>
              <w:t>%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F1CE3">
              <w:rPr>
                <w:b/>
                <w:bCs/>
                <w:sz w:val="18"/>
                <w:szCs w:val="18"/>
              </w:rPr>
              <w:t>coverage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8B049F1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E11719A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E3FEC9F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5657B23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131AC6E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9B0D313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F9E54F1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82DA7F8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A91D034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ED1F27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1D0E0DA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54EE22F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F1CE3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auto" w:fill="AEAAAA" w:themeFill="background2" w:themeFillShade="BF"/>
            <w:vAlign w:val="bottom"/>
          </w:tcPr>
          <w:p w14:paraId="1E4820DC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EAAAA" w:themeFill="background2" w:themeFillShade="BF"/>
          </w:tcPr>
          <w:p w14:paraId="50214E18" w14:textId="77777777" w:rsidR="00F6745B" w:rsidRPr="001F1CE3" w:rsidRDefault="00F6745B" w:rsidP="00556DA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5A3F207" w14:textId="77777777" w:rsidR="00F6745B" w:rsidRDefault="00F6745B" w:rsidP="00F6745B">
      <w:pPr>
        <w:sectPr w:rsidR="00F6745B" w:rsidSect="00E44578">
          <w:pgSz w:w="16840" w:h="11900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57444B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7AA3E" w14:textId="77777777" w:rsidR="00D00B3E" w:rsidRDefault="00D00B3E" w:rsidP="00F6745B">
      <w:r>
        <w:separator/>
      </w:r>
    </w:p>
  </w:endnote>
  <w:endnote w:type="continuationSeparator" w:id="0">
    <w:p w14:paraId="2E1FC8F1" w14:textId="77777777" w:rsidR="00D00B3E" w:rsidRDefault="00D00B3E" w:rsidP="00F6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1A35B" w14:textId="77777777" w:rsidR="00D00B3E" w:rsidRDefault="00D00B3E" w:rsidP="00F6745B">
      <w:r>
        <w:separator/>
      </w:r>
    </w:p>
  </w:footnote>
  <w:footnote w:type="continuationSeparator" w:id="0">
    <w:p w14:paraId="0E14691E" w14:textId="77777777" w:rsidR="00D00B3E" w:rsidRDefault="00D00B3E" w:rsidP="00F6745B">
      <w:r>
        <w:continuationSeparator/>
      </w:r>
    </w:p>
  </w:footnote>
  <w:footnote w:id="1">
    <w:p w14:paraId="4D88ABE4" w14:textId="77777777" w:rsidR="00F6745B" w:rsidRDefault="00F6745B" w:rsidP="00F674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b/>
          <w:bCs/>
        </w:rPr>
        <w:t xml:space="preserve">Environmental considerations - </w:t>
      </w:r>
      <w:r w:rsidRPr="006B4A69">
        <w:rPr>
          <w:b/>
          <w:bCs/>
        </w:rPr>
        <w:t>e.g.</w:t>
      </w:r>
      <w:r>
        <w:rPr>
          <w:b/>
          <w:bCs/>
        </w:rPr>
        <w:t>,</w:t>
      </w:r>
      <w:r w:rsidRPr="006B4A69">
        <w:rPr>
          <w:b/>
          <w:bCs/>
        </w:rPr>
        <w:t xml:space="preserve"> timing, location </w:t>
      </w:r>
      <w:r w:rsidRPr="006B4A69">
        <w:rPr>
          <w:b/>
          <w:bCs/>
          <w:color w:val="808080" w:themeColor="background1" w:themeShade="80"/>
        </w:rPr>
        <w:t>[apps / in person]</w:t>
      </w:r>
      <w:r w:rsidRPr="006B4A69">
        <w:rPr>
          <w:b/>
          <w:bCs/>
        </w:rPr>
        <w:t xml:space="preserve">, frequency </w:t>
      </w:r>
      <w:r w:rsidRPr="006B4A69">
        <w:rPr>
          <w:b/>
          <w:bCs/>
          <w:color w:val="808080" w:themeColor="background1" w:themeShade="80"/>
        </w:rPr>
        <w:t>[of screening or sessions]</w:t>
      </w:r>
      <w:r w:rsidRPr="006B4A69">
        <w:rPr>
          <w:b/>
          <w:bCs/>
        </w:rPr>
        <w:t xml:space="preserve">, </w:t>
      </w:r>
      <w:r>
        <w:rPr>
          <w:b/>
          <w:bCs/>
        </w:rPr>
        <w:t>clinician training / competency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7E"/>
    <w:rsid w:val="00755780"/>
    <w:rsid w:val="00C4527E"/>
    <w:rsid w:val="00D00B3E"/>
    <w:rsid w:val="00F6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84325"/>
  <w15:chartTrackingRefBased/>
  <w15:docId w15:val="{3C58DD7C-BDE6-4717-B0F4-42A0C36A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527E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527E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4527E"/>
  </w:style>
  <w:style w:type="paragraph" w:styleId="FootnoteText">
    <w:name w:val="footnote text"/>
    <w:basedOn w:val="Normal"/>
    <w:link w:val="FootnoteTextChar"/>
    <w:uiPriority w:val="99"/>
    <w:semiHidden/>
    <w:unhideWhenUsed/>
    <w:rsid w:val="00F674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5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67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970</Words>
  <Characters>5534</Characters>
  <Application>Microsoft Office Word</Application>
  <DocSecurity>0</DocSecurity>
  <Lines>46</Lines>
  <Paragraphs>12</Paragraphs>
  <ScaleCrop>false</ScaleCrop>
  <Company>Springer Nature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2023-04-06T07:48:00Z</dcterms:created>
  <dcterms:modified xsi:type="dcterms:W3CDTF">2023-04-06T07:50:00Z</dcterms:modified>
</cp:coreProperties>
</file>