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572D" w:rsidRPr="001246B1" w:rsidRDefault="000D3E9C" w:rsidP="00E7572D">
      <w:pPr>
        <w:rPr>
          <w:rFonts w:cstheme="minorHAnsi"/>
          <w:lang w:val="en-GB"/>
        </w:rPr>
      </w:pPr>
      <w:r w:rsidRPr="000D3E9C">
        <w:rPr>
          <w:rFonts w:ascii="Arial" w:hAnsi="Arial" w:cs="Arial"/>
          <w:lang w:val="en-GB"/>
        </w:rPr>
        <w:t xml:space="preserve">        </w:t>
      </w:r>
    </w:p>
    <w:p w:rsidR="000D3E9C" w:rsidRPr="000D3E9C" w:rsidRDefault="00E7572D" w:rsidP="000D3E9C">
      <w:pPr>
        <w:pStyle w:val="Legendetableau"/>
        <w:rPr>
          <w:rFonts w:ascii="Arial" w:hAnsi="Arial" w:cs="Arial"/>
          <w:sz w:val="24"/>
          <w:lang w:val="en-GB"/>
        </w:rPr>
      </w:pPr>
      <w:r>
        <w:rPr>
          <w:lang w:val="en-GB"/>
        </w:rPr>
        <w:t>Supplementary materiel 1: Threshold of CSF analysis</w:t>
      </w:r>
    </w:p>
    <w:tbl>
      <w:tblPr>
        <w:tblW w:w="0" w:type="auto"/>
        <w:tblInd w:w="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66"/>
        <w:gridCol w:w="1627"/>
        <w:gridCol w:w="1746"/>
        <w:gridCol w:w="1746"/>
        <w:gridCol w:w="1746"/>
      </w:tblGrid>
      <w:tr w:rsidR="000D3E9C" w:rsidRPr="002F53FD" w:rsidTr="00110BF7">
        <w:trPr>
          <w:trHeight w:val="363"/>
        </w:trPr>
        <w:tc>
          <w:tcPr>
            <w:tcW w:w="1866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proofErr w:type="spellStart"/>
            <w:r>
              <w:rPr>
                <w:rFonts w:ascii="Arial" w:hAnsi="Arial" w:cs="Arial"/>
                <w:sz w:val="24"/>
              </w:rPr>
              <w:t>Biomarkers</w:t>
            </w:r>
            <w:proofErr w:type="spellEnd"/>
          </w:p>
        </w:tc>
        <w:tc>
          <w:tcPr>
            <w:tcW w:w="1627" w:type="dxa"/>
          </w:tcPr>
          <w:p w:rsidR="000D3E9C" w:rsidRPr="002F53FD" w:rsidRDefault="00932647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r>
              <w:rPr>
                <w:rFonts w:cstheme="minorHAnsi"/>
                <w:sz w:val="24"/>
                <w:lang w:val="en-US"/>
              </w:rPr>
              <w:t>Aβ</w:t>
            </w:r>
            <w:r w:rsidRPr="001F3DA8">
              <w:rPr>
                <w:rFonts w:cstheme="minorHAnsi"/>
                <w:sz w:val="24"/>
                <w:lang w:val="en-US"/>
              </w:rPr>
              <w:t>42</w:t>
            </w:r>
          </w:p>
        </w:tc>
        <w:tc>
          <w:tcPr>
            <w:tcW w:w="1746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r w:rsidRPr="002F53FD">
              <w:rPr>
                <w:rFonts w:ascii="Arial" w:hAnsi="Arial" w:cs="Arial"/>
                <w:sz w:val="24"/>
              </w:rPr>
              <w:t xml:space="preserve">TAU </w:t>
            </w:r>
          </w:p>
        </w:tc>
        <w:tc>
          <w:tcPr>
            <w:tcW w:w="1746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proofErr w:type="spellStart"/>
            <w:r w:rsidRPr="002F53FD">
              <w:rPr>
                <w:rFonts w:ascii="Arial" w:hAnsi="Arial" w:cs="Arial"/>
                <w:sz w:val="24"/>
              </w:rPr>
              <w:t>Phospho</w:t>
            </w:r>
            <w:proofErr w:type="spellEnd"/>
            <w:r w:rsidRPr="002F53FD">
              <w:rPr>
                <w:rFonts w:ascii="Arial" w:hAnsi="Arial" w:cs="Arial"/>
                <w:sz w:val="24"/>
              </w:rPr>
              <w:t xml:space="preserve"> Tau </w:t>
            </w:r>
          </w:p>
        </w:tc>
        <w:tc>
          <w:tcPr>
            <w:tcW w:w="1746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40/ 42</w:t>
            </w:r>
          </w:p>
        </w:tc>
      </w:tr>
      <w:tr w:rsidR="000D3E9C" w:rsidRPr="002F53FD" w:rsidTr="00110BF7">
        <w:trPr>
          <w:trHeight w:val="443"/>
        </w:trPr>
        <w:tc>
          <w:tcPr>
            <w:tcW w:w="1866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proofErr w:type="spellStart"/>
            <w:r>
              <w:rPr>
                <w:rFonts w:ascii="Arial" w:hAnsi="Arial" w:cs="Arial"/>
                <w:sz w:val="24"/>
              </w:rPr>
              <w:t>Before</w:t>
            </w:r>
            <w:proofErr w:type="spellEnd"/>
            <w:r w:rsidRPr="002F53FD">
              <w:rPr>
                <w:rFonts w:ascii="Arial" w:hAnsi="Arial" w:cs="Arial"/>
                <w:sz w:val="24"/>
              </w:rPr>
              <w:t xml:space="preserve"> 2014 </w:t>
            </w:r>
          </w:p>
        </w:tc>
        <w:tc>
          <w:tcPr>
            <w:tcW w:w="1627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r w:rsidRPr="002F53FD">
              <w:rPr>
                <w:rFonts w:ascii="Arial" w:hAnsi="Arial" w:cs="Arial"/>
                <w:sz w:val="24"/>
              </w:rPr>
              <w:t>N &gt; 500</w:t>
            </w:r>
          </w:p>
        </w:tc>
        <w:tc>
          <w:tcPr>
            <w:tcW w:w="1746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r w:rsidRPr="002F53FD">
              <w:rPr>
                <w:rFonts w:ascii="Arial" w:hAnsi="Arial" w:cs="Arial"/>
                <w:sz w:val="24"/>
              </w:rPr>
              <w:t>N &lt; 300</w:t>
            </w:r>
          </w:p>
        </w:tc>
        <w:tc>
          <w:tcPr>
            <w:tcW w:w="1746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r w:rsidRPr="002F53FD">
              <w:rPr>
                <w:rFonts w:ascii="Arial" w:hAnsi="Arial" w:cs="Arial"/>
                <w:sz w:val="24"/>
              </w:rPr>
              <w:t>N &lt; 64</w:t>
            </w:r>
          </w:p>
        </w:tc>
        <w:tc>
          <w:tcPr>
            <w:tcW w:w="1746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</w:p>
        </w:tc>
      </w:tr>
      <w:tr w:rsidR="000D3E9C" w:rsidRPr="002F53FD" w:rsidTr="00110BF7">
        <w:trPr>
          <w:trHeight w:val="593"/>
        </w:trPr>
        <w:tc>
          <w:tcPr>
            <w:tcW w:w="1866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proofErr w:type="spellStart"/>
            <w:r>
              <w:rPr>
                <w:rFonts w:ascii="Arial" w:hAnsi="Arial" w:cs="Arial"/>
                <w:sz w:val="24"/>
              </w:rPr>
              <w:t>January</w:t>
            </w:r>
            <w:proofErr w:type="spellEnd"/>
            <w:r>
              <w:rPr>
                <w:rFonts w:ascii="Arial" w:hAnsi="Arial" w:cs="Arial"/>
                <w:sz w:val="24"/>
              </w:rPr>
              <w:t xml:space="preserve"> 2014 – </w:t>
            </w:r>
            <w:proofErr w:type="spellStart"/>
            <w:r>
              <w:rPr>
                <w:rFonts w:ascii="Arial" w:hAnsi="Arial" w:cs="Arial"/>
                <w:sz w:val="24"/>
              </w:rPr>
              <w:t>June</w:t>
            </w:r>
            <w:proofErr w:type="spellEnd"/>
            <w:r w:rsidRPr="002F53FD">
              <w:rPr>
                <w:rFonts w:ascii="Arial" w:hAnsi="Arial" w:cs="Arial"/>
                <w:sz w:val="24"/>
              </w:rPr>
              <w:t xml:space="preserve"> 2016</w:t>
            </w:r>
          </w:p>
        </w:tc>
        <w:tc>
          <w:tcPr>
            <w:tcW w:w="1627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r w:rsidRPr="002F53FD">
              <w:rPr>
                <w:rFonts w:ascii="Arial" w:hAnsi="Arial" w:cs="Arial"/>
                <w:sz w:val="24"/>
              </w:rPr>
              <w:t>N&gt; 815</w:t>
            </w:r>
          </w:p>
        </w:tc>
        <w:tc>
          <w:tcPr>
            <w:tcW w:w="1746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r w:rsidRPr="002F53FD">
              <w:rPr>
                <w:rFonts w:ascii="Arial" w:hAnsi="Arial" w:cs="Arial"/>
                <w:sz w:val="24"/>
              </w:rPr>
              <w:t>N &lt; 300</w:t>
            </w:r>
          </w:p>
        </w:tc>
        <w:tc>
          <w:tcPr>
            <w:tcW w:w="1746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r w:rsidRPr="002F53FD">
              <w:rPr>
                <w:rFonts w:ascii="Arial" w:hAnsi="Arial" w:cs="Arial"/>
                <w:sz w:val="24"/>
              </w:rPr>
              <w:t>N &lt; 58</w:t>
            </w:r>
          </w:p>
        </w:tc>
        <w:tc>
          <w:tcPr>
            <w:tcW w:w="1746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r w:rsidRPr="002F53FD">
              <w:rPr>
                <w:rFonts w:ascii="Arial" w:hAnsi="Arial" w:cs="Arial"/>
                <w:sz w:val="24"/>
              </w:rPr>
              <w:t xml:space="preserve">N &lt; 15,5 </w:t>
            </w:r>
          </w:p>
        </w:tc>
      </w:tr>
      <w:tr w:rsidR="000D3E9C" w:rsidRPr="002F53FD" w:rsidTr="00110BF7">
        <w:trPr>
          <w:trHeight w:val="363"/>
        </w:trPr>
        <w:tc>
          <w:tcPr>
            <w:tcW w:w="1866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July 2016 – July</w:t>
            </w:r>
            <w:r w:rsidRPr="002F53FD">
              <w:rPr>
                <w:rFonts w:ascii="Arial" w:hAnsi="Arial" w:cs="Arial"/>
                <w:sz w:val="24"/>
              </w:rPr>
              <w:t xml:space="preserve"> 2018</w:t>
            </w:r>
          </w:p>
        </w:tc>
        <w:tc>
          <w:tcPr>
            <w:tcW w:w="1627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r w:rsidRPr="002F53FD">
              <w:rPr>
                <w:rFonts w:ascii="Arial" w:hAnsi="Arial" w:cs="Arial"/>
                <w:sz w:val="24"/>
              </w:rPr>
              <w:t>N &gt; 730</w:t>
            </w:r>
          </w:p>
        </w:tc>
        <w:tc>
          <w:tcPr>
            <w:tcW w:w="1746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r w:rsidRPr="002F53FD">
              <w:rPr>
                <w:rFonts w:ascii="Arial" w:hAnsi="Arial" w:cs="Arial"/>
                <w:sz w:val="24"/>
              </w:rPr>
              <w:t>N &lt; 340</w:t>
            </w:r>
          </w:p>
        </w:tc>
        <w:tc>
          <w:tcPr>
            <w:tcW w:w="1746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r w:rsidRPr="002F53FD">
              <w:rPr>
                <w:rFonts w:ascii="Arial" w:hAnsi="Arial" w:cs="Arial"/>
                <w:sz w:val="24"/>
              </w:rPr>
              <w:t xml:space="preserve">N &lt; 58 </w:t>
            </w:r>
          </w:p>
        </w:tc>
        <w:tc>
          <w:tcPr>
            <w:tcW w:w="1746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r w:rsidRPr="002F53FD">
              <w:rPr>
                <w:rFonts w:ascii="Arial" w:hAnsi="Arial" w:cs="Arial"/>
                <w:sz w:val="24"/>
              </w:rPr>
              <w:t>N &lt; 13</w:t>
            </w:r>
          </w:p>
        </w:tc>
      </w:tr>
      <w:tr w:rsidR="000D3E9C" w:rsidRPr="002F53FD" w:rsidTr="00110BF7">
        <w:trPr>
          <w:trHeight w:val="363"/>
        </w:trPr>
        <w:tc>
          <w:tcPr>
            <w:tcW w:w="1866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bookmarkStart w:id="0" w:name="_GoBack"/>
            <w:proofErr w:type="spellStart"/>
            <w:r>
              <w:rPr>
                <w:rFonts w:ascii="Arial" w:hAnsi="Arial" w:cs="Arial"/>
                <w:sz w:val="24"/>
              </w:rPr>
              <w:t>Since</w:t>
            </w:r>
            <w:proofErr w:type="spellEnd"/>
            <w:r>
              <w:rPr>
                <w:rFonts w:ascii="Arial" w:hAnsi="Arial" w:cs="Arial"/>
                <w:sz w:val="24"/>
              </w:rPr>
              <w:t xml:space="preserve"> </w:t>
            </w:r>
            <w:r w:rsidR="00110BF7">
              <w:rPr>
                <w:rFonts w:ascii="Arial" w:hAnsi="Arial" w:cs="Arial"/>
                <w:sz w:val="24"/>
              </w:rPr>
              <w:t>J</w:t>
            </w:r>
            <w:r>
              <w:rPr>
                <w:rFonts w:ascii="Arial" w:hAnsi="Arial" w:cs="Arial"/>
                <w:sz w:val="24"/>
              </w:rPr>
              <w:t>uly</w:t>
            </w:r>
            <w:r w:rsidRPr="002F53FD">
              <w:rPr>
                <w:rFonts w:ascii="Arial" w:hAnsi="Arial" w:cs="Arial"/>
                <w:sz w:val="24"/>
              </w:rPr>
              <w:t xml:space="preserve"> 2018 </w:t>
            </w:r>
            <w:bookmarkEnd w:id="0"/>
          </w:p>
        </w:tc>
        <w:tc>
          <w:tcPr>
            <w:tcW w:w="1627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r w:rsidRPr="002F53FD">
              <w:rPr>
                <w:rFonts w:ascii="Arial" w:hAnsi="Arial" w:cs="Arial"/>
                <w:sz w:val="24"/>
              </w:rPr>
              <w:t>N &gt; 860</w:t>
            </w:r>
          </w:p>
        </w:tc>
        <w:tc>
          <w:tcPr>
            <w:tcW w:w="1746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r w:rsidRPr="002F53FD">
              <w:rPr>
                <w:rFonts w:ascii="Arial" w:hAnsi="Arial" w:cs="Arial"/>
                <w:sz w:val="24"/>
              </w:rPr>
              <w:t>N &lt; 225</w:t>
            </w:r>
          </w:p>
        </w:tc>
        <w:tc>
          <w:tcPr>
            <w:tcW w:w="1746" w:type="dxa"/>
          </w:tcPr>
          <w:p w:rsidR="000D3E9C" w:rsidRPr="002F53FD" w:rsidRDefault="000D3E9C" w:rsidP="000111BD">
            <w:pPr>
              <w:spacing w:line="480" w:lineRule="auto"/>
              <w:rPr>
                <w:rFonts w:ascii="Arial" w:hAnsi="Arial" w:cs="Arial"/>
                <w:sz w:val="24"/>
              </w:rPr>
            </w:pPr>
            <w:r w:rsidRPr="002F53FD">
              <w:rPr>
                <w:rFonts w:ascii="Arial" w:hAnsi="Arial" w:cs="Arial"/>
                <w:sz w:val="24"/>
              </w:rPr>
              <w:t>N &lt; 22</w:t>
            </w:r>
          </w:p>
        </w:tc>
        <w:tc>
          <w:tcPr>
            <w:tcW w:w="1746" w:type="dxa"/>
          </w:tcPr>
          <w:p w:rsidR="000D3E9C" w:rsidRPr="002F53FD" w:rsidRDefault="000D3E9C" w:rsidP="000111BD">
            <w:pPr>
              <w:keepNext/>
              <w:spacing w:line="480" w:lineRule="auto"/>
              <w:rPr>
                <w:rFonts w:ascii="Arial" w:hAnsi="Arial" w:cs="Arial"/>
                <w:sz w:val="24"/>
              </w:rPr>
            </w:pPr>
            <w:r w:rsidRPr="002F53FD">
              <w:rPr>
                <w:rFonts w:ascii="Arial" w:hAnsi="Arial" w:cs="Arial"/>
                <w:sz w:val="24"/>
              </w:rPr>
              <w:t>N &lt; 12</w:t>
            </w:r>
          </w:p>
        </w:tc>
      </w:tr>
    </w:tbl>
    <w:p w:rsidR="00932647" w:rsidRDefault="00932647" w:rsidP="00110BF7">
      <w:pPr>
        <w:pStyle w:val="SourceFigure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N: Normal value</w:t>
      </w:r>
    </w:p>
    <w:p w:rsidR="000D3E9C" w:rsidRPr="000D3E9C" w:rsidRDefault="000D3E9C" w:rsidP="000D3E9C">
      <w:pPr>
        <w:pStyle w:val="SourceFigure"/>
        <w:rPr>
          <w:rFonts w:ascii="Arial" w:hAnsi="Arial" w:cs="Arial"/>
          <w:sz w:val="24"/>
          <w:shd w:val="clear" w:color="auto" w:fill="FFFFFF"/>
          <w:lang w:val="en-GB"/>
        </w:rPr>
      </w:pPr>
      <w:proofErr w:type="gramStart"/>
      <w:r w:rsidRPr="000D3E9C">
        <w:rPr>
          <w:rFonts w:ascii="Arial" w:hAnsi="Arial" w:cs="Arial"/>
          <w:lang w:val="en-GB"/>
        </w:rPr>
        <w:t>Source </w:t>
      </w:r>
      <w:r>
        <w:rPr>
          <w:rFonts w:ascii="Arial" w:hAnsi="Arial" w:cs="Arial"/>
          <w:lang w:val="en-GB"/>
        </w:rPr>
        <w:t>:</w:t>
      </w:r>
      <w:proofErr w:type="gramEnd"/>
      <w:r>
        <w:rPr>
          <w:rFonts w:ascii="Arial" w:hAnsi="Arial" w:cs="Arial"/>
          <w:lang w:val="en-GB"/>
        </w:rPr>
        <w:t xml:space="preserve"> D</w:t>
      </w:r>
      <w:r w:rsidRPr="000D3E9C">
        <w:rPr>
          <w:rFonts w:ascii="Arial" w:hAnsi="Arial" w:cs="Arial"/>
          <w:lang w:val="en-GB"/>
        </w:rPr>
        <w:t>epartment of Biochemistry and Molecular Biology, Lariboisière Hospital - Fernand Widal</w:t>
      </w:r>
    </w:p>
    <w:p w:rsidR="00BB1423" w:rsidRPr="000D3E9C" w:rsidRDefault="00BB1423">
      <w:pPr>
        <w:rPr>
          <w:lang w:val="en-GB"/>
        </w:rPr>
      </w:pPr>
    </w:p>
    <w:sectPr w:rsidR="00BB1423" w:rsidRPr="000D3E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E9C"/>
    <w:rsid w:val="000312AD"/>
    <w:rsid w:val="000D3E9C"/>
    <w:rsid w:val="00110BF7"/>
    <w:rsid w:val="00932647"/>
    <w:rsid w:val="00BB1423"/>
    <w:rsid w:val="00CC6B6C"/>
    <w:rsid w:val="00E75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482805-9146-45F1-9E1C-60089EFF5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E9C"/>
    <w:pPr>
      <w:spacing w:after="0" w:line="360" w:lineRule="auto"/>
      <w:jc w:val="both"/>
    </w:pPr>
    <w:rPr>
      <w:rFonts w:eastAsia="Times New Roman" w:cs="Times New Roman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ourceFigure">
    <w:name w:val="Source_Figure"/>
    <w:next w:val="Normal"/>
    <w:qFormat/>
    <w:rsid w:val="000D3E9C"/>
    <w:pPr>
      <w:spacing w:before="120" w:after="120" w:line="360" w:lineRule="auto"/>
      <w:jc w:val="center"/>
    </w:pPr>
    <w:rPr>
      <w:rFonts w:eastAsia="Times New Roman" w:cs="Times New Roman"/>
      <w:sz w:val="20"/>
      <w:szCs w:val="20"/>
      <w:lang w:eastAsia="fr-FR"/>
    </w:rPr>
  </w:style>
  <w:style w:type="paragraph" w:customStyle="1" w:styleId="Legendetableau">
    <w:name w:val="Legende_tableau"/>
    <w:basedOn w:val="Normal"/>
    <w:qFormat/>
    <w:rsid w:val="000D3E9C"/>
    <w:pPr>
      <w:jc w:val="center"/>
    </w:pPr>
  </w:style>
  <w:style w:type="paragraph" w:styleId="NormalWeb">
    <w:name w:val="Normal (Web)"/>
    <w:basedOn w:val="Normal"/>
    <w:uiPriority w:val="99"/>
    <w:unhideWhenUsed/>
    <w:rsid w:val="00E7572D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3264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32647"/>
    <w:rPr>
      <w:rFonts w:ascii="Tahoma" w:eastAsia="Times New Roman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AP-HP</Company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cendrine Foucard</dc:creator>
  <cp:lastModifiedBy>cendrine Foucard</cp:lastModifiedBy>
  <cp:revision>2</cp:revision>
  <dcterms:created xsi:type="dcterms:W3CDTF">2021-02-22T17:43:00Z</dcterms:created>
  <dcterms:modified xsi:type="dcterms:W3CDTF">2021-02-22T17:43:00Z</dcterms:modified>
</cp:coreProperties>
</file>