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7B0AE6" w14:textId="77777777" w:rsidR="00C30A7F" w:rsidRPr="00874BCF" w:rsidRDefault="00C30A7F" w:rsidP="00C30A7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74BCF">
        <w:rPr>
          <w:rFonts w:ascii="Times New Roman" w:hAnsi="Times New Roman" w:cs="Times New Roman"/>
          <w:b/>
          <w:bCs/>
          <w:sz w:val="24"/>
          <w:szCs w:val="24"/>
        </w:rPr>
        <w:t>Supplementary data</w:t>
      </w:r>
    </w:p>
    <w:p w14:paraId="565DE71B" w14:textId="77777777" w:rsidR="00C30A7F" w:rsidRPr="00874BCF" w:rsidRDefault="00C30A7F" w:rsidP="00C30A7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74BCF">
        <w:rPr>
          <w:rFonts w:ascii="Times New Roman" w:hAnsi="Times New Roman" w:cs="Times New Roman"/>
          <w:sz w:val="24"/>
          <w:szCs w:val="24"/>
        </w:rPr>
        <w:t>E-supplementary data of this work can be found in online version of the paper.</w:t>
      </w:r>
    </w:p>
    <w:p w14:paraId="6B77D092" w14:textId="77777777" w:rsidR="00C30A7F" w:rsidRDefault="00C30A7F" w:rsidP="00C30A7F">
      <w:pPr>
        <w:widowControl/>
        <w:spacing w:after="200"/>
        <w:jc w:val="left"/>
        <w:rPr>
          <w:rFonts w:ascii="Times New Roman" w:hAnsi="Times New Roman" w:cs="Times New Roman"/>
          <w:sz w:val="24"/>
          <w:szCs w:val="24"/>
        </w:rPr>
      </w:pPr>
      <w:r w:rsidRPr="00502671">
        <w:rPr>
          <w:rFonts w:ascii="Times New Roman" w:hAnsi="Times New Roman" w:cs="Times New Roman"/>
          <w:sz w:val="24"/>
          <w:szCs w:val="24"/>
        </w:rPr>
        <w:t>Table S1. Strains and plasmids used in this study.</w:t>
      </w:r>
    </w:p>
    <w:p w14:paraId="6E89621A" w14:textId="77777777" w:rsidR="00C30A7F" w:rsidRDefault="00C30A7F" w:rsidP="00C30A7F">
      <w:pPr>
        <w:widowControl/>
        <w:spacing w:after="200"/>
        <w:jc w:val="left"/>
        <w:rPr>
          <w:rFonts w:ascii="Times New Roman" w:hAnsi="Times New Roman" w:cs="Times New Roman"/>
          <w:sz w:val="24"/>
          <w:szCs w:val="24"/>
        </w:rPr>
      </w:pPr>
      <w:r w:rsidRPr="00502671">
        <w:rPr>
          <w:rFonts w:ascii="Times New Roman" w:hAnsi="Times New Roman" w:cs="Times New Roman"/>
          <w:sz w:val="24"/>
          <w:szCs w:val="24"/>
        </w:rPr>
        <w:t>Table S2. Primers and sequences used in this study.</w:t>
      </w:r>
    </w:p>
    <w:p w14:paraId="27858365" w14:textId="77777777" w:rsidR="00C30A7F" w:rsidRDefault="00C30A7F" w:rsidP="00C30A7F">
      <w:pPr>
        <w:widowControl/>
        <w:spacing w:after="200"/>
        <w:jc w:val="left"/>
        <w:rPr>
          <w:rFonts w:ascii="Times New Roman" w:hAnsi="Times New Roman" w:cs="Times New Roman"/>
          <w:sz w:val="24"/>
          <w:szCs w:val="24"/>
        </w:rPr>
      </w:pPr>
      <w:r w:rsidRPr="00502671">
        <w:rPr>
          <w:rFonts w:ascii="Times New Roman" w:hAnsi="Times New Roman" w:cs="Times New Roman"/>
          <w:sz w:val="24"/>
          <w:szCs w:val="24"/>
        </w:rPr>
        <w:t xml:space="preserve">Figure S1. Construction of expression vectors.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2671">
        <w:rPr>
          <w:rFonts w:ascii="Times New Roman" w:hAnsi="Times New Roman" w:cs="Times New Roman"/>
          <w:sz w:val="24"/>
          <w:szCs w:val="24"/>
        </w:rPr>
        <w:t>A) agarose gel analysis of GAL1, B) OsRpiB, C) xylulose kinase, and D) xylitol dehydrogenase genes; E) plasmid diagram of three vectors that contain OsRpiB, OsRpiB+ xylulose kinase, and OsRpiB+ xylulose kinase+ xylitol dehydrogenase genes respectively.</w:t>
      </w:r>
    </w:p>
    <w:p w14:paraId="480E8E96" w14:textId="77777777" w:rsidR="00C30A7F" w:rsidRDefault="00C30A7F" w:rsidP="00C30A7F">
      <w:pPr>
        <w:widowControl/>
        <w:spacing w:after="200"/>
        <w:jc w:val="left"/>
        <w:rPr>
          <w:rFonts w:ascii="Times New Roman" w:hAnsi="Times New Roman" w:cs="Times New Roman"/>
          <w:sz w:val="24"/>
          <w:szCs w:val="24"/>
        </w:rPr>
      </w:pPr>
      <w:r w:rsidRPr="00502671">
        <w:rPr>
          <w:rFonts w:ascii="Times New Roman" w:hAnsi="Times New Roman" w:cs="Times New Roman"/>
          <w:sz w:val="24"/>
          <w:szCs w:val="24"/>
        </w:rPr>
        <w:t>Figure S2. HPLC diagram of product analysis.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2671">
        <w:rPr>
          <w:rFonts w:ascii="Times New Roman" w:hAnsi="Times New Roman" w:cs="Times New Roman"/>
          <w:sz w:val="24"/>
          <w:szCs w:val="24"/>
        </w:rPr>
        <w:t>A) wild type; B) xylose fermentation; C) xylose-glucose cofermentation; the retention time of glucose, xylose, erythritol and xylitol is 15.7 min, 17.5 min, 23.3 min and 26.9 min.</w:t>
      </w:r>
    </w:p>
    <w:p w14:paraId="7180E29C" w14:textId="77777777" w:rsidR="00C30A7F" w:rsidRDefault="00C30A7F" w:rsidP="00C30A7F">
      <w:pPr>
        <w:widowControl/>
        <w:spacing w:after="200"/>
        <w:jc w:val="left"/>
        <w:rPr>
          <w:rFonts w:ascii="Times New Roman" w:hAnsi="Times New Roman" w:cs="Times New Roman"/>
          <w:sz w:val="24"/>
          <w:szCs w:val="24"/>
        </w:rPr>
      </w:pPr>
      <w:r w:rsidRPr="00502671">
        <w:rPr>
          <w:rFonts w:ascii="Times New Roman" w:hAnsi="Times New Roman" w:cs="Times New Roman"/>
          <w:sz w:val="24"/>
          <w:szCs w:val="24"/>
        </w:rPr>
        <w:t>Figure S3. HPLC diagram of product purity.</w:t>
      </w:r>
    </w:p>
    <w:p w14:paraId="6A0D9293" w14:textId="78827DDE" w:rsidR="00E1715D" w:rsidRDefault="00C30A7F" w:rsidP="00C30A7F">
      <w:r w:rsidRPr="00502671">
        <w:rPr>
          <w:rFonts w:ascii="Times New Roman" w:hAnsi="Times New Roman" w:cs="Times New Roman"/>
          <w:sz w:val="24"/>
          <w:szCs w:val="24"/>
        </w:rPr>
        <w:t>Figure S4.  Time courses of parameters in xylose concentration optimization.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02671">
        <w:rPr>
          <w:rFonts w:ascii="Times New Roman" w:hAnsi="Times New Roman" w:cs="Times New Roman"/>
          <w:sz w:val="24"/>
          <w:szCs w:val="24"/>
        </w:rPr>
        <w:t>A) erythritol production, B) xylitol production, and C) variation of pH.</w:t>
      </w:r>
    </w:p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A7F"/>
    <w:rsid w:val="001942F0"/>
    <w:rsid w:val="002C0857"/>
    <w:rsid w:val="003F01F8"/>
    <w:rsid w:val="00884728"/>
    <w:rsid w:val="008E2845"/>
    <w:rsid w:val="00C30A7F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F0946"/>
  <w15:chartTrackingRefBased/>
  <w15:docId w15:val="{872EA73A-C29D-4AD5-9466-3BFA0003C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0A7F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783</Characters>
  <Application>Microsoft Office Word</Application>
  <DocSecurity>0</DocSecurity>
  <Lines>6</Lines>
  <Paragraphs>1</Paragraphs>
  <ScaleCrop>false</ScaleCrop>
  <Company>Springer Nature</Company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2023-04-07T11:52:00Z</dcterms:created>
  <dcterms:modified xsi:type="dcterms:W3CDTF">2023-04-07T11:52:00Z</dcterms:modified>
</cp:coreProperties>
</file>