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tiff" ContentType="image/tif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30648" w:rsidRPr="003A36BC" w:rsidRDefault="00C30648" w:rsidP="00C30648">
      <w:pPr>
        <w:snapToGrid w:val="0"/>
        <w:spacing w:line="360" w:lineRule="auto"/>
        <w:rPr>
          <w:rFonts w:ascii="Times New Roman" w:hAnsi="Times New Roman" w:cs="Times New Roman"/>
          <w:b/>
          <w:color w:val="000000" w:themeColor="text1"/>
          <w:sz w:val="24"/>
          <w:szCs w:val="32"/>
        </w:rPr>
      </w:pPr>
      <w:r w:rsidRPr="003A36BC">
        <w:rPr>
          <w:rFonts w:ascii="Times New Roman" w:hAnsi="Times New Roman" w:cs="Times New Roman"/>
          <w:b/>
          <w:color w:val="000000" w:themeColor="text1"/>
          <w:sz w:val="24"/>
          <w:szCs w:val="32"/>
        </w:rPr>
        <w:t xml:space="preserve">Additional file </w:t>
      </w:r>
      <w:r>
        <w:rPr>
          <w:rFonts w:ascii="Times New Roman" w:hAnsi="Times New Roman" w:cs="Times New Roman"/>
          <w:b/>
          <w:color w:val="000000" w:themeColor="text1"/>
          <w:sz w:val="24"/>
          <w:szCs w:val="32"/>
        </w:rPr>
        <w:t>1</w:t>
      </w:r>
    </w:p>
    <w:p w:rsidR="00C30648" w:rsidRPr="003A36BC" w:rsidRDefault="00C30648" w:rsidP="00C30648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36BC">
        <w:rPr>
          <w:rFonts w:ascii="Times New Roman" w:eastAsia="Times New Roman" w:hAnsi="Times New Roman" w:cs="Times New Roman"/>
          <w:b/>
          <w:sz w:val="24"/>
          <w:szCs w:val="24"/>
        </w:rPr>
        <w:t>Talin2 and KANK2 functionally interact to regulate microtubule dynamics,</w:t>
      </w:r>
    </w:p>
    <w:p w:rsidR="00C30648" w:rsidRDefault="00C30648" w:rsidP="00C30648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3A36BC">
        <w:rPr>
          <w:rFonts w:ascii="Times New Roman" w:eastAsia="Times New Roman" w:hAnsi="Times New Roman" w:cs="Times New Roman"/>
          <w:b/>
          <w:sz w:val="24"/>
          <w:szCs w:val="24"/>
        </w:rPr>
        <w:t>paclitaxel se</w:t>
      </w:r>
      <w:bookmarkStart w:id="0" w:name="_GoBack"/>
      <w:bookmarkEnd w:id="0"/>
      <w:r w:rsidRPr="003A36BC">
        <w:rPr>
          <w:rFonts w:ascii="Times New Roman" w:eastAsia="Times New Roman" w:hAnsi="Times New Roman" w:cs="Times New Roman"/>
          <w:b/>
          <w:sz w:val="24"/>
          <w:szCs w:val="24"/>
        </w:rPr>
        <w:t>nsitivity and cell migration</w:t>
      </w:r>
    </w:p>
    <w:p w:rsidR="00C30648" w:rsidRPr="003A36BC" w:rsidRDefault="00C30648" w:rsidP="00C30648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30648" w:rsidRDefault="007640C4" w:rsidP="007640C4">
      <w:pPr>
        <w:spacing w:after="0" w:line="480" w:lineRule="auto"/>
        <w:jc w:val="center"/>
        <w:rPr>
          <w:rFonts w:ascii="Times New Roman" w:eastAsia="Times New Roman" w:hAnsi="Times New Roman" w:cs="Times New Roman"/>
          <w:b/>
          <w:sz w:val="24"/>
          <w:szCs w:val="20"/>
        </w:rPr>
      </w:pPr>
      <w:r w:rsidRPr="007640C4">
        <w:rPr>
          <w:rFonts w:ascii="Times New Roman" w:eastAsia="Times New Roman" w:hAnsi="Times New Roman" w:cs="Times New Roman"/>
          <w:b/>
          <w:sz w:val="24"/>
          <w:szCs w:val="20"/>
        </w:rPr>
        <w:t>Cellular &amp; Molecular Biology Letters</w:t>
      </w:r>
    </w:p>
    <w:p w:rsidR="007640C4" w:rsidRPr="003A36BC" w:rsidRDefault="007640C4" w:rsidP="007640C4">
      <w:pPr>
        <w:spacing w:after="0" w:line="480" w:lineRule="auto"/>
        <w:jc w:val="center"/>
        <w:rPr>
          <w:rFonts w:ascii="Times New Roman" w:eastAsia="Times New Roman" w:hAnsi="Times New Roman" w:cs="Times New Roman"/>
          <w:sz w:val="20"/>
          <w:szCs w:val="20"/>
        </w:rPr>
      </w:pPr>
    </w:p>
    <w:p w:rsidR="00C30648" w:rsidRPr="0049366D" w:rsidRDefault="00C30648" w:rsidP="00C30648">
      <w:pPr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  <w:r w:rsidRPr="003A36BC">
        <w:rPr>
          <w:rFonts w:ascii="Times New Roman" w:eastAsia="Times New Roman" w:hAnsi="Times New Roman" w:cs="Times New Roman"/>
          <w:sz w:val="20"/>
          <w:szCs w:val="20"/>
        </w:rPr>
        <w:t xml:space="preserve">M. </w:t>
      </w:r>
      <w:r w:rsidRPr="0049366D">
        <w:rPr>
          <w:rFonts w:ascii="Times New Roman" w:eastAsia="Times New Roman" w:hAnsi="Times New Roman" w:cs="Times New Roman"/>
          <w:sz w:val="20"/>
          <w:szCs w:val="20"/>
        </w:rPr>
        <w:t>Lončarić</w:t>
      </w:r>
      <w:r w:rsidRPr="0049366D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1, ORCID: 0000-0002-5343-0368</w:t>
      </w:r>
      <w:r w:rsidRPr="0049366D">
        <w:rPr>
          <w:rFonts w:ascii="Times New Roman" w:eastAsia="Times New Roman" w:hAnsi="Times New Roman" w:cs="Times New Roman"/>
          <w:sz w:val="20"/>
          <w:szCs w:val="20"/>
        </w:rPr>
        <w:t>, N. Stojanović</w:t>
      </w:r>
      <w:r w:rsidRPr="0049366D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1, ORCID: 0000-0002-7763-4154</w:t>
      </w:r>
      <w:r w:rsidRPr="0049366D">
        <w:rPr>
          <w:rFonts w:ascii="Times New Roman" w:eastAsia="Times New Roman" w:hAnsi="Times New Roman" w:cs="Times New Roman"/>
          <w:sz w:val="20"/>
          <w:szCs w:val="20"/>
        </w:rPr>
        <w:t>, A. Rac Justament</w:t>
      </w:r>
      <w:r w:rsidRPr="0049366D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1, ORCID:0000-0001-8821-3059</w:t>
      </w:r>
      <w:r w:rsidRPr="0049366D">
        <w:rPr>
          <w:rFonts w:ascii="Times New Roman" w:eastAsia="Times New Roman" w:hAnsi="Times New Roman" w:cs="Times New Roman"/>
          <w:sz w:val="20"/>
          <w:szCs w:val="20"/>
        </w:rPr>
        <w:t>, K. Coopmans</w:t>
      </w:r>
      <w:r w:rsidRPr="0049366D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1, ORCID: 0000-0002-8149-7818</w:t>
      </w:r>
      <w:r w:rsidRPr="0049366D">
        <w:rPr>
          <w:rFonts w:ascii="Times New Roman" w:eastAsia="Times New Roman" w:hAnsi="Times New Roman" w:cs="Times New Roman"/>
          <w:sz w:val="20"/>
          <w:szCs w:val="20"/>
        </w:rPr>
        <w:t>, D. Majhen</w:t>
      </w:r>
      <w:r w:rsidRPr="0049366D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1, ORCID: 0000-0003-0385-0900</w:t>
      </w:r>
      <w:r w:rsidRPr="0049366D">
        <w:rPr>
          <w:rFonts w:ascii="Times New Roman" w:eastAsia="Times New Roman" w:hAnsi="Times New Roman" w:cs="Times New Roman"/>
          <w:sz w:val="20"/>
          <w:szCs w:val="20"/>
        </w:rPr>
        <w:t>, J.D. Humphries</w:t>
      </w:r>
      <w:r w:rsidRPr="0049366D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2, ORCID:</w:t>
      </w:r>
      <w:r w:rsidRPr="0049366D">
        <w:rPr>
          <w:rFonts w:ascii="Times New Roman" w:hAnsi="Times New Roman" w:cs="Times New Roman"/>
          <w:sz w:val="20"/>
          <w:szCs w:val="20"/>
        </w:rPr>
        <w:t xml:space="preserve"> </w:t>
      </w:r>
      <w:r w:rsidRPr="0049366D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0000-0002-8953-7079</w:t>
      </w:r>
      <w:r w:rsidRPr="0049366D">
        <w:rPr>
          <w:rFonts w:ascii="Times New Roman" w:eastAsia="Times New Roman" w:hAnsi="Times New Roman" w:cs="Times New Roman"/>
          <w:sz w:val="20"/>
          <w:szCs w:val="20"/>
        </w:rPr>
        <w:t>, M.J. Humphries</w:t>
      </w:r>
      <w:r w:rsidRPr="0049366D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3, ORCID: 0000-0002-4331-6967</w:t>
      </w:r>
      <w:r w:rsidRPr="0049366D">
        <w:rPr>
          <w:rFonts w:ascii="Times New Roman" w:eastAsia="Times New Roman" w:hAnsi="Times New Roman" w:cs="Times New Roman"/>
          <w:sz w:val="20"/>
          <w:szCs w:val="20"/>
        </w:rPr>
        <w:t>, A. Ambriović-Ristov</w:t>
      </w:r>
      <w:r w:rsidRPr="0049366D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1. #, ORCID: 0000-0001-7784-2466</w:t>
      </w:r>
    </w:p>
    <w:p w:rsidR="00C30648" w:rsidRPr="003A36BC" w:rsidRDefault="00C30648" w:rsidP="00C30648">
      <w:pPr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vertAlign w:val="superscript"/>
        </w:rPr>
      </w:pPr>
    </w:p>
    <w:p w:rsidR="00C30648" w:rsidRPr="003A36BC" w:rsidRDefault="00C30648" w:rsidP="00C30648">
      <w:pPr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A36BC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1</w:t>
      </w:r>
      <w:r w:rsidRPr="003A36BC">
        <w:rPr>
          <w:rFonts w:ascii="Times New Roman" w:eastAsia="Times New Roman" w:hAnsi="Times New Roman" w:cs="Times New Roman"/>
          <w:sz w:val="20"/>
          <w:szCs w:val="20"/>
        </w:rPr>
        <w:t xml:space="preserve">Laboratory for Cell Biology and Signalling, Division of Molecular Biology, Ruđer Bošković Institute, Zagreb, Croatia; </w:t>
      </w:r>
      <w:r w:rsidRPr="003A36BC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2</w:t>
      </w:r>
      <w:r w:rsidRPr="003A36BC">
        <w:rPr>
          <w:rFonts w:ascii="Times New Roman" w:eastAsia="Times New Roman" w:hAnsi="Times New Roman" w:cs="Times New Roman"/>
          <w:sz w:val="20"/>
          <w:szCs w:val="20"/>
        </w:rPr>
        <w:t xml:space="preserve">Department of Life Science, Manchester Metropolitan University, Manchester, United Kingdom; </w:t>
      </w:r>
      <w:r w:rsidRPr="003A36BC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3</w:t>
      </w:r>
      <w:r w:rsidRPr="003A36BC">
        <w:rPr>
          <w:rFonts w:ascii="Times New Roman" w:eastAsia="Times New Roman" w:hAnsi="Times New Roman" w:cs="Times New Roman"/>
          <w:sz w:val="20"/>
          <w:szCs w:val="20"/>
        </w:rPr>
        <w:t>Wellcome Centre for Cell-Matrix Research, Faculty of Biology, Medicine &amp; Health, University of Manchester, Manchester, United Kingdom</w:t>
      </w:r>
    </w:p>
    <w:p w:rsidR="00C30648" w:rsidRPr="003A36BC" w:rsidRDefault="00C30648" w:rsidP="00C30648">
      <w:pPr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</w:rPr>
      </w:pPr>
      <w:r w:rsidRPr="003A36BC">
        <w:rPr>
          <w:rFonts w:ascii="Times New Roman" w:eastAsia="Times New Roman" w:hAnsi="Times New Roman" w:cs="Times New Roman"/>
          <w:sz w:val="20"/>
          <w:szCs w:val="20"/>
          <w:vertAlign w:val="superscript"/>
        </w:rPr>
        <w:t>#</w:t>
      </w:r>
      <w:r w:rsidRPr="003A36BC">
        <w:rPr>
          <w:rFonts w:ascii="Times New Roman" w:eastAsia="Times New Roman" w:hAnsi="Times New Roman" w:cs="Times New Roman"/>
          <w:sz w:val="20"/>
          <w:szCs w:val="20"/>
        </w:rPr>
        <w:t xml:space="preserve">corresponding author, </w:t>
      </w:r>
      <w:r w:rsidR="005639D1">
        <w:fldChar w:fldCharType="begin"/>
      </w:r>
      <w:r w:rsidR="005639D1">
        <w:instrText xml:space="preserve"> HYPERLINK "mailto:Andreja.Ambriovic.Ristov@irb.hr" </w:instrText>
      </w:r>
      <w:r w:rsidR="005639D1">
        <w:fldChar w:fldCharType="separate"/>
      </w:r>
      <w:r w:rsidRPr="003A36BC">
        <w:rPr>
          <w:rFonts w:ascii="Times New Roman" w:eastAsia="Times New Roman" w:hAnsi="Times New Roman" w:cs="Times New Roman"/>
          <w:color w:val="0563C1" w:themeColor="hyperlink"/>
          <w:sz w:val="20"/>
          <w:szCs w:val="20"/>
          <w:u w:val="single"/>
        </w:rPr>
        <w:t>Andreja.Ambriovic.Ristov@irb.hr</w:t>
      </w:r>
      <w:r w:rsidR="005639D1">
        <w:rPr>
          <w:rFonts w:ascii="Times New Roman" w:eastAsia="Times New Roman" w:hAnsi="Times New Roman" w:cs="Times New Roman"/>
          <w:color w:val="0563C1" w:themeColor="hyperlink"/>
          <w:sz w:val="20"/>
          <w:szCs w:val="20"/>
          <w:u w:val="single"/>
        </w:rPr>
        <w:fldChar w:fldCharType="end"/>
      </w:r>
      <w:r w:rsidRPr="003A36BC">
        <w:rPr>
          <w:rFonts w:ascii="Times New Roman" w:eastAsia="Times New Roman" w:hAnsi="Times New Roman" w:cs="Times New Roman"/>
          <w:sz w:val="20"/>
          <w:szCs w:val="20"/>
        </w:rPr>
        <w:t xml:space="preserve"> </w:t>
      </w:r>
    </w:p>
    <w:p w:rsidR="000245A1" w:rsidRPr="00D046A9" w:rsidRDefault="000245A1" w:rsidP="00FB12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0245A1" w:rsidRPr="00D046A9" w:rsidRDefault="000245A1" w:rsidP="00FB12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0245A1" w:rsidRPr="00D046A9" w:rsidRDefault="000245A1" w:rsidP="00FB12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0245A1" w:rsidRPr="00D046A9" w:rsidRDefault="000245A1" w:rsidP="00FB12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0245A1" w:rsidRDefault="000245A1" w:rsidP="00FB12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414539" w:rsidRDefault="00414539" w:rsidP="00FB12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414539" w:rsidRDefault="00414539" w:rsidP="00FB12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414539" w:rsidRDefault="00414539" w:rsidP="00FB12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414539" w:rsidRDefault="00414539" w:rsidP="00FB12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414539" w:rsidRDefault="00414539" w:rsidP="00FB12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414539" w:rsidRDefault="00414539" w:rsidP="00FB12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414539" w:rsidRDefault="00414539" w:rsidP="00FB12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414539" w:rsidRDefault="00414539" w:rsidP="00FB12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414539" w:rsidRDefault="00414539" w:rsidP="00FB12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414539" w:rsidRDefault="00414539" w:rsidP="00FB12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414539" w:rsidRDefault="00414539" w:rsidP="00FB12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414539" w:rsidRDefault="00414539" w:rsidP="00FB12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414539" w:rsidRDefault="00414539" w:rsidP="00FB12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414539" w:rsidRDefault="00414539" w:rsidP="00FB12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414539" w:rsidRDefault="00414539" w:rsidP="00FB12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414539" w:rsidRDefault="00414539" w:rsidP="00FB12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414539" w:rsidRDefault="00414539" w:rsidP="00FB12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414539" w:rsidRDefault="00414539" w:rsidP="00FB12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414539" w:rsidRDefault="00414539" w:rsidP="00FB12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414539" w:rsidRDefault="00414539" w:rsidP="00FB12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414539" w:rsidRDefault="00414539" w:rsidP="00FB12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414539" w:rsidRPr="00D046A9" w:rsidRDefault="00414539" w:rsidP="00FB12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0245A1" w:rsidRPr="00D046A9" w:rsidRDefault="000245A1" w:rsidP="00FB12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0245A1" w:rsidRDefault="000245A1" w:rsidP="00FB12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  <w:r w:rsidRPr="00D046A9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lastRenderedPageBreak/>
        <w:t>Supplementary Method</w:t>
      </w:r>
    </w:p>
    <w:p w:rsidR="00414539" w:rsidRDefault="00414539" w:rsidP="00FB122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0"/>
          <w:szCs w:val="20"/>
          <w:lang w:val="en-US"/>
        </w:rPr>
      </w:pPr>
    </w:p>
    <w:p w:rsidR="000245A1" w:rsidRPr="00D046A9" w:rsidRDefault="000245A1" w:rsidP="00FB12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 w:rsidRPr="00454FAC">
        <w:rPr>
          <w:rFonts w:ascii="Times New Roman" w:eastAsia="Times New Roman" w:hAnsi="Times New Roman" w:cs="Times New Roman"/>
          <w:b/>
          <w:sz w:val="20"/>
          <w:szCs w:val="20"/>
          <w:lang w:val="en-US"/>
        </w:rPr>
        <w:t>Cell proliferation assay</w:t>
      </w:r>
      <w:r w:rsidRPr="00D046A9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(related to Fig.</w:t>
      </w:r>
      <w:r w:rsidR="00414539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</w:t>
      </w:r>
      <w:r w:rsidR="008A39A5">
        <w:rPr>
          <w:rFonts w:ascii="Times New Roman" w:eastAsia="Times New Roman" w:hAnsi="Times New Roman" w:cs="Times New Roman"/>
          <w:sz w:val="20"/>
          <w:szCs w:val="20"/>
          <w:lang w:val="en-US"/>
        </w:rPr>
        <w:t>S</w:t>
      </w:r>
      <w:r w:rsidRPr="00D046A9">
        <w:rPr>
          <w:rFonts w:ascii="Times New Roman" w:eastAsia="Times New Roman" w:hAnsi="Times New Roman" w:cs="Times New Roman"/>
          <w:sz w:val="20"/>
          <w:szCs w:val="20"/>
          <w:lang w:val="en-US"/>
        </w:rPr>
        <w:t>5)</w:t>
      </w:r>
    </w:p>
    <w:p w:rsidR="000245A1" w:rsidRPr="00D046A9" w:rsidRDefault="000245A1" w:rsidP="00414539">
      <w:pPr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0245A1" w:rsidRPr="00D046A9" w:rsidRDefault="00454FAC" w:rsidP="00414539">
      <w:pPr>
        <w:spacing w:after="0" w:line="48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  <w:r>
        <w:rPr>
          <w:rFonts w:ascii="Times New Roman" w:eastAsia="Times New Roman" w:hAnsi="Times New Roman" w:cs="Times New Roman"/>
          <w:sz w:val="20"/>
          <w:szCs w:val="20"/>
          <w:lang w:val="en-US"/>
        </w:rPr>
        <w:tab/>
      </w:r>
      <w:r w:rsidR="000245A1" w:rsidRPr="00D046A9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To determine cell proliferation upon knockdown of each </w:t>
      </w:r>
      <w:proofErr w:type="spellStart"/>
      <w:r w:rsidR="000245A1" w:rsidRPr="00D046A9">
        <w:rPr>
          <w:rFonts w:ascii="Times New Roman" w:eastAsia="Times New Roman" w:hAnsi="Times New Roman" w:cs="Times New Roman"/>
          <w:sz w:val="20"/>
          <w:szCs w:val="20"/>
          <w:lang w:val="en-US"/>
        </w:rPr>
        <w:t>talin</w:t>
      </w:r>
      <w:proofErr w:type="spellEnd"/>
      <w:r w:rsidR="000245A1" w:rsidRPr="00D046A9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and KANK, Click-</w:t>
      </w:r>
      <w:proofErr w:type="spellStart"/>
      <w:r w:rsidR="000245A1" w:rsidRPr="00D046A9">
        <w:rPr>
          <w:rFonts w:ascii="Times New Roman" w:eastAsia="Times New Roman" w:hAnsi="Times New Roman" w:cs="Times New Roman"/>
          <w:sz w:val="20"/>
          <w:szCs w:val="20"/>
          <w:lang w:val="en-US"/>
        </w:rPr>
        <w:t>iT</w:t>
      </w:r>
      <w:proofErr w:type="spellEnd"/>
      <w:r w:rsidR="000245A1" w:rsidRPr="00D046A9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assay was used according to the manufacturer’s instructions (Thermo Fisher Scientific, United States). Cells were seeded in a 6-well plate (3.5 × 10</w:t>
      </w:r>
      <w:r w:rsidR="000245A1" w:rsidRPr="00D046A9">
        <w:rPr>
          <w:rFonts w:ascii="Times New Roman" w:eastAsia="Times New Roman" w:hAnsi="Times New Roman" w:cs="Times New Roman"/>
          <w:sz w:val="20"/>
          <w:szCs w:val="20"/>
          <w:vertAlign w:val="superscript"/>
          <w:lang w:val="en-US"/>
        </w:rPr>
        <w:t>5</w:t>
      </w:r>
      <w:r w:rsidR="000245A1" w:rsidRPr="00D046A9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cells/well) and upon 24 h transfected with either control siRNA or specific siRNA. After 24 h, cells were </w:t>
      </w:r>
      <w:proofErr w:type="spellStart"/>
      <w:r w:rsidR="000245A1" w:rsidRPr="00D046A9">
        <w:rPr>
          <w:rFonts w:ascii="Times New Roman" w:eastAsia="Times New Roman" w:hAnsi="Times New Roman" w:cs="Times New Roman"/>
          <w:sz w:val="20"/>
          <w:szCs w:val="20"/>
          <w:lang w:val="en-US"/>
        </w:rPr>
        <w:t>trypsinized</w:t>
      </w:r>
      <w:proofErr w:type="spellEnd"/>
      <w:r w:rsidR="000245A1" w:rsidRPr="00D046A9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and seeded back in the same well to mimic steps during MTT assay. Next day, two hours before harvesting, modified thymidine analog </w:t>
      </w:r>
      <w:proofErr w:type="spellStart"/>
      <w:r w:rsidR="000245A1" w:rsidRPr="00D046A9">
        <w:rPr>
          <w:rFonts w:ascii="Times New Roman" w:eastAsia="Times New Roman" w:hAnsi="Times New Roman" w:cs="Times New Roman"/>
          <w:sz w:val="20"/>
          <w:szCs w:val="20"/>
          <w:lang w:val="en-US"/>
        </w:rPr>
        <w:t>EdU</w:t>
      </w:r>
      <w:proofErr w:type="spellEnd"/>
      <w:r w:rsidR="000245A1" w:rsidRPr="00D046A9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(5-ethynyl-2’-deoxyuridine, final concentration 10 µM) was added. Cells were collected, fixed with 4% (w/v) paraformaldehyde, permeabilized with saponin, stained with Alexa-Fluor 488 </w:t>
      </w:r>
      <w:proofErr w:type="spellStart"/>
      <w:r w:rsidR="000245A1" w:rsidRPr="00D046A9">
        <w:rPr>
          <w:rFonts w:ascii="Times New Roman" w:eastAsia="Times New Roman" w:hAnsi="Times New Roman" w:cs="Times New Roman"/>
          <w:sz w:val="20"/>
          <w:szCs w:val="20"/>
          <w:lang w:val="en-US"/>
        </w:rPr>
        <w:t>azide</w:t>
      </w:r>
      <w:proofErr w:type="spellEnd"/>
      <w:r w:rsidR="000245A1" w:rsidRPr="00D046A9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(in the presence of CuSO4) and analyzed by flow cytometry. Flow cytometry was performed using BD </w:t>
      </w:r>
      <w:proofErr w:type="spellStart"/>
      <w:r w:rsidR="000245A1" w:rsidRPr="00D046A9">
        <w:rPr>
          <w:rFonts w:ascii="Times New Roman" w:eastAsia="Times New Roman" w:hAnsi="Times New Roman" w:cs="Times New Roman"/>
          <w:sz w:val="20"/>
          <w:szCs w:val="20"/>
          <w:lang w:val="en-US"/>
        </w:rPr>
        <w:t>FACSCalibur</w:t>
      </w:r>
      <w:proofErr w:type="spellEnd"/>
      <w:r w:rsidR="000245A1" w:rsidRPr="00D046A9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(BD Biosciences, United States). Data were analyzed using FCS Express (De Novo Software, United States). To determine the proliferation rate, the frequencies of the proliferative (</w:t>
      </w:r>
      <w:proofErr w:type="spellStart"/>
      <w:r w:rsidR="000245A1" w:rsidRPr="00D046A9">
        <w:rPr>
          <w:rFonts w:ascii="Times New Roman" w:eastAsia="Times New Roman" w:hAnsi="Times New Roman" w:cs="Times New Roman"/>
          <w:sz w:val="20"/>
          <w:szCs w:val="20"/>
          <w:lang w:val="en-US"/>
        </w:rPr>
        <w:t>EdU</w:t>
      </w:r>
      <w:proofErr w:type="spellEnd"/>
      <w:r w:rsidR="000245A1" w:rsidRPr="00D046A9">
        <w:rPr>
          <w:rFonts w:ascii="Times New Roman" w:eastAsia="Times New Roman" w:hAnsi="Times New Roman" w:cs="Times New Roman"/>
          <w:sz w:val="20"/>
          <w:szCs w:val="20"/>
          <w:lang w:val="en-US"/>
        </w:rPr>
        <w:t xml:space="preserve"> +) cells were compared.</w:t>
      </w:r>
    </w:p>
    <w:p w:rsidR="000245A1" w:rsidRPr="00D046A9" w:rsidRDefault="000245A1" w:rsidP="00FB1226">
      <w:pPr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val="en-US"/>
        </w:rPr>
      </w:pPr>
    </w:p>
    <w:p w:rsidR="00D046A9" w:rsidRDefault="00D046A9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D046A9" w:rsidRDefault="00D046A9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D046A9" w:rsidRDefault="00D046A9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14539" w:rsidRDefault="00414539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14539" w:rsidRDefault="00414539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14539" w:rsidRDefault="00414539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14539" w:rsidRDefault="00414539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14539" w:rsidRDefault="00414539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14539" w:rsidRDefault="00414539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14539" w:rsidRDefault="00414539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14539" w:rsidRDefault="00414539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14539" w:rsidRDefault="00414539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14539" w:rsidRDefault="00414539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14539" w:rsidRDefault="00414539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14539" w:rsidRDefault="00414539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14539" w:rsidRDefault="00414539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C30648" w:rsidRDefault="00C30648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7E7E79" w:rsidRDefault="00D046A9" w:rsidP="00FB122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D046A9">
        <w:rPr>
          <w:rFonts w:ascii="Times New Roman" w:hAnsi="Times New Roman" w:cs="Times New Roman"/>
          <w:b/>
          <w:sz w:val="20"/>
          <w:szCs w:val="20"/>
          <w:lang w:val="en-US"/>
        </w:rPr>
        <w:t>Supplementary Figures</w:t>
      </w:r>
    </w:p>
    <w:p w:rsidR="00D046A9" w:rsidRDefault="00414539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val="en-US"/>
        </w:rPr>
        <w:drawing>
          <wp:anchor distT="0" distB="0" distL="114300" distR="114300" simplePos="0" relativeHeight="25166336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113030</wp:posOffset>
            </wp:positionV>
            <wp:extent cx="3762375" cy="6640195"/>
            <wp:effectExtent l="0" t="0" r="9525" b="8255"/>
            <wp:wrapTight wrapText="bothSides">
              <wp:wrapPolygon edited="0">
                <wp:start x="0" y="0"/>
                <wp:lineTo x="0" y="21565"/>
                <wp:lineTo x="21545" y="21565"/>
                <wp:lineTo x="21545" y="0"/>
                <wp:lineTo x="0" y="0"/>
              </wp:wrapPolygon>
            </wp:wrapTight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Slide6..tif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762375" cy="6640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D046A9" w:rsidRDefault="00D046A9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D046A9" w:rsidRDefault="00D046A9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D046A9" w:rsidRDefault="00D046A9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D046A9" w:rsidRDefault="00D046A9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D046A9" w:rsidRDefault="00D046A9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D046A9" w:rsidRDefault="00D046A9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D046A9" w:rsidRDefault="00D046A9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D046A9" w:rsidRDefault="00D046A9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D046A9" w:rsidRDefault="00D046A9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D046A9" w:rsidRDefault="00D046A9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D046A9" w:rsidRDefault="00D046A9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D046A9" w:rsidRDefault="00D046A9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D046A9" w:rsidRDefault="00D046A9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D046A9" w:rsidRDefault="00D046A9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D046A9" w:rsidRDefault="00D046A9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D046A9" w:rsidRDefault="00D046A9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D046A9" w:rsidRDefault="00D046A9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D046A9" w:rsidRDefault="00D046A9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D046A9" w:rsidRDefault="00D046A9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8A39A5" w:rsidRDefault="008A39A5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8A39A5" w:rsidRDefault="008A39A5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B1226" w:rsidRDefault="00FB1226" w:rsidP="008A39A5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7F6612" w:rsidRDefault="00FB1226" w:rsidP="008A39A5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FB1226">
        <w:rPr>
          <w:rFonts w:ascii="Times New Roman" w:hAnsi="Times New Roman" w:cs="Times New Roman"/>
          <w:b/>
          <w:sz w:val="20"/>
          <w:szCs w:val="20"/>
          <w:lang w:val="en-US"/>
        </w:rPr>
        <w:t xml:space="preserve">Fig. </w:t>
      </w:r>
      <w:r w:rsidR="00C30648">
        <w:rPr>
          <w:rFonts w:ascii="Times New Roman" w:hAnsi="Times New Roman" w:cs="Times New Roman"/>
          <w:b/>
          <w:sz w:val="20"/>
          <w:szCs w:val="20"/>
          <w:lang w:val="en-US"/>
        </w:rPr>
        <w:t>S</w:t>
      </w:r>
      <w:r w:rsidRPr="00FB1226">
        <w:rPr>
          <w:rFonts w:ascii="Times New Roman" w:hAnsi="Times New Roman" w:cs="Times New Roman"/>
          <w:b/>
          <w:sz w:val="20"/>
          <w:szCs w:val="20"/>
          <w:lang w:val="en-US"/>
        </w:rPr>
        <w:t>1</w:t>
      </w:r>
      <w:r w:rsidRPr="00FB122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8A39A5" w:rsidRPr="00B87517">
        <w:rPr>
          <w:rFonts w:ascii="Times New Roman" w:hAnsi="Times New Roman" w:cs="Times New Roman"/>
          <w:bCs/>
          <w:color w:val="333333"/>
          <w:sz w:val="20"/>
          <w:szCs w:val="20"/>
          <w:shd w:val="clear" w:color="auto" w:fill="FCFCFC"/>
          <w:lang w:val="en-US"/>
        </w:rPr>
        <w:t xml:space="preserve">KANK1 localization is not affected by talin1 or talin2 knockdown. </w:t>
      </w:r>
      <w:r w:rsidR="008A39A5" w:rsidRPr="008A39A5">
        <w:rPr>
          <w:rFonts w:ascii="Times New Roman" w:hAnsi="Times New Roman" w:cs="Times New Roman"/>
          <w:sz w:val="20"/>
          <w:szCs w:val="20"/>
          <w:lang w:val="en-US"/>
        </w:rPr>
        <w:t>(A, B) Talin2, but not talin1, knockdown slightly affects KANK1 appearance. Forty-eight hours after transfection with either control, talin1 or talin2-specific siRNA, MDA-MB-435S cells were methanol fixed and stained with anti-talin1 or anti-talin2 antibody followed by Alexa-Fluor 546-conjugated antibody (red) or Alexa-Fluor 488-conjugated antibody (green), respectively. KANK1 was further visualized by anti-KANK1 antibody followed by Alexa-Fluor 555-conjugated antibody or Alexa-Fluor 488-conjugated antibody (shown in magenta). Finally, vinculin was visualized using conjugated anti-vinculin Alexa Fluor 647 antibody (shown in grey) and IRM images were taken. Analysis was performed using TCS SP8 Leica. Scale bar = 10 µm. (</w:t>
      </w:r>
      <w:r w:rsidR="00054866">
        <w:rPr>
          <w:rFonts w:ascii="Times New Roman" w:hAnsi="Times New Roman" w:cs="Times New Roman"/>
          <w:sz w:val="20"/>
          <w:szCs w:val="20"/>
          <w:lang w:val="en-US"/>
        </w:rPr>
        <w:t>C</w:t>
      </w:r>
      <w:r w:rsidR="008A39A5" w:rsidRPr="008A39A5">
        <w:rPr>
          <w:rFonts w:ascii="Times New Roman" w:hAnsi="Times New Roman" w:cs="Times New Roman"/>
          <w:sz w:val="20"/>
          <w:szCs w:val="20"/>
          <w:lang w:val="en-US"/>
        </w:rPr>
        <w:t xml:space="preserve">) KANK1 knockdown does not affect sensitivity to PTX. Sensitivity of cells transfected with either control or KANK1-specific siRNA to PTX was measured by MTT assay. Twenty-four hours upon transfection, cells were seeded in 96-well plates and 24 h later treated with different concentrations of PTX. Data were analyzed by two-way analysis of variance (ANOVA) with </w:t>
      </w:r>
      <w:proofErr w:type="spellStart"/>
      <w:r w:rsidR="008A39A5" w:rsidRPr="008A39A5">
        <w:rPr>
          <w:rFonts w:ascii="Times New Roman" w:hAnsi="Times New Roman" w:cs="Times New Roman"/>
          <w:sz w:val="20"/>
          <w:szCs w:val="20"/>
          <w:lang w:val="en-US"/>
        </w:rPr>
        <w:t>Šídák’s</w:t>
      </w:r>
      <w:proofErr w:type="spellEnd"/>
      <w:r w:rsidR="008A39A5" w:rsidRPr="008A39A5">
        <w:rPr>
          <w:rFonts w:ascii="Times New Roman" w:hAnsi="Times New Roman" w:cs="Times New Roman"/>
          <w:sz w:val="20"/>
          <w:szCs w:val="20"/>
          <w:lang w:val="en-US"/>
        </w:rPr>
        <w:t xml:space="preserve"> multiple comparisons test, with a single pooled variance; ns, not significant; *P &lt; 0.05; **P &lt; 0.01; ***P &lt; 0.001; ****P&lt;0.0001.</w:t>
      </w:r>
    </w:p>
    <w:p w:rsidR="00414539" w:rsidRDefault="00414539" w:rsidP="007F66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414539" w:rsidRDefault="00414539" w:rsidP="007F66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414539" w:rsidRDefault="00414539" w:rsidP="007F66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414539" w:rsidRDefault="00414539" w:rsidP="007F66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414539" w:rsidRDefault="00414539" w:rsidP="007F66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414539" w:rsidRDefault="00414539" w:rsidP="007F66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414539" w:rsidRDefault="00414539" w:rsidP="007F66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414539" w:rsidRDefault="00414539" w:rsidP="007F66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414539" w:rsidRDefault="00414539" w:rsidP="007F66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414539" w:rsidRDefault="00414539" w:rsidP="007F66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414539" w:rsidRDefault="00414539" w:rsidP="007F66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414539" w:rsidRDefault="00414539" w:rsidP="007F66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414539" w:rsidRDefault="00414539" w:rsidP="007F66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414539" w:rsidRDefault="00414539" w:rsidP="007F66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414539" w:rsidRDefault="00414539" w:rsidP="007F66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414539" w:rsidRDefault="00414539" w:rsidP="007F66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414539" w:rsidRDefault="00414539" w:rsidP="007F66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414539" w:rsidRDefault="00414539" w:rsidP="007F66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414539" w:rsidRDefault="00414539" w:rsidP="007F66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414539" w:rsidRDefault="00414539" w:rsidP="007F66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414539" w:rsidRDefault="00414539" w:rsidP="007F66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414539" w:rsidRDefault="00414539" w:rsidP="007F66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414539" w:rsidRDefault="00414539" w:rsidP="007F66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414539" w:rsidRDefault="00414539" w:rsidP="007F66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414539" w:rsidRDefault="00414539" w:rsidP="007F66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414539" w:rsidRDefault="00414539" w:rsidP="007F66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414539" w:rsidRDefault="00414539" w:rsidP="007F66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414539" w:rsidRDefault="00414539" w:rsidP="007F66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414539" w:rsidRDefault="00414539" w:rsidP="007F66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414539" w:rsidRDefault="00414539" w:rsidP="007F66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7F6612" w:rsidRPr="00FB1226" w:rsidRDefault="007F6612" w:rsidP="007F66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9C18E1" w:rsidRDefault="009C18E1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B1226" w:rsidRDefault="00FB1226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D046A9" w:rsidRDefault="009C18E1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9C18E1">
        <w:rPr>
          <w:rFonts w:ascii="Times New Roman" w:hAnsi="Times New Roman" w:cs="Times New Roman"/>
          <w:b/>
          <w:sz w:val="20"/>
          <w:szCs w:val="20"/>
          <w:lang w:val="en-US"/>
        </w:rPr>
        <w:t xml:space="preserve"> </w:t>
      </w:r>
    </w:p>
    <w:p w:rsidR="009C18E1" w:rsidRDefault="009C18E1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9C18E1" w:rsidRDefault="009C18E1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9C18E1" w:rsidRDefault="009C18E1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9C18E1" w:rsidRDefault="009C18E1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9C18E1" w:rsidRDefault="009C18E1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14539" w:rsidRDefault="00414539" w:rsidP="008A39A5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val="en-US"/>
        </w:rPr>
        <w:drawing>
          <wp:anchor distT="0" distB="0" distL="114300" distR="114300" simplePos="0" relativeHeight="251664384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614</wp:posOffset>
            </wp:positionV>
            <wp:extent cx="1428694" cy="2320616"/>
            <wp:effectExtent l="0" t="0" r="635" b="3810"/>
            <wp:wrapTight wrapText="bothSides">
              <wp:wrapPolygon edited="0">
                <wp:start x="0" y="0"/>
                <wp:lineTo x="0" y="21458"/>
                <wp:lineTo x="21321" y="21458"/>
                <wp:lineTo x="21321" y="0"/>
                <wp:lineTo x="0" y="0"/>
              </wp:wrapPolygon>
            </wp:wrapTight>
            <wp:docPr id="2" name="Slika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Slide7..tif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28694" cy="2320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14539" w:rsidRDefault="00414539" w:rsidP="008A39A5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14539" w:rsidRDefault="00414539" w:rsidP="008A39A5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14539" w:rsidRDefault="00414539" w:rsidP="008A39A5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14539" w:rsidRDefault="00414539" w:rsidP="008A39A5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14539" w:rsidRDefault="00414539" w:rsidP="008A39A5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14539" w:rsidRDefault="00414539" w:rsidP="008A39A5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14539" w:rsidRDefault="00414539" w:rsidP="008A39A5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14539" w:rsidRDefault="00414539" w:rsidP="008A39A5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8A39A5" w:rsidRPr="00B87517" w:rsidRDefault="00FB1226" w:rsidP="008A39A5">
      <w:pPr>
        <w:spacing w:after="0" w:line="480" w:lineRule="auto"/>
        <w:jc w:val="both"/>
        <w:rPr>
          <w:rFonts w:ascii="Times New Roman" w:hAnsi="Times New Roman" w:cs="Times New Roman"/>
          <w:bCs/>
          <w:color w:val="333333"/>
          <w:sz w:val="20"/>
          <w:szCs w:val="20"/>
          <w:shd w:val="clear" w:color="auto" w:fill="FCFCFC"/>
          <w:lang w:val="en-US"/>
        </w:rPr>
      </w:pPr>
      <w:r w:rsidRPr="00FB1226">
        <w:rPr>
          <w:rFonts w:ascii="Times New Roman" w:hAnsi="Times New Roman" w:cs="Times New Roman"/>
          <w:b/>
          <w:sz w:val="20"/>
          <w:szCs w:val="20"/>
          <w:lang w:val="en-US"/>
        </w:rPr>
        <w:t xml:space="preserve">Fig. </w:t>
      </w:r>
      <w:r w:rsidR="008A39A5">
        <w:rPr>
          <w:rFonts w:ascii="Times New Roman" w:hAnsi="Times New Roman" w:cs="Times New Roman"/>
          <w:b/>
          <w:sz w:val="20"/>
          <w:szCs w:val="20"/>
          <w:lang w:val="en-US"/>
        </w:rPr>
        <w:t>S</w:t>
      </w:r>
      <w:r w:rsidRPr="00FB1226">
        <w:rPr>
          <w:rFonts w:ascii="Times New Roman" w:hAnsi="Times New Roman" w:cs="Times New Roman"/>
          <w:b/>
          <w:sz w:val="20"/>
          <w:szCs w:val="20"/>
          <w:lang w:val="en-US"/>
        </w:rPr>
        <w:t>2</w:t>
      </w:r>
      <w:r w:rsidRPr="00FB122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8A39A5" w:rsidRPr="00B87517">
        <w:rPr>
          <w:rFonts w:ascii="Times New Roman" w:hAnsi="Times New Roman" w:cs="Times New Roman"/>
          <w:bCs/>
          <w:color w:val="333333"/>
          <w:sz w:val="20"/>
          <w:szCs w:val="20"/>
          <w:shd w:val="clear" w:color="auto" w:fill="FCFCFC"/>
          <w:lang w:val="en-US"/>
        </w:rPr>
        <w:t>Cell area decreases upon knockdown of talin1, but not talin2. Quantification of data presented in Fig. 2. Histogram represents measurements of &gt; 30 cells, plotted as mean ± SD (n = 2). Data were analyzed by one-way ANOVA with Dunnett’s multiple comparison. ns, not significant; *P &lt; 0.05; **P &lt; 0.01; ***P &lt; 0.001; ****P&lt;0.0001.</w:t>
      </w:r>
    </w:p>
    <w:p w:rsidR="009C18E1" w:rsidRDefault="009C18E1" w:rsidP="008A39A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B1226" w:rsidRDefault="00FB1226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B1226" w:rsidRDefault="00FB1226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B1226" w:rsidRDefault="00FB1226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B1226" w:rsidRDefault="00FB1226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B1226" w:rsidRDefault="00FB1226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B1226" w:rsidRDefault="00FB1226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B1226" w:rsidRDefault="00FB1226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B1226" w:rsidRDefault="00FB1226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B1226" w:rsidRDefault="00FB1226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B1226" w:rsidRDefault="00FB1226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B1226" w:rsidRDefault="00FB1226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B1226" w:rsidRDefault="00FB1226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B1226" w:rsidRDefault="00FB1226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B1226" w:rsidRDefault="00FB1226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B1226" w:rsidRDefault="00FB1226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9C18E1" w:rsidRDefault="009C18E1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7F6612" w:rsidRDefault="007F6612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D046A9" w:rsidRDefault="00414539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val="en-US"/>
        </w:rPr>
        <w:drawing>
          <wp:anchor distT="0" distB="0" distL="114300" distR="114300" simplePos="0" relativeHeight="25166540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0</wp:posOffset>
            </wp:positionV>
            <wp:extent cx="4481189" cy="4876800"/>
            <wp:effectExtent l="0" t="0" r="0" b="0"/>
            <wp:wrapTight wrapText="bothSides">
              <wp:wrapPolygon edited="0">
                <wp:start x="0" y="0"/>
                <wp:lineTo x="0" y="21516"/>
                <wp:lineTo x="21490" y="21516"/>
                <wp:lineTo x="21490" y="0"/>
                <wp:lineTo x="0" y="0"/>
              </wp:wrapPolygon>
            </wp:wrapTight>
            <wp:docPr id="4" name="Slika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Slide8..tif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1189" cy="4876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414539" w:rsidRDefault="00414539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14539" w:rsidRDefault="00414539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14539" w:rsidRDefault="00414539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14539" w:rsidRDefault="00414539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9C18E1" w:rsidRDefault="009C18E1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9C18E1" w:rsidRDefault="009C18E1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14539" w:rsidRDefault="00414539" w:rsidP="008A39A5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14539" w:rsidRDefault="00414539" w:rsidP="008A39A5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14539" w:rsidRDefault="00414539" w:rsidP="008A39A5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14539" w:rsidRDefault="00414539" w:rsidP="008A39A5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14539" w:rsidRDefault="00414539" w:rsidP="008A39A5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14539" w:rsidRDefault="00414539" w:rsidP="008A39A5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14539" w:rsidRDefault="00414539" w:rsidP="008A39A5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14539" w:rsidRDefault="00414539" w:rsidP="008A39A5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14539" w:rsidRDefault="00414539" w:rsidP="008A39A5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14539" w:rsidRDefault="00414539" w:rsidP="008A39A5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414539" w:rsidRDefault="00414539" w:rsidP="008A39A5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8A39A5" w:rsidRPr="00B87517" w:rsidRDefault="00FB1226" w:rsidP="008A39A5">
      <w:pPr>
        <w:spacing w:after="0" w:line="480" w:lineRule="auto"/>
        <w:jc w:val="both"/>
        <w:rPr>
          <w:rFonts w:ascii="Times New Roman" w:hAnsi="Times New Roman" w:cs="Times New Roman"/>
          <w:bCs/>
          <w:color w:val="333333"/>
          <w:sz w:val="20"/>
          <w:szCs w:val="20"/>
          <w:shd w:val="clear" w:color="auto" w:fill="FCFCFC"/>
          <w:lang w:val="en-US"/>
        </w:rPr>
      </w:pPr>
      <w:r w:rsidRPr="00FB1226">
        <w:rPr>
          <w:rFonts w:ascii="Times New Roman" w:hAnsi="Times New Roman" w:cs="Times New Roman"/>
          <w:b/>
          <w:sz w:val="20"/>
          <w:szCs w:val="20"/>
          <w:lang w:val="en-US"/>
        </w:rPr>
        <w:t xml:space="preserve">Fig. </w:t>
      </w:r>
      <w:r w:rsidR="008A39A5">
        <w:rPr>
          <w:rFonts w:ascii="Times New Roman" w:hAnsi="Times New Roman" w:cs="Times New Roman"/>
          <w:b/>
          <w:sz w:val="20"/>
          <w:szCs w:val="20"/>
          <w:lang w:val="en-US"/>
        </w:rPr>
        <w:t>S</w:t>
      </w:r>
      <w:r w:rsidRPr="00FB1226">
        <w:rPr>
          <w:rFonts w:ascii="Times New Roman" w:hAnsi="Times New Roman" w:cs="Times New Roman"/>
          <w:b/>
          <w:sz w:val="20"/>
          <w:szCs w:val="20"/>
          <w:lang w:val="en-US"/>
        </w:rPr>
        <w:t>3</w:t>
      </w:r>
      <w:r w:rsidRPr="00FB122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8A39A5" w:rsidRPr="00B87517">
        <w:rPr>
          <w:rFonts w:ascii="Times New Roman" w:hAnsi="Times New Roman" w:cs="Times New Roman"/>
          <w:bCs/>
          <w:color w:val="333333"/>
          <w:sz w:val="20"/>
          <w:szCs w:val="20"/>
          <w:shd w:val="clear" w:color="auto" w:fill="FCFCFC"/>
          <w:lang w:val="en-US"/>
        </w:rPr>
        <w:t xml:space="preserve">The CMSC protein liprin-β1 loses its organization upon KANK2, but not upon talin2 knockdown. (A, B) Forty-eight hours after transfection with talin2 or KANK2-specific siRNA, MDA-MB-435S cells were fixed with methanol and stained with anti-liprin-β1 antibody followed by Alexa-Flour 546-conjugated antibody, anti-talin2 antibody followed by Alexa-Fluor IgG2b 488-conjugated antibody (green) and anti-KANK2 antibody followed by Alexa-Flour 647-conjugated antibody and IRM images were taken. Analysis was performed using TCS SP8 Leica. Scale bar = 10 µm. </w:t>
      </w:r>
    </w:p>
    <w:p w:rsidR="00FB1226" w:rsidRDefault="00FB1226" w:rsidP="008A39A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B1226" w:rsidRDefault="00FB1226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D046A9" w:rsidRDefault="00414539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val="en-US"/>
        </w:rPr>
        <w:drawing>
          <wp:anchor distT="0" distB="0" distL="114300" distR="114300" simplePos="0" relativeHeight="251666432" behindDoc="1" locked="0" layoutInCell="1" allowOverlap="1">
            <wp:simplePos x="0" y="0"/>
            <wp:positionH relativeFrom="margin">
              <wp:align>left</wp:align>
            </wp:positionH>
            <wp:positionV relativeFrom="paragraph">
              <wp:posOffset>67606</wp:posOffset>
            </wp:positionV>
            <wp:extent cx="5760720" cy="4204970"/>
            <wp:effectExtent l="0" t="0" r="0" b="5080"/>
            <wp:wrapTight wrapText="bothSides">
              <wp:wrapPolygon edited="0">
                <wp:start x="0" y="0"/>
                <wp:lineTo x="0" y="21528"/>
                <wp:lineTo x="21500" y="21528"/>
                <wp:lineTo x="21500" y="0"/>
                <wp:lineTo x="0" y="0"/>
              </wp:wrapPolygon>
            </wp:wrapTight>
            <wp:docPr id="5" name="Slika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Slide9..tif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420497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A39A5" w:rsidRPr="00B87517" w:rsidRDefault="00FB1226" w:rsidP="008A39A5">
      <w:pPr>
        <w:spacing w:after="0" w:line="480" w:lineRule="auto"/>
        <w:jc w:val="both"/>
        <w:rPr>
          <w:rFonts w:ascii="Times New Roman" w:hAnsi="Times New Roman" w:cs="Times New Roman"/>
          <w:bCs/>
          <w:color w:val="333333"/>
          <w:sz w:val="20"/>
          <w:szCs w:val="20"/>
          <w:shd w:val="clear" w:color="auto" w:fill="FCFCFC"/>
          <w:lang w:val="en-US"/>
        </w:rPr>
      </w:pPr>
      <w:r w:rsidRPr="00FB1226">
        <w:rPr>
          <w:rFonts w:ascii="Times New Roman" w:hAnsi="Times New Roman" w:cs="Times New Roman"/>
          <w:b/>
          <w:sz w:val="20"/>
          <w:szCs w:val="20"/>
          <w:lang w:val="en-US"/>
        </w:rPr>
        <w:t xml:space="preserve">Fig. </w:t>
      </w:r>
      <w:r w:rsidR="008A39A5">
        <w:rPr>
          <w:rFonts w:ascii="Times New Roman" w:hAnsi="Times New Roman" w:cs="Times New Roman"/>
          <w:b/>
          <w:sz w:val="20"/>
          <w:szCs w:val="20"/>
          <w:lang w:val="en-US"/>
        </w:rPr>
        <w:t>S</w:t>
      </w:r>
      <w:r w:rsidRPr="00FB1226">
        <w:rPr>
          <w:rFonts w:ascii="Times New Roman" w:hAnsi="Times New Roman" w:cs="Times New Roman"/>
          <w:b/>
          <w:sz w:val="20"/>
          <w:szCs w:val="20"/>
          <w:lang w:val="en-US"/>
        </w:rPr>
        <w:t>4</w:t>
      </w:r>
      <w:r w:rsidRPr="00FB122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8A39A5" w:rsidRPr="00B87517">
        <w:rPr>
          <w:rFonts w:ascii="Times New Roman" w:hAnsi="Times New Roman" w:cs="Times New Roman"/>
          <w:bCs/>
          <w:color w:val="333333"/>
          <w:sz w:val="20"/>
          <w:szCs w:val="20"/>
          <w:shd w:val="clear" w:color="auto" w:fill="FCFCFC"/>
          <w:lang w:val="en-US"/>
        </w:rPr>
        <w:t xml:space="preserve">Verification of the MDA-MB-435S and 3αV cell model expressing fluorescently labelled EB3. (A, B) Clone 3αV-EB3 shows decreased expression of talin1, integrin β5 and KANK2 as compared to MDA-MB-435S-EB3 cells. Forty-eight hours after seeding cells were methanol fixed and stained with anti-talin1 followed by Alexa-Fluor 546-conjugated antibody (red), anti-KANK2 antibody or anti-β5 antibody followed by Alexa-Fluor 647-conjugated antibody (magenta) and IRM images were taken. Analysis was performed using TCS SP8 Leica. Scale bar = 10 µm. (C) Clone 3αV-EB3 demonstrates increased sensitivity to PTX as compared to parental MDA-MB-435S-EB3 cells. Twenty-four hours upon seeding in 96-well plates cells were treated with different concentrations of PTX. Cytotoxicity was measured by MTT assay. Data were analyzed by two-way analysis of variance (ANOVA) with </w:t>
      </w:r>
      <w:proofErr w:type="spellStart"/>
      <w:r w:rsidR="008A39A5" w:rsidRPr="00B87517">
        <w:rPr>
          <w:rFonts w:ascii="Times New Roman" w:hAnsi="Times New Roman" w:cs="Times New Roman"/>
          <w:bCs/>
          <w:color w:val="333333"/>
          <w:sz w:val="20"/>
          <w:szCs w:val="20"/>
          <w:shd w:val="clear" w:color="auto" w:fill="FCFCFC"/>
          <w:lang w:val="en-US"/>
        </w:rPr>
        <w:t>Šídák’s</w:t>
      </w:r>
      <w:proofErr w:type="spellEnd"/>
      <w:r w:rsidR="008A39A5" w:rsidRPr="00B87517">
        <w:rPr>
          <w:rFonts w:ascii="Times New Roman" w:hAnsi="Times New Roman" w:cs="Times New Roman"/>
          <w:bCs/>
          <w:color w:val="333333"/>
          <w:sz w:val="20"/>
          <w:szCs w:val="20"/>
          <w:shd w:val="clear" w:color="auto" w:fill="FCFCFC"/>
          <w:lang w:val="en-US"/>
        </w:rPr>
        <w:t xml:space="preserve"> multiple comparisons test, with a single pooled variance; ns denotes not significant; * P &lt; 0.05; ** P &lt; 0.01; *** P &lt; 0.001; **** P &lt; 0.0001 (n=3).  </w:t>
      </w:r>
    </w:p>
    <w:p w:rsidR="009C18E1" w:rsidRDefault="009C18E1" w:rsidP="008A39A5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9C18E1" w:rsidRDefault="009C18E1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B1226" w:rsidRDefault="00FB1226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B1226" w:rsidRDefault="00FB1226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B1226" w:rsidRDefault="00FB1226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B1226" w:rsidRDefault="00FB1226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B1226" w:rsidRDefault="00FB1226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B1226" w:rsidRDefault="00414539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val="en-US"/>
        </w:rPr>
        <w:drawing>
          <wp:anchor distT="0" distB="0" distL="114300" distR="114300" simplePos="0" relativeHeight="251667456" behindDoc="1" locked="0" layoutInCell="1" allowOverlap="1">
            <wp:simplePos x="0" y="0"/>
            <wp:positionH relativeFrom="margin">
              <wp:posOffset>1661160</wp:posOffset>
            </wp:positionH>
            <wp:positionV relativeFrom="paragraph">
              <wp:posOffset>8890</wp:posOffset>
            </wp:positionV>
            <wp:extent cx="1941189" cy="2009522"/>
            <wp:effectExtent l="0" t="0" r="2540" b="0"/>
            <wp:wrapTight wrapText="bothSides">
              <wp:wrapPolygon edited="0">
                <wp:start x="0" y="0"/>
                <wp:lineTo x="0" y="21300"/>
                <wp:lineTo x="21416" y="21300"/>
                <wp:lineTo x="21416" y="0"/>
                <wp:lineTo x="0" y="0"/>
              </wp:wrapPolygon>
            </wp:wrapTight>
            <wp:docPr id="8" name="Slika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Slide10..tif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41189" cy="200952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B1226" w:rsidRDefault="00FB1226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7F6612" w:rsidRDefault="007F6612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9C18E1" w:rsidRDefault="009C18E1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9C18E1" w:rsidRDefault="009C18E1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9C18E1" w:rsidRDefault="009C18E1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9C18E1" w:rsidRDefault="009C18E1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9C18E1" w:rsidRDefault="009C18E1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054866" w:rsidRPr="00B87517" w:rsidRDefault="00FB1226" w:rsidP="00054866">
      <w:pPr>
        <w:spacing w:after="0" w:line="480" w:lineRule="auto"/>
        <w:jc w:val="both"/>
        <w:rPr>
          <w:rFonts w:ascii="Times New Roman" w:hAnsi="Times New Roman" w:cs="Times New Roman"/>
          <w:bCs/>
          <w:color w:val="333333"/>
          <w:sz w:val="20"/>
          <w:szCs w:val="20"/>
          <w:shd w:val="clear" w:color="auto" w:fill="FCFCFC"/>
          <w:lang w:val="en-US"/>
        </w:rPr>
      </w:pPr>
      <w:r w:rsidRPr="00FB1226">
        <w:rPr>
          <w:rFonts w:ascii="Times New Roman" w:hAnsi="Times New Roman" w:cs="Times New Roman"/>
          <w:b/>
          <w:sz w:val="20"/>
          <w:szCs w:val="20"/>
          <w:lang w:val="en-US"/>
        </w:rPr>
        <w:t xml:space="preserve">Fig. </w:t>
      </w:r>
      <w:r w:rsidR="00054866">
        <w:rPr>
          <w:rFonts w:ascii="Times New Roman" w:hAnsi="Times New Roman" w:cs="Times New Roman"/>
          <w:b/>
          <w:sz w:val="20"/>
          <w:szCs w:val="20"/>
          <w:lang w:val="en-US"/>
        </w:rPr>
        <w:t>S</w:t>
      </w:r>
      <w:r w:rsidRPr="00FB1226">
        <w:rPr>
          <w:rFonts w:ascii="Times New Roman" w:hAnsi="Times New Roman" w:cs="Times New Roman"/>
          <w:b/>
          <w:sz w:val="20"/>
          <w:szCs w:val="20"/>
          <w:lang w:val="en-US"/>
        </w:rPr>
        <w:t>5</w:t>
      </w:r>
      <w:r w:rsidRPr="00FB122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54866" w:rsidRPr="00B87517">
        <w:rPr>
          <w:rFonts w:ascii="Times New Roman" w:hAnsi="Times New Roman" w:cs="Times New Roman"/>
          <w:bCs/>
          <w:color w:val="333333"/>
          <w:sz w:val="20"/>
          <w:szCs w:val="20"/>
          <w:shd w:val="clear" w:color="auto" w:fill="FCFCFC"/>
          <w:lang w:val="en-US"/>
        </w:rPr>
        <w:t xml:space="preserve">Cell proliferation decreases upon knockdown of talin1, but not talin2, KANK1 or KANK2. Cell proliferation was measured using </w:t>
      </w:r>
      <w:proofErr w:type="spellStart"/>
      <w:r w:rsidR="00054866" w:rsidRPr="00B87517">
        <w:rPr>
          <w:rFonts w:ascii="Times New Roman" w:hAnsi="Times New Roman" w:cs="Times New Roman"/>
          <w:bCs/>
          <w:color w:val="333333"/>
          <w:sz w:val="20"/>
          <w:szCs w:val="20"/>
          <w:shd w:val="clear" w:color="auto" w:fill="FCFCFC"/>
          <w:lang w:val="en-US"/>
        </w:rPr>
        <w:t>ClickIT</w:t>
      </w:r>
      <w:proofErr w:type="spellEnd"/>
      <w:r w:rsidR="00054866" w:rsidRPr="00B87517">
        <w:rPr>
          <w:rFonts w:ascii="Times New Roman" w:hAnsi="Times New Roman" w:cs="Times New Roman"/>
          <w:bCs/>
          <w:color w:val="333333"/>
          <w:sz w:val="20"/>
          <w:szCs w:val="20"/>
          <w:shd w:val="clear" w:color="auto" w:fill="FCFCFC"/>
          <w:lang w:val="en-US"/>
        </w:rPr>
        <w:t xml:space="preserve"> </w:t>
      </w:r>
      <w:proofErr w:type="spellStart"/>
      <w:r w:rsidR="00054866" w:rsidRPr="00B87517">
        <w:rPr>
          <w:rFonts w:ascii="Times New Roman" w:hAnsi="Times New Roman" w:cs="Times New Roman"/>
          <w:bCs/>
          <w:color w:val="333333"/>
          <w:sz w:val="20"/>
          <w:szCs w:val="20"/>
          <w:shd w:val="clear" w:color="auto" w:fill="FCFCFC"/>
          <w:lang w:val="en-US"/>
        </w:rPr>
        <w:t>EdU</w:t>
      </w:r>
      <w:proofErr w:type="spellEnd"/>
      <w:r w:rsidR="00054866" w:rsidRPr="00B87517">
        <w:rPr>
          <w:rFonts w:ascii="Times New Roman" w:hAnsi="Times New Roman" w:cs="Times New Roman"/>
          <w:bCs/>
          <w:color w:val="333333"/>
          <w:sz w:val="20"/>
          <w:szCs w:val="20"/>
          <w:shd w:val="clear" w:color="auto" w:fill="FCFCFC"/>
          <w:lang w:val="en-US"/>
        </w:rPr>
        <w:t xml:space="preserve"> assay upon transfection with either control, talin1, talin2, combination of talin1 and talin2, KANK1 or KANK2-specific siRNA. Histogram represents measurements of &gt; 30 cells, plotted as mean ± SD (n = 2). Data were analyzed by one-way ANOVA with Dunnett’s multiple comparison. ns, not significant; *P &lt; 0.05; **P &lt; 0.01; ***P &lt; 0.001; ****P&lt;0.0001.</w:t>
      </w:r>
    </w:p>
    <w:p w:rsidR="009C18E1" w:rsidRDefault="009C18E1" w:rsidP="00054866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9C18E1" w:rsidRDefault="009C18E1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B1226" w:rsidRDefault="00FB1226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B1226" w:rsidRDefault="00FB1226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B1226" w:rsidRDefault="00FB1226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B1226" w:rsidRDefault="00FB1226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B1226" w:rsidRDefault="00FB1226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B1226" w:rsidRDefault="00FB1226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B1226" w:rsidRDefault="00FB1226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B1226" w:rsidRDefault="00FB1226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B1226" w:rsidRDefault="00FB1226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B1226" w:rsidRDefault="00FB1226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B1226" w:rsidRDefault="00FB1226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B1226" w:rsidRDefault="00FB1226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B1226" w:rsidRDefault="00FB1226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B1226" w:rsidRDefault="00FB1226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B1226" w:rsidRDefault="005E0757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val="en-US"/>
        </w:rPr>
        <w:drawing>
          <wp:anchor distT="0" distB="0" distL="114300" distR="114300" simplePos="0" relativeHeight="251670528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233680</wp:posOffset>
            </wp:positionV>
            <wp:extent cx="5644644" cy="2556184"/>
            <wp:effectExtent l="0" t="0" r="0" b="0"/>
            <wp:wrapTight wrapText="bothSides">
              <wp:wrapPolygon edited="0">
                <wp:start x="0" y="0"/>
                <wp:lineTo x="0" y="21412"/>
                <wp:lineTo x="21505" y="21412"/>
                <wp:lineTo x="21505" y="0"/>
                <wp:lineTo x="0" y="0"/>
              </wp:wrapPolygon>
            </wp:wrapTight>
            <wp:docPr id="14" name="Slika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Slide11.TIF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4644" cy="255618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FB1226" w:rsidRDefault="00FB1226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054866" w:rsidRPr="00B87517" w:rsidRDefault="00FB1226" w:rsidP="00054866">
      <w:pPr>
        <w:spacing w:after="0" w:line="480" w:lineRule="auto"/>
        <w:jc w:val="both"/>
        <w:rPr>
          <w:rFonts w:ascii="Times New Roman" w:hAnsi="Times New Roman" w:cs="Times New Roman"/>
          <w:bCs/>
          <w:color w:val="333333"/>
          <w:sz w:val="20"/>
          <w:szCs w:val="20"/>
          <w:shd w:val="clear" w:color="auto" w:fill="FCFCFC"/>
          <w:lang w:val="en-US"/>
        </w:rPr>
      </w:pPr>
      <w:r w:rsidRPr="00FB1226">
        <w:rPr>
          <w:rFonts w:ascii="Times New Roman" w:hAnsi="Times New Roman" w:cs="Times New Roman"/>
          <w:b/>
          <w:sz w:val="20"/>
          <w:szCs w:val="20"/>
          <w:lang w:val="en-US"/>
        </w:rPr>
        <w:t xml:space="preserve">Fig. </w:t>
      </w:r>
      <w:r w:rsidR="00054866">
        <w:rPr>
          <w:rFonts w:ascii="Times New Roman" w:hAnsi="Times New Roman" w:cs="Times New Roman"/>
          <w:b/>
          <w:sz w:val="20"/>
          <w:szCs w:val="20"/>
          <w:lang w:val="en-US"/>
        </w:rPr>
        <w:t>S</w:t>
      </w:r>
      <w:r w:rsidRPr="00FB1226">
        <w:rPr>
          <w:rFonts w:ascii="Times New Roman" w:hAnsi="Times New Roman" w:cs="Times New Roman"/>
          <w:b/>
          <w:sz w:val="20"/>
          <w:szCs w:val="20"/>
          <w:lang w:val="en-US"/>
        </w:rPr>
        <w:t>6</w:t>
      </w:r>
      <w:r w:rsidRPr="00FB1226">
        <w:rPr>
          <w:rFonts w:ascii="Times New Roman" w:hAnsi="Times New Roman" w:cs="Times New Roman"/>
          <w:sz w:val="20"/>
          <w:szCs w:val="20"/>
          <w:lang w:val="en-US"/>
        </w:rPr>
        <w:t xml:space="preserve"> </w:t>
      </w:r>
      <w:r w:rsidR="00054866" w:rsidRPr="00B87517">
        <w:rPr>
          <w:rFonts w:ascii="Times New Roman" w:hAnsi="Times New Roman" w:cs="Times New Roman"/>
          <w:bCs/>
          <w:color w:val="333333"/>
          <w:sz w:val="20"/>
          <w:szCs w:val="20"/>
          <w:shd w:val="clear" w:color="auto" w:fill="FCFCFC"/>
          <w:lang w:val="en-US"/>
        </w:rPr>
        <w:t xml:space="preserve">Knockdown of KANK2 increases talin2-positive FAs size. (A) Forty-eight hours after transfection with either control or KANK2-specific siRNA, MDA-MB-435S cells were methanol fixed and stained with anti-talin2 antibody followed by Alexa-Fluor IgG2b 488-conjugated antibody (green) and anti-KANK2 antibody followed by Alexa-Fluor 647-conjugated antibody (magenta) IRM images were taken. (B) Quantification of data presented in (a). Histogram represents measurements of ≥ 30 cells, plotted as mean ± SD (n = 2). Data were analyzed by unpaired Student’s t-test. ns, not significant; *P &lt; 0.05; **P &lt; 0.01; ***P &lt; 0.001; ****P&lt;0.0001. </w:t>
      </w:r>
    </w:p>
    <w:p w:rsidR="00FB1226" w:rsidRPr="00FB1226" w:rsidRDefault="00FB1226" w:rsidP="007F6612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</w:p>
    <w:p w:rsidR="00FB1226" w:rsidRDefault="00FB1226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B1226" w:rsidRDefault="00FB1226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B1226" w:rsidRDefault="00FB1226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B1226" w:rsidRDefault="00FB1226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B1226" w:rsidRDefault="00FB1226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B1226" w:rsidRDefault="00FB1226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B1226" w:rsidRDefault="00FB1226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B1226" w:rsidRDefault="00FB1226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B1226" w:rsidRDefault="00FB1226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B1226" w:rsidRDefault="00FB1226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B1226" w:rsidRDefault="00414539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val="en-US"/>
        </w:rPr>
        <w:drawing>
          <wp:anchor distT="0" distB="0" distL="114300" distR="114300" simplePos="0" relativeHeight="251668480" behindDoc="1" locked="0" layoutInCell="1" allowOverlap="1">
            <wp:simplePos x="0" y="0"/>
            <wp:positionH relativeFrom="column">
              <wp:posOffset>309880</wp:posOffset>
            </wp:positionH>
            <wp:positionV relativeFrom="paragraph">
              <wp:posOffset>0</wp:posOffset>
            </wp:positionV>
            <wp:extent cx="4354830" cy="8191500"/>
            <wp:effectExtent l="0" t="0" r="7620" b="0"/>
            <wp:wrapTight wrapText="bothSides">
              <wp:wrapPolygon edited="0">
                <wp:start x="0" y="0"/>
                <wp:lineTo x="0" y="21550"/>
                <wp:lineTo x="21543" y="21550"/>
                <wp:lineTo x="21543" y="0"/>
                <wp:lineTo x="0" y="0"/>
              </wp:wrapPolygon>
            </wp:wrapTight>
            <wp:docPr id="15" name="Slika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Slide12.TIF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354830" cy="8191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C27DA5" w:rsidRDefault="00C27DA5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9569F" w:rsidRDefault="0029569F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9569F" w:rsidRDefault="0029569F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9569F" w:rsidRDefault="0029569F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9569F" w:rsidRDefault="0029569F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9569F" w:rsidRDefault="0029569F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9569F" w:rsidRDefault="0029569F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9569F" w:rsidRDefault="0029569F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9569F" w:rsidRDefault="0029569F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9569F" w:rsidRDefault="0029569F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9569F" w:rsidRDefault="0029569F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9569F" w:rsidRDefault="0029569F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9569F" w:rsidRDefault="0029569F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9569F" w:rsidRDefault="0029569F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9569F" w:rsidRDefault="0029569F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9569F" w:rsidRDefault="0029569F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9569F" w:rsidRDefault="0029569F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9569F" w:rsidRDefault="0029569F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9569F" w:rsidRDefault="0029569F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9569F" w:rsidRDefault="0029569F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9569F" w:rsidRDefault="0029569F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9569F" w:rsidRDefault="0029569F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9569F" w:rsidRDefault="0029569F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9569F" w:rsidRDefault="0029569F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9569F" w:rsidRDefault="0029569F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8570FF" w:rsidRDefault="008570FF" w:rsidP="00054866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8570FF" w:rsidRDefault="008570FF" w:rsidP="00054866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FB1226" w:rsidRPr="00FB1226" w:rsidRDefault="00FB1226" w:rsidP="00054866">
      <w:pPr>
        <w:spacing w:after="0" w:line="480" w:lineRule="auto"/>
        <w:jc w:val="both"/>
        <w:rPr>
          <w:rFonts w:ascii="Times New Roman" w:hAnsi="Times New Roman" w:cs="Times New Roman"/>
          <w:sz w:val="20"/>
          <w:szCs w:val="20"/>
          <w:lang w:val="en-US"/>
        </w:rPr>
      </w:pPr>
      <w:r w:rsidRPr="00527456">
        <w:rPr>
          <w:rFonts w:ascii="Times New Roman" w:hAnsi="Times New Roman" w:cs="Times New Roman"/>
          <w:b/>
          <w:sz w:val="20"/>
          <w:szCs w:val="20"/>
          <w:lang w:val="en-US"/>
        </w:rPr>
        <w:t xml:space="preserve">Fig. </w:t>
      </w:r>
      <w:r w:rsidR="00054866">
        <w:rPr>
          <w:rFonts w:ascii="Times New Roman" w:hAnsi="Times New Roman" w:cs="Times New Roman"/>
          <w:b/>
          <w:sz w:val="20"/>
          <w:szCs w:val="20"/>
          <w:lang w:val="en-US"/>
        </w:rPr>
        <w:t>S</w:t>
      </w:r>
      <w:r w:rsidRPr="00527456">
        <w:rPr>
          <w:rFonts w:ascii="Times New Roman" w:hAnsi="Times New Roman" w:cs="Times New Roman"/>
          <w:b/>
          <w:sz w:val="20"/>
          <w:szCs w:val="20"/>
          <w:lang w:val="en-US"/>
        </w:rPr>
        <w:t>7</w:t>
      </w:r>
      <w:r w:rsidRPr="00FB1226">
        <w:rPr>
          <w:rFonts w:ascii="Times New Roman" w:hAnsi="Times New Roman" w:cs="Times New Roman"/>
          <w:sz w:val="20"/>
          <w:szCs w:val="20"/>
          <w:lang w:val="en-US"/>
        </w:rPr>
        <w:t xml:space="preserve"> Full images of the blots in Fig. 2a. Images were obtained using </w:t>
      </w:r>
      <w:proofErr w:type="spellStart"/>
      <w:r w:rsidRPr="00FB1226">
        <w:rPr>
          <w:rFonts w:ascii="Times New Roman" w:hAnsi="Times New Roman" w:cs="Times New Roman"/>
          <w:sz w:val="20"/>
          <w:szCs w:val="20"/>
          <w:lang w:val="en-US"/>
        </w:rPr>
        <w:t>Uvitec</w:t>
      </w:r>
      <w:proofErr w:type="spellEnd"/>
      <w:r w:rsidRPr="00FB1226">
        <w:rPr>
          <w:rFonts w:ascii="Times New Roman" w:hAnsi="Times New Roman" w:cs="Times New Roman"/>
          <w:sz w:val="20"/>
          <w:szCs w:val="20"/>
          <w:lang w:val="en-US"/>
        </w:rPr>
        <w:t xml:space="preserve"> Alliance Q9 mini, which directly scanned membranes developed with ECL reagents.</w:t>
      </w:r>
    </w:p>
    <w:p w:rsidR="0080533D" w:rsidRDefault="008570FF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>
        <w:rPr>
          <w:rFonts w:ascii="Times New Roman" w:hAnsi="Times New Roman" w:cs="Times New Roman"/>
          <w:b/>
          <w:noProof/>
          <w:sz w:val="20"/>
          <w:szCs w:val="20"/>
          <w:lang w:val="en-US"/>
        </w:rPr>
        <w:drawing>
          <wp:anchor distT="0" distB="0" distL="114300" distR="114300" simplePos="0" relativeHeight="251669504" behindDoc="1" locked="0" layoutInCell="1" allowOverlap="1">
            <wp:simplePos x="0" y="0"/>
            <wp:positionH relativeFrom="margin">
              <wp:posOffset>793923</wp:posOffset>
            </wp:positionH>
            <wp:positionV relativeFrom="paragraph">
              <wp:posOffset>-4446</wp:posOffset>
            </wp:positionV>
            <wp:extent cx="3527251" cy="8250481"/>
            <wp:effectExtent l="0" t="0" r="0" b="0"/>
            <wp:wrapNone/>
            <wp:docPr id="16" name="Slika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Slide13.TIF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534934" cy="8268452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9569F" w:rsidRDefault="0029569F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9569F" w:rsidRDefault="0029569F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9569F" w:rsidRDefault="0029569F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9569F" w:rsidRDefault="0029569F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9569F" w:rsidRDefault="0029569F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9569F" w:rsidRDefault="0029569F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9569F" w:rsidRDefault="0029569F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9569F" w:rsidRDefault="0029569F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9569F" w:rsidRDefault="0029569F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9569F" w:rsidRDefault="0029569F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9569F" w:rsidRDefault="0029569F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9569F" w:rsidRDefault="0029569F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9569F" w:rsidRDefault="0029569F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9569F" w:rsidRDefault="0029569F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9569F" w:rsidRDefault="0029569F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9569F" w:rsidRDefault="0029569F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9569F" w:rsidRDefault="0029569F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9569F" w:rsidRDefault="0029569F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9569F" w:rsidRDefault="0029569F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9569F" w:rsidRDefault="0029569F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9569F" w:rsidRDefault="0029569F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9569F" w:rsidRDefault="0029569F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9569F" w:rsidRDefault="0029569F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9569F" w:rsidRDefault="0029569F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9569F" w:rsidRDefault="0029569F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29569F" w:rsidRDefault="0029569F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8570FF" w:rsidRDefault="008570FF" w:rsidP="00FB1226">
      <w:pPr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</w:p>
    <w:p w:rsidR="005C3787" w:rsidRDefault="00FB1226" w:rsidP="008570FF">
      <w:pPr>
        <w:spacing w:after="0" w:line="480" w:lineRule="auto"/>
        <w:jc w:val="both"/>
        <w:rPr>
          <w:rFonts w:ascii="Times New Roman" w:hAnsi="Times New Roman" w:cs="Times New Roman"/>
          <w:b/>
          <w:sz w:val="20"/>
          <w:szCs w:val="20"/>
          <w:lang w:val="en-US"/>
        </w:rPr>
      </w:pPr>
      <w:r w:rsidRPr="00FB1226">
        <w:rPr>
          <w:rFonts w:ascii="Times New Roman" w:hAnsi="Times New Roman" w:cs="Times New Roman"/>
          <w:b/>
          <w:sz w:val="20"/>
          <w:szCs w:val="20"/>
          <w:lang w:val="en-US"/>
        </w:rPr>
        <w:t xml:space="preserve">Fig. </w:t>
      </w:r>
      <w:r w:rsidR="00054866">
        <w:rPr>
          <w:rFonts w:ascii="Times New Roman" w:hAnsi="Times New Roman" w:cs="Times New Roman"/>
          <w:b/>
          <w:sz w:val="20"/>
          <w:szCs w:val="20"/>
          <w:lang w:val="en-US"/>
        </w:rPr>
        <w:t>S</w:t>
      </w:r>
      <w:r w:rsidRPr="00FB1226">
        <w:rPr>
          <w:rFonts w:ascii="Times New Roman" w:hAnsi="Times New Roman" w:cs="Times New Roman"/>
          <w:b/>
          <w:sz w:val="20"/>
          <w:szCs w:val="20"/>
          <w:lang w:val="en-US"/>
        </w:rPr>
        <w:t>8</w:t>
      </w:r>
      <w:r w:rsidRPr="00FB1226">
        <w:rPr>
          <w:rFonts w:ascii="Times New Roman" w:hAnsi="Times New Roman" w:cs="Times New Roman"/>
          <w:sz w:val="20"/>
          <w:szCs w:val="20"/>
          <w:lang w:val="en-US"/>
        </w:rPr>
        <w:t xml:space="preserve"> Full images of the blots in Fig. 2g. Images were obtained using </w:t>
      </w:r>
      <w:proofErr w:type="spellStart"/>
      <w:r w:rsidRPr="00FB1226">
        <w:rPr>
          <w:rFonts w:ascii="Times New Roman" w:hAnsi="Times New Roman" w:cs="Times New Roman"/>
          <w:sz w:val="20"/>
          <w:szCs w:val="20"/>
          <w:lang w:val="en-US"/>
        </w:rPr>
        <w:t>Uvitec</w:t>
      </w:r>
      <w:proofErr w:type="spellEnd"/>
      <w:r w:rsidRPr="00FB1226">
        <w:rPr>
          <w:rFonts w:ascii="Times New Roman" w:hAnsi="Times New Roman" w:cs="Times New Roman"/>
          <w:sz w:val="20"/>
          <w:szCs w:val="20"/>
          <w:lang w:val="en-US"/>
        </w:rPr>
        <w:t xml:space="preserve"> Alliance Q9 mini, which directly scanned membranes developed with ECL reagents.</w:t>
      </w:r>
    </w:p>
    <w:sectPr w:rsidR="005C3787" w:rsidSect="007901D7">
      <w:headerReference w:type="default" r:id="rId14"/>
      <w:pgSz w:w="11906" w:h="16838"/>
      <w:pgMar w:top="1417" w:right="1417" w:bottom="1417" w:left="1417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C7F49" w:rsidRDefault="00BC7F49" w:rsidP="007901D7">
      <w:pPr>
        <w:spacing w:after="0" w:line="240" w:lineRule="auto"/>
      </w:pPr>
      <w:r>
        <w:separator/>
      </w:r>
    </w:p>
  </w:endnote>
  <w:endnote w:type="continuationSeparator" w:id="0">
    <w:p w:rsidR="00BC7F49" w:rsidRDefault="00BC7F49" w:rsidP="007901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C7F49" w:rsidRDefault="00BC7F49" w:rsidP="007901D7">
      <w:pPr>
        <w:spacing w:after="0" w:line="240" w:lineRule="auto"/>
      </w:pPr>
      <w:r>
        <w:separator/>
      </w:r>
    </w:p>
  </w:footnote>
  <w:footnote w:type="continuationSeparator" w:id="0">
    <w:p w:rsidR="00BC7F49" w:rsidRDefault="00BC7F49" w:rsidP="007901D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901D7" w:rsidRPr="00D046A9" w:rsidRDefault="007901D7">
    <w:pPr>
      <w:pStyle w:val="Header"/>
      <w:rPr>
        <w:rFonts w:ascii="Times New Roman" w:hAnsi="Times New Roman" w:cs="Times New Roman"/>
        <w:sz w:val="20"/>
        <w:szCs w:val="20"/>
        <w:lang w:val="en-US"/>
      </w:rPr>
    </w:pPr>
    <w:r w:rsidRPr="00D046A9">
      <w:rPr>
        <w:rFonts w:ascii="Times New Roman" w:hAnsi="Times New Roman" w:cs="Times New Roman"/>
        <w:sz w:val="20"/>
        <w:szCs w:val="20"/>
      </w:rPr>
      <w:tab/>
    </w:r>
    <w:r w:rsidRPr="00D046A9">
      <w:rPr>
        <w:rFonts w:ascii="Times New Roman" w:hAnsi="Times New Roman" w:cs="Times New Roman"/>
        <w:sz w:val="20"/>
        <w:szCs w:val="20"/>
      </w:rPr>
      <w:tab/>
    </w:r>
    <w:r w:rsidRPr="00D046A9">
      <w:rPr>
        <w:rFonts w:ascii="Times New Roman" w:hAnsi="Times New Roman" w:cs="Times New Roman"/>
        <w:sz w:val="20"/>
        <w:szCs w:val="20"/>
        <w:lang w:val="en-US"/>
      </w:rPr>
      <w:t>Supplementary Material</w:t>
    </w:r>
  </w:p>
  <w:p w:rsidR="007901D7" w:rsidRDefault="007901D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45A1"/>
    <w:rsid w:val="000245A1"/>
    <w:rsid w:val="00054866"/>
    <w:rsid w:val="0014794A"/>
    <w:rsid w:val="0023313E"/>
    <w:rsid w:val="0029569F"/>
    <w:rsid w:val="002E69C4"/>
    <w:rsid w:val="00414539"/>
    <w:rsid w:val="00454FAC"/>
    <w:rsid w:val="0049366D"/>
    <w:rsid w:val="005125EA"/>
    <w:rsid w:val="0051330B"/>
    <w:rsid w:val="00527456"/>
    <w:rsid w:val="005639D1"/>
    <w:rsid w:val="005C3787"/>
    <w:rsid w:val="005E0757"/>
    <w:rsid w:val="00744DA7"/>
    <w:rsid w:val="007640C4"/>
    <w:rsid w:val="007901D7"/>
    <w:rsid w:val="007E7E79"/>
    <w:rsid w:val="007F6612"/>
    <w:rsid w:val="0080533D"/>
    <w:rsid w:val="00842CCC"/>
    <w:rsid w:val="008570FF"/>
    <w:rsid w:val="008A39A5"/>
    <w:rsid w:val="008D3C3B"/>
    <w:rsid w:val="009C18E1"/>
    <w:rsid w:val="00BC7F49"/>
    <w:rsid w:val="00BD07F1"/>
    <w:rsid w:val="00C27DA5"/>
    <w:rsid w:val="00C30648"/>
    <w:rsid w:val="00D046A9"/>
    <w:rsid w:val="00D6294B"/>
    <w:rsid w:val="00F22790"/>
    <w:rsid w:val="00F93060"/>
    <w:rsid w:val="00FB12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BD5047"/>
  <w15:chartTrackingRefBased/>
  <w15:docId w15:val="{BEA4133E-E80A-4927-A58D-6E104F10C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0245A1"/>
    <w:pPr>
      <w:spacing w:after="200" w:line="276" w:lineRule="auto"/>
    </w:pPr>
    <w:rPr>
      <w:lang w:val="hr-H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0245A1"/>
    <w:rPr>
      <w:color w:val="0563C1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7901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901D7"/>
    <w:rPr>
      <w:lang w:val="hr-HR"/>
    </w:rPr>
  </w:style>
  <w:style w:type="paragraph" w:styleId="Footer">
    <w:name w:val="footer"/>
    <w:basedOn w:val="Normal"/>
    <w:link w:val="FooterChar"/>
    <w:uiPriority w:val="99"/>
    <w:unhideWhenUsed/>
    <w:rsid w:val="007901D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901D7"/>
    <w:rPr>
      <w:lang w:val="hr-HR"/>
    </w:rPr>
  </w:style>
  <w:style w:type="paragraph" w:styleId="NormalWeb">
    <w:name w:val="Normal (Web)"/>
    <w:basedOn w:val="Normal"/>
    <w:uiPriority w:val="99"/>
    <w:semiHidden/>
    <w:unhideWhenUsed/>
    <w:rsid w:val="00233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73663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054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822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03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tiff"/><Relationship Id="rId13" Type="http://schemas.openxmlformats.org/officeDocument/2006/relationships/image" Target="media/image8.tiff"/><Relationship Id="rId3" Type="http://schemas.openxmlformats.org/officeDocument/2006/relationships/webSettings" Target="webSettings.xml"/><Relationship Id="rId7" Type="http://schemas.openxmlformats.org/officeDocument/2006/relationships/image" Target="media/image2.tiff"/><Relationship Id="rId12" Type="http://schemas.openxmlformats.org/officeDocument/2006/relationships/image" Target="media/image7.tiff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1.tiff"/><Relationship Id="rId11" Type="http://schemas.openxmlformats.org/officeDocument/2006/relationships/image" Target="media/image6.tiff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image" Target="media/image5.tiff"/><Relationship Id="rId4" Type="http://schemas.openxmlformats.org/officeDocument/2006/relationships/footnotes" Target="footnotes.xml"/><Relationship Id="rId9" Type="http://schemas.openxmlformats.org/officeDocument/2006/relationships/image" Target="media/image4.tiff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27</TotalTime>
  <Pages>11</Pages>
  <Words>1046</Words>
  <Characters>5963</Characters>
  <Application>Microsoft Office Word</Application>
  <DocSecurity>0</DocSecurity>
  <Lines>49</Lines>
  <Paragraphs>13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Nikolina Stojanović</dc:creator>
  <cp:keywords/>
  <dc:description/>
  <cp:lastModifiedBy>Andreja</cp:lastModifiedBy>
  <cp:revision>8</cp:revision>
  <dcterms:created xsi:type="dcterms:W3CDTF">2023-02-27T11:55:00Z</dcterms:created>
  <dcterms:modified xsi:type="dcterms:W3CDTF">2023-03-27T11:34:00Z</dcterms:modified>
</cp:coreProperties>
</file>