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CCD" w:rsidRPr="00AF0463" w:rsidRDefault="00F43CCD" w:rsidP="00AF0463">
      <w:pPr>
        <w:pStyle w:val="Authors"/>
        <w:spacing w:before="0" w:after="240" w:line="480" w:lineRule="auto"/>
        <w:jc w:val="both"/>
        <w:rPr>
          <w:b/>
          <w:color w:val="000000" w:themeColor="text1"/>
          <w:sz w:val="28"/>
        </w:rPr>
      </w:pPr>
      <w:r w:rsidRPr="00271D10">
        <w:rPr>
          <w:rFonts w:hint="eastAsia"/>
          <w:b/>
          <w:color w:val="000000" w:themeColor="text1"/>
          <w:sz w:val="28"/>
        </w:rPr>
        <w:t>Direct</w:t>
      </w:r>
      <w:r>
        <w:rPr>
          <w:b/>
          <w:color w:val="000000" w:themeColor="text1"/>
          <w:sz w:val="28"/>
        </w:rPr>
        <w:t xml:space="preserve"> </w:t>
      </w:r>
      <w:r w:rsidRPr="001E4775">
        <w:rPr>
          <w:b/>
          <w:color w:val="000000" w:themeColor="text1"/>
          <w:sz w:val="28"/>
        </w:rPr>
        <w:t>C-</w:t>
      </w:r>
      <w:r>
        <w:rPr>
          <w:b/>
          <w:color w:val="000000" w:themeColor="text1"/>
          <w:sz w:val="28"/>
        </w:rPr>
        <w:t>H b</w:t>
      </w:r>
      <w:r w:rsidRPr="001E4775">
        <w:rPr>
          <w:b/>
          <w:color w:val="000000" w:themeColor="text1"/>
          <w:sz w:val="28"/>
        </w:rPr>
        <w:t xml:space="preserve">ond </w:t>
      </w:r>
      <w:r>
        <w:rPr>
          <w:b/>
          <w:color w:val="000000" w:themeColor="text1"/>
          <w:sz w:val="28"/>
        </w:rPr>
        <w:t>a</w:t>
      </w:r>
      <w:r w:rsidRPr="001E4775">
        <w:rPr>
          <w:b/>
          <w:color w:val="000000" w:themeColor="text1"/>
          <w:sz w:val="28"/>
        </w:rPr>
        <w:t xml:space="preserve">ctivation </w:t>
      </w:r>
      <w:r>
        <w:rPr>
          <w:b/>
          <w:color w:val="000000" w:themeColor="text1"/>
          <w:sz w:val="28"/>
        </w:rPr>
        <w:t xml:space="preserve">using visible </w:t>
      </w:r>
      <w:r w:rsidRPr="001E4775">
        <w:rPr>
          <w:b/>
          <w:color w:val="000000" w:themeColor="text1"/>
          <w:sz w:val="28"/>
        </w:rPr>
        <w:t>light and</w:t>
      </w:r>
      <w:r w:rsidRPr="000A399A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a donor</w:t>
      </w:r>
      <w:r w:rsidRPr="001E4775">
        <w:rPr>
          <w:b/>
          <w:color w:val="000000" w:themeColor="text1"/>
          <w:sz w:val="28"/>
        </w:rPr>
        <w:t>-</w:t>
      </w:r>
      <w:r>
        <w:rPr>
          <w:b/>
          <w:color w:val="000000" w:themeColor="text1"/>
          <w:sz w:val="28"/>
        </w:rPr>
        <w:t>acceptor</w:t>
      </w:r>
      <w:r w:rsidRPr="001E4775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polymer</w:t>
      </w:r>
      <w:r w:rsidRPr="001E4775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with tunable valence band</w:t>
      </w:r>
    </w:p>
    <w:p w:rsidR="00F43CCD" w:rsidRPr="00D82849" w:rsidRDefault="00F43CCD" w:rsidP="00320575">
      <w:pPr>
        <w:pStyle w:val="Authors"/>
        <w:spacing w:before="0" w:after="240" w:line="480" w:lineRule="auto"/>
        <w:jc w:val="both"/>
        <w:rPr>
          <w:color w:val="000000" w:themeColor="text1"/>
        </w:rPr>
      </w:pPr>
      <w:r w:rsidRPr="00D82849">
        <w:rPr>
          <w:b/>
          <w:color w:val="000000" w:themeColor="text1"/>
        </w:rPr>
        <w:t xml:space="preserve">Authors: </w:t>
      </w:r>
      <w:r w:rsidRPr="00D82849">
        <w:rPr>
          <w:color w:val="000000" w:themeColor="text1"/>
        </w:rPr>
        <w:t>Shi-Nan Zhang,</w:t>
      </w:r>
      <w:r w:rsidRPr="004D4055">
        <w:rPr>
          <w:color w:val="000000" w:themeColor="text1"/>
        </w:rPr>
        <w:t xml:space="preserve"> </w:t>
      </w:r>
      <w:r>
        <w:rPr>
          <w:color w:val="000000" w:themeColor="text1"/>
        </w:rPr>
        <w:t>Qi-Yuan Li</w:t>
      </w:r>
      <w:r w:rsidRPr="00D82849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D82849">
        <w:rPr>
          <w:color w:val="000000" w:themeColor="text1"/>
        </w:rPr>
        <w:t>Yun-Xiao Lin,</w:t>
      </w:r>
      <w:r>
        <w:rPr>
          <w:color w:val="000000" w:themeColor="text1"/>
        </w:rPr>
        <w:t xml:space="preserve"> Si-Yuan Xia, Dong Xu,</w:t>
      </w:r>
      <w:r w:rsidRPr="00F07450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Jie</w:t>
      </w:r>
      <w:proofErr w:type="spellEnd"/>
      <w:r>
        <w:rPr>
          <w:color w:val="000000" w:themeColor="text1"/>
        </w:rPr>
        <w:t>-Sheng Chen</w:t>
      </w:r>
      <w:r w:rsidRPr="00D8284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and </w:t>
      </w:r>
      <w:r w:rsidRPr="00D82849">
        <w:rPr>
          <w:color w:val="000000" w:themeColor="text1"/>
        </w:rPr>
        <w:t>Xin-Hao Li*</w:t>
      </w:r>
      <w:r>
        <w:rPr>
          <w:color w:val="000000" w:themeColor="text1"/>
        </w:rPr>
        <w:t xml:space="preserve"> </w:t>
      </w:r>
    </w:p>
    <w:p w:rsidR="00F43CCD" w:rsidRPr="00E55158" w:rsidRDefault="00F43CCD" w:rsidP="00AF0463">
      <w:pPr>
        <w:pStyle w:val="Paragraph"/>
        <w:spacing w:before="0" w:after="240" w:line="480" w:lineRule="auto"/>
        <w:ind w:firstLine="0"/>
        <w:jc w:val="both"/>
        <w:rPr>
          <w:b/>
        </w:rPr>
      </w:pPr>
      <w:r w:rsidRPr="00E55158">
        <w:rPr>
          <w:b/>
        </w:rPr>
        <w:t>Affiliations:</w:t>
      </w:r>
    </w:p>
    <w:p w:rsidR="0043056C" w:rsidRPr="0043056C" w:rsidRDefault="0043056C" w:rsidP="009D425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56C">
        <w:rPr>
          <w:rFonts w:ascii="Times New Roman" w:hAnsi="Times New Roman" w:cs="Times New Roman"/>
          <w:color w:val="000000" w:themeColor="text1"/>
          <w:sz w:val="24"/>
          <w:szCs w:val="24"/>
        </w:rPr>
        <w:t>School of Chemistry and Chemical Engineering, Frontiers Science Center for Transformative Molecules,</w:t>
      </w:r>
      <w:r w:rsidR="009D4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056C">
        <w:rPr>
          <w:rFonts w:ascii="Times New Roman" w:hAnsi="Times New Roman" w:cs="Times New Roman"/>
          <w:color w:val="000000" w:themeColor="text1"/>
          <w:sz w:val="24"/>
          <w:szCs w:val="24"/>
        </w:rPr>
        <w:t>Shanghai Jiao Tong University, Shanghai 200240, P. R. China.</w:t>
      </w:r>
    </w:p>
    <w:p w:rsidR="00F43CCD" w:rsidRDefault="009E7BE5" w:rsidP="009E7BE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515379429"/>
      <w:r w:rsidRPr="009E7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*Correspondence to: </w:t>
      </w:r>
      <w:hyperlink r:id="rId7" w:history="1">
        <w:r w:rsidRPr="008F6869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xinhaoli@sjtu.edu.cn</w:t>
        </w:r>
      </w:hyperlink>
      <w:r w:rsidRPr="008F6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(X.-H.</w:t>
      </w:r>
      <w:r w:rsidR="00767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6869">
        <w:rPr>
          <w:rFonts w:ascii="Times New Roman" w:hAnsi="Times New Roman" w:cs="Times New Roman"/>
          <w:color w:val="000000" w:themeColor="text1"/>
          <w:sz w:val="24"/>
          <w:szCs w:val="24"/>
        </w:rPr>
        <w:t>L.)</w:t>
      </w:r>
      <w:bookmarkEnd w:id="0"/>
      <w:r w:rsidR="00F43CC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zh-CN"/>
        </w:rPr>
        <w:id w:val="2039919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43CCD" w:rsidRPr="00DD621A" w:rsidRDefault="00F378F5" w:rsidP="00DD621A">
          <w:pPr>
            <w:pStyle w:val="TOC"/>
            <w:spacing w:line="360" w:lineRule="auto"/>
            <w:jc w:val="center"/>
            <w:rPr>
              <w:rFonts w:ascii="Times New Roman" w:hAnsi="Times New Roman" w:cs="Times New Roman"/>
              <w:b/>
            </w:rPr>
          </w:pPr>
          <w:r w:rsidRPr="00DD621A">
            <w:rPr>
              <w:rFonts w:ascii="Times New Roman" w:eastAsiaTheme="minorEastAsia" w:hAnsi="Times New Roman" w:cs="Times New Roman"/>
              <w:b/>
              <w:color w:val="auto"/>
              <w:sz w:val="22"/>
              <w:szCs w:val="22"/>
              <w:lang w:val="zh-CN"/>
            </w:rPr>
            <w:t>Contents</w:t>
          </w:r>
        </w:p>
        <w:p w:rsidR="00F43CCD" w:rsidRPr="00987BA4" w:rsidRDefault="00F43CCD" w:rsidP="00432495">
          <w:pPr>
            <w:pStyle w:val="TOC1"/>
            <w:tabs>
              <w:tab w:val="right" w:leader="dot" w:pos="8630"/>
            </w:tabs>
            <w:spacing w:line="360" w:lineRule="auto"/>
            <w:rPr>
              <w:rFonts w:ascii="Times New Roman" w:hAnsi="Times New Roman" w:cs="Times New Roman"/>
              <w:noProof/>
            </w:rPr>
          </w:pPr>
          <w:r w:rsidRPr="00987BA4">
            <w:rPr>
              <w:rFonts w:ascii="Times New Roman" w:hAnsi="Times New Roman" w:cs="Times New Roman"/>
              <w:b/>
              <w:bCs/>
              <w:lang w:val="zh-CN"/>
            </w:rPr>
            <w:fldChar w:fldCharType="begin"/>
          </w:r>
          <w:r w:rsidRPr="00987BA4">
            <w:rPr>
              <w:rFonts w:ascii="Times New Roman" w:hAnsi="Times New Roman" w:cs="Times New Roman"/>
              <w:b/>
              <w:bCs/>
              <w:lang w:val="zh-CN"/>
            </w:rPr>
            <w:instrText xml:space="preserve"> TOC \o "1-3" \h \z \u </w:instrText>
          </w:r>
          <w:r w:rsidRPr="00987BA4">
            <w:rPr>
              <w:rFonts w:ascii="Times New Roman" w:hAnsi="Times New Roman" w:cs="Times New Roman"/>
              <w:b/>
              <w:bCs/>
              <w:lang w:val="zh-CN"/>
            </w:rPr>
            <w:fldChar w:fldCharType="separate"/>
          </w:r>
          <w:hyperlink w:anchor="_Toc129294051" w:history="1">
            <w:r w:rsidRPr="00987BA4">
              <w:rPr>
                <w:rStyle w:val="a3"/>
                <w:rFonts w:ascii="Times New Roman" w:hAnsi="Times New Roman" w:cs="Times New Roman"/>
                <w:b/>
                <w:noProof/>
              </w:rPr>
              <w:t>1. Experimental section</w:t>
            </w:r>
            <w:r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_Toc129294051 \h </w:instrText>
            </w:r>
            <w:r w:rsidRPr="00987BA4">
              <w:rPr>
                <w:rFonts w:ascii="Times New Roman" w:hAnsi="Times New Roman" w:cs="Times New Roman"/>
                <w:noProof/>
                <w:webHidden/>
              </w:rPr>
            </w:r>
            <w:r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987BA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1"/>
            <w:tabs>
              <w:tab w:val="right" w:leader="dot" w:pos="8630"/>
            </w:tabs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2" w:history="1">
            <w:r w:rsidR="00F43CCD" w:rsidRPr="00987BA4">
              <w:rPr>
                <w:rStyle w:val="a3"/>
                <w:rFonts w:ascii="Times New Roman" w:hAnsi="Times New Roman" w:cs="Times New Roman"/>
                <w:b/>
                <w:noProof/>
              </w:rPr>
              <w:t>2. Figures S1-S18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_Toc129294052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3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S1. Scanning electron microscopy images of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 xml:space="preserve">y 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samples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_Toc129294053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4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S2. Transmission electron microscopy images of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y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samples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_Toc129294054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5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S3. FT-IR spectra of synthesized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y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samples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_Toc129294055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6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S4. The UV-Vis spectra of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 xml:space="preserve">y 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samples and corresponding Tauc curves.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_Toc129294056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7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Figure S5.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lang w:eastAsia="en-US"/>
              </w:rPr>
              <w:t xml:space="preserve"> 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Mott-Schottky plots of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y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_Toc129294057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8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Figure S6. Cyclic voltammogram of paraxylene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_Toc129294058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59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S7. TOF values of PX oxidation over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photocatalyst under O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or air atmosphere.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_Toc129294059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0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S8. The top views of all proposed intermediate configurations for PX oxidation over the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photocatalyst model.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_Toc129294060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1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S9. The top views of the proposed intermediate configurations for the rate-determining step of PX oxidation over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y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photocatalyst models.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_Toc129294061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2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S10. The slices of calculated electron density difference along the plane across the downward adsorbed H-C-H over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y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photocatalyst models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_Toc129294062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3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S11. The adsorption energy of PX molecular on the surface of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 xml:space="preserve">y 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models..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_Toc129294063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4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Figure S12. Identification of reaction mechanism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_Toc129294064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5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Figure S13. Singlet oxygen trapping experiments with 3,3</w:t>
            </w:r>
            <w:r w:rsidR="00F43CCD" w:rsidRPr="00987BA4">
              <w:rPr>
                <w:rStyle w:val="a3"/>
                <w:rFonts w:ascii="Times New Roman" w:hAnsi="Times New Roman" w:cs="Times New Roman"/>
                <w:b/>
                <w:noProof/>
              </w:rPr>
              <w:t>'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,5,5</w:t>
            </w:r>
            <w:r w:rsidR="00F43CCD" w:rsidRPr="00987BA4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>'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-Tetramethylbenzidine (TMB).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webHidden/>
              </w:rPr>
              <w:instrText xml:space="preserve"> PAGEREF _Toc129294065 \h </w:instrTex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webHidden/>
              </w:rPr>
              <w:t>21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6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Figure S14. Singlet oxygen trapping experiments with 1,3-diphenylisobenzofuran (DPBF).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_Toc129294066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7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S15. FT-IR spectra of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photocatalyst and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photocatalyst after 12h photoreaction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_Toc129294067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8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Figure S16. GC spectrum of the solution after photocatalytic PX oxidation at the standard conditions.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_Toc129294068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69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S17. GC spectra of 1,3,5-trimethoxybenze and the solution after photocatalytic C-C, C-N and C-Br coupling reactions over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at the standard conditions. 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_Toc129294069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70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Figure S18. GC spectrum of the solution after photocatalytic PX coupling reaction under argon atmosphere </w:t>
            </w:r>
            <w:r w:rsidR="00F43CCD" w:rsidRPr="00987BA4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over </w:t>
            </w:r>
            <w:r w:rsidR="00F43CCD" w:rsidRPr="00987BA4">
              <w:rPr>
                <w:rFonts w:ascii="Times New Roman" w:hAnsi="Times New Roman" w:cs="Times New Roman"/>
                <w:i/>
                <w:noProof/>
                <w:color w:val="000000" w:themeColor="text1"/>
              </w:rPr>
              <w:t>p</w:t>
            </w:r>
            <w:r w:rsidR="00F43CCD" w:rsidRPr="00987BA4">
              <w:rPr>
                <w:rFonts w:ascii="Times New Roman" w:hAnsi="Times New Roman" w:cs="Times New Roman"/>
                <w:noProof/>
                <w:color w:val="000000" w:themeColor="text1"/>
              </w:rPr>
              <w:t>-D</w:t>
            </w:r>
            <w:r w:rsidR="00F43CCD" w:rsidRPr="00987BA4">
              <w:rPr>
                <w:rFonts w:ascii="Times New Roman" w:hAnsi="Times New Roman" w:cs="Times New Roman"/>
                <w:noProof/>
                <w:color w:val="000000" w:themeColor="text1"/>
                <w:vertAlign w:val="subscript"/>
              </w:rPr>
              <w:t>2</w:t>
            </w:r>
            <w:r w:rsidR="00F43CCD" w:rsidRPr="00987BA4">
              <w:rPr>
                <w:rFonts w:ascii="Times New Roman" w:hAnsi="Times New Roman" w:cs="Times New Roman"/>
                <w:noProof/>
                <w:color w:val="000000" w:themeColor="text1"/>
              </w:rPr>
              <w:t>A</w:t>
            </w:r>
            <w:r w:rsidR="00F43CCD" w:rsidRPr="00987BA4">
              <w:rPr>
                <w:rFonts w:ascii="Times New Roman" w:hAnsi="Times New Roman" w:cs="Times New Roman"/>
                <w:noProof/>
                <w:color w:val="000000" w:themeColor="text1"/>
                <w:vertAlign w:val="subscript"/>
              </w:rPr>
              <w:t xml:space="preserve">3 </w:t>
            </w:r>
            <w:r w:rsidR="00F43CCD" w:rsidRPr="00987BA4">
              <w:rPr>
                <w:rFonts w:ascii="Times New Roman" w:hAnsi="Times New Roman" w:cs="Times New Roman"/>
                <w:noProof/>
                <w:color w:val="000000" w:themeColor="text1"/>
              </w:rPr>
              <w:t>photocatalyst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at the standard conditions.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_Toc129294070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1"/>
            <w:tabs>
              <w:tab w:val="right" w:leader="dot" w:pos="8630"/>
            </w:tabs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71" w:history="1">
            <w:r w:rsidR="00F43CCD" w:rsidRPr="00987BA4">
              <w:rPr>
                <w:rStyle w:val="a3"/>
                <w:rFonts w:ascii="Times New Roman" w:hAnsi="Times New Roman" w:cs="Times New Roman"/>
                <w:b/>
                <w:noProof/>
              </w:rPr>
              <w:t>3. Table S1-S3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_Toc129294071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72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Table S1. N and C contents of</w:t>
            </w:r>
            <w:r w:rsidR="00F43CCD" w:rsidRPr="00987BA4">
              <w:rPr>
                <w:rFonts w:ascii="Times New Roman" w:hAnsi="Times New Roman" w:cs="Times New Roman"/>
                <w:noProof/>
              </w:rPr>
              <w:t xml:space="preserve">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y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samples via element analysis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_Toc129294072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73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Table S2. BET surface areas of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x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y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samples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_Toc129294073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F43CCD">
            <w:rPr>
              <w:rFonts w:ascii="Times New Roman" w:hAnsi="Times New Roman" w:cs="Times New Roman"/>
              <w:noProof/>
            </w:rPr>
            <w:t>8</w:t>
          </w:r>
        </w:p>
        <w:p w:rsidR="00F43CCD" w:rsidRPr="00987BA4" w:rsidRDefault="005241D8" w:rsidP="00432495">
          <w:pPr>
            <w:pStyle w:val="TOC2"/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74" w:history="1"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Table S3. Photocatalytic paraxylene oxidation over </w:t>
            </w:r>
            <w:r w:rsidR="00F43CCD" w:rsidRPr="00987BA4">
              <w:rPr>
                <w:rStyle w:val="a3"/>
                <w:rFonts w:ascii="Times New Roman" w:hAnsi="Times New Roman" w:cs="Times New Roman"/>
                <w:i/>
                <w:noProof/>
              </w:rPr>
              <w:t>p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-D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>A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F43CCD" w:rsidRPr="00987BA4">
              <w:rPr>
                <w:rStyle w:val="a3"/>
                <w:rFonts w:ascii="Times New Roman" w:hAnsi="Times New Roman" w:cs="Times New Roman"/>
                <w:noProof/>
              </w:rPr>
              <w:t xml:space="preserve"> and other reported metal-free photocatalysts at ambient conditions.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_Toc129294074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F43CCD">
            <w:rPr>
              <w:rFonts w:ascii="Times New Roman" w:hAnsi="Times New Roman" w:cs="Times New Roman"/>
              <w:noProof/>
            </w:rPr>
            <w:t>9</w:t>
          </w:r>
        </w:p>
        <w:p w:rsidR="00F43CCD" w:rsidRPr="00987BA4" w:rsidRDefault="005241D8" w:rsidP="00432495">
          <w:pPr>
            <w:pStyle w:val="TOC1"/>
            <w:tabs>
              <w:tab w:val="right" w:leader="dot" w:pos="8630"/>
            </w:tabs>
            <w:spacing w:line="360" w:lineRule="auto"/>
            <w:rPr>
              <w:rFonts w:ascii="Times New Roman" w:hAnsi="Times New Roman" w:cs="Times New Roman"/>
              <w:noProof/>
            </w:rPr>
          </w:pPr>
          <w:hyperlink w:anchor="_Toc129294075" w:history="1">
            <w:r w:rsidR="00F43CCD" w:rsidRPr="00987BA4">
              <w:rPr>
                <w:rStyle w:val="a3"/>
                <w:rFonts w:ascii="Times New Roman" w:hAnsi="Times New Roman" w:cs="Times New Roman"/>
                <w:b/>
                <w:noProof/>
              </w:rPr>
              <w:t>4. Reference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instrText xml:space="preserve"> PAGEREF _Toc129294075 \h </w:instrTex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CCD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F43CCD" w:rsidRPr="00987BA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43CCD" w:rsidRDefault="00F43CCD" w:rsidP="00432495">
          <w:pPr>
            <w:spacing w:line="360" w:lineRule="auto"/>
          </w:pPr>
          <w:r w:rsidRPr="00987BA4"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:rsidR="00F43CCD" w:rsidRPr="00320575" w:rsidRDefault="00F43CCD"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129072294"/>
      <w:bookmarkStart w:id="2" w:name="_Toc129294051"/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1. Experimental section</w:t>
      </w:r>
      <w:bookmarkEnd w:id="1"/>
      <w:bookmarkEnd w:id="2"/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3" w:name="_Toc129072295"/>
    </w:p>
    <w:p w:rsidR="00F43CCD" w:rsidRPr="003503AD" w:rsidRDefault="00F43CCD" w:rsidP="003503A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Materials</w:t>
      </w:r>
      <w:bookmarkEnd w:id="3"/>
    </w:p>
    <w:p w:rsidR="00F43CCD" w:rsidRPr="003503AD" w:rsidRDefault="00F43CCD" w:rsidP="003503A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Paraxylene, 1,3-Diphenylisobenzofuran,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pyrazole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NBu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PF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purchased from Sigma-Aldrich.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Dodecane, Na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mannitol were obtained from TCI. All other reagents used in this work were gained from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Adamas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All gas </w:t>
      </w:r>
      <w:proofErr w:type="gram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proofErr w:type="gram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Air Liquide. All reagents were used as received without further purification. 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Toc129072296"/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Preparation of </w:t>
      </w:r>
      <w:r w:rsidRPr="003503A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photocatalysts</w:t>
      </w:r>
      <w:bookmarkEnd w:id="4"/>
    </w:p>
    <w:p w:rsidR="00F43CCD" w:rsidRPr="003503AD" w:rsidRDefault="00F43CCD" w:rsidP="003503A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300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mg of 2,4,6-Tris(4-aminophenyl)-1,3,5-triazine was added into a 250 mL beaker with 100 mL m-cresol solution. Then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560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yromellitic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dianhydride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added with stirring for 1 hour at 0 °C. Then, 0.15 mL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isoquinoline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added. The reaction was carried out at 80 °C for 1 h and 120 °C for 12 h under argon atmosphere. Afterward, the mixture was cooled to room temperature and washed sequentially with ethanol and water. Finally, the powder was heated at 60 °C in vacuum for 24 h. </w:t>
      </w:r>
      <w:r w:rsidRPr="003503AD">
        <w:rPr>
          <w:rFonts w:ascii="Times New Roman" w:hAnsi="Times New Roman" w:cs="Times New Roman"/>
          <w:sz w:val="24"/>
          <w:szCs w:val="24"/>
        </w:rPr>
        <w:t xml:space="preserve">The as-obtained material was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sz w:val="24"/>
          <w:szCs w:val="24"/>
        </w:rPr>
        <w:t xml:space="preserve"> sample.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3503AD">
        <w:rPr>
          <w:rFonts w:ascii="Times New Roman" w:hAnsi="Times New Roman" w:cs="Times New Roman"/>
          <w:sz w:val="24"/>
          <w:szCs w:val="24"/>
        </w:rPr>
        <w:t>and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samples </w:t>
      </w:r>
      <w:r w:rsidRPr="003503AD">
        <w:rPr>
          <w:rFonts w:ascii="Times New Roman" w:hAnsi="Times New Roman" w:cs="Times New Roman"/>
          <w:sz w:val="24"/>
          <w:szCs w:val="24"/>
        </w:rPr>
        <w:t xml:space="preserve">were prepared by the same procedure with different feed ratios. For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sz w:val="24"/>
          <w:szCs w:val="24"/>
        </w:rPr>
        <w:t xml:space="preserve"> sample, 600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sz w:val="24"/>
          <w:szCs w:val="24"/>
        </w:rPr>
        <w:t xml:space="preserve">mg of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2,4,6-Tris(4-aminophenyl)-1,3,5-triazine and 560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 of pyromellitic dianhydride were used. For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sz w:val="24"/>
          <w:szCs w:val="24"/>
        </w:rPr>
        <w:t xml:space="preserve"> sample,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sz w:val="24"/>
          <w:szCs w:val="24"/>
        </w:rPr>
        <w:t xml:space="preserve">mg of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2,4,6-Tris(4-aminophenyl)-1,3,5-triazine and 187 mg of pyromellitic dianhydride were used.</w:t>
      </w:r>
    </w:p>
    <w:p w:rsidR="00F43CCD" w:rsidRPr="003503AD" w:rsidRDefault="00F43CCD" w:rsidP="003503A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Preparation of g-CN photocatalyst</w:t>
      </w:r>
    </w:p>
    <w:p w:rsidR="00F43CCD" w:rsidRPr="003503AD" w:rsidRDefault="00F43CCD" w:rsidP="003503A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20 g of melamine was sealed in a covered crucible and heated at a temperature of 600 °C for 4 h (ramp: 2.5 °C min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). After cooling naturally to room temperature, the as-obtained samples were used for further study.</w:t>
      </w:r>
    </w:p>
    <w:p w:rsidR="00F43CCD" w:rsidRPr="003503AD" w:rsidRDefault="00F43CCD" w:rsidP="003503A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Characterizations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Element analysis (EA) was conducted CHNS element analyzer (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Vario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Cube). The electron paramagnetic resonance (EPR) spectra were obtained Bruker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MicroESR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. The transient-state photoluminescence (PL) spectra were obtained from PTI time-resolved Fluorescence Spectrofluorometer with an excitation wavelength of 390 nm. UV-Vis spectra were recorded on a Shimadzu UV-2450 UV-Vis spectrophotometer. Conversions and selectivity of all substrates were determined by gas chromatography-mass spectrometry (GC-MS QP2010 SE SHIMADZU)</w:t>
      </w:r>
      <w:r w:rsidRPr="003503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equipped with Rtx-5 Sil MS column (30 m × 0.25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× 0.25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3503AD">
        <w:rPr>
          <w:rFonts w:ascii="Times New Roman" w:hAnsi="Times New Roman" w:cs="Times New Roman"/>
          <w:sz w:val="24"/>
          <w:szCs w:val="24"/>
        </w:rPr>
        <w:t xml:space="preserve">Scanning electron microscopy (SEM) images were acquired on Nova </w:t>
      </w:r>
      <w:proofErr w:type="spellStart"/>
      <w:r w:rsidRPr="003503AD">
        <w:rPr>
          <w:rFonts w:ascii="Times New Roman" w:hAnsi="Times New Roman" w:cs="Times New Roman"/>
          <w:sz w:val="24"/>
          <w:szCs w:val="24"/>
        </w:rPr>
        <w:t>NanoSEM</w:t>
      </w:r>
      <w:proofErr w:type="spellEnd"/>
      <w:r w:rsidRPr="003503AD">
        <w:rPr>
          <w:rFonts w:ascii="Times New Roman" w:hAnsi="Times New Roman" w:cs="Times New Roman"/>
          <w:sz w:val="24"/>
          <w:szCs w:val="24"/>
        </w:rPr>
        <w:t xml:space="preserve"> 450 field emission scanning electron microscope (FEI, USA).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Transmission electron microscopy (TEM)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mages were recorded via a JEM2100F microscope. Solid-state nuclear magnetic resonance (NMR) measurements were performed on a Bruker Advance Ⅲ 600 MHz system. </w:t>
      </w:r>
      <w:r w:rsidRPr="003503AD">
        <w:rPr>
          <w:rFonts w:ascii="Times New Roman" w:hAnsi="Times New Roman" w:cs="Times New Roman"/>
          <w:sz w:val="24"/>
          <w:szCs w:val="24"/>
        </w:rPr>
        <w:t>The electrochemical performance was conducted on a CHI 660E electrochemical analyzer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300 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xenon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lamp with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cut-off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filter was used as the light source for photocatalytic reactions. Fourier transform infrared (FT-IR) spectra were collected on Spectrum 100 spectrometer. The sample was ground with spectrographically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KBr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tableted as a transparent slice.</w:t>
      </w:r>
      <w:r w:rsidRPr="003503AD">
        <w:rPr>
          <w:rFonts w:ascii="Times New Roman" w:hAnsi="Times New Roman" w:cs="Times New Roman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Nitrogen adsorption-desorption isotherms were used to calculate the specific surface areas on Micromeritics ASAP2460 by a multipoint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Brunauer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–Emmett–Teller (BET) method.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General procedure for C-H bond oxidation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Standard photocatalytic C-H bonds oxidation reactions were performed by dispersing 1 mg of catalyst into 5 mL pure substrate. Then the photoreactor was photo-irrad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under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atm O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bookmarkStart w:id="5" w:name="_Hlk95920320"/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>λ &gt; 400 nm</w:t>
      </w:r>
      <w:bookmarkEnd w:id="5"/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a 300 W xenon lamp with a temperature-controlled water bath at 25℃. If no special instructions, the reaction time is 4 h. Conversi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 and selectivity of all substrates were determined by GC-MS. 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procedure for C-C coupling reaction</w:t>
      </w:r>
    </w:p>
    <w:p w:rsidR="00F43CCD" w:rsidRPr="003503AD" w:rsidRDefault="00F43CCD" w:rsidP="003503A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2mmol</w:t>
      </w:r>
      <w:r w:rsidRPr="00A004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1,3,5-trimethoxybenzene, 3mmol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trimethylsilyl cyanide (Me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SiCN), 5 mg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sz w:val="24"/>
          <w:szCs w:val="24"/>
        </w:rPr>
        <w:t xml:space="preserve"> were a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>dded to 4.5 mL acetonitrile and 0.5 mL saturated KHCO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solution.  The reaction was carried out </w:t>
      </w:r>
      <w:r w:rsidRPr="0052119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under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atm O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300 W Xenon lamp (λ &gt; 400 nm) for 24 hours.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Then the solution was extracted using CHCl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dried by Na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Finally,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onversion and selectivity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were determined by GC-MS.</w:t>
      </w:r>
    </w:p>
    <w:p w:rsidR="00F43CCD" w:rsidRPr="003503AD" w:rsidRDefault="00F43CCD" w:rsidP="003503A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procedure for C-N coupling reaction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28926518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2mmol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1,3,5-trimethoxybenzene, 4mmol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pyrazole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mg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sz w:val="24"/>
          <w:szCs w:val="24"/>
        </w:rPr>
        <w:t xml:space="preserve"> were added to 5 mL dimethyl sulfoxide.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reaction was carried out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1 atm O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>with 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 W Xenon lamp (λ &gt; 400 nm) for 24 hours.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503AD">
        <w:rPr>
          <w:rFonts w:ascii="Times New Roman" w:hAnsi="Times New Roman" w:cs="Times New Roman"/>
          <w:sz w:val="24"/>
          <w:szCs w:val="24"/>
        </w:rPr>
        <w:t>onversion and selectivity were determined by GC-MS.</w:t>
      </w:r>
    </w:p>
    <w:bookmarkEnd w:id="6"/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procedure for C-Br coupling reaction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2mmol 1,3,5-trimethoxybenzene, 10mmol KBr,5 mg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sz w:val="24"/>
          <w:szCs w:val="24"/>
        </w:rPr>
        <w:t xml:space="preserve"> were added to 4.5 mL dimethyl sulfoxide and 0.5 ml H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O.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reaction was carried o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>ut under 1 atm O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ith a 300 W Xenon lamp (λ &gt; 400 nm) for 24 hours. Then the solution was extracted using CHCl</w:t>
      </w:r>
      <w:r w:rsidRPr="006541F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dried by Na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Finally,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onversion and selectivity were determined by GC-MS.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General procedure for coupling reaction of PX under argon atmosphere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mg 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added to 5 mL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-saturated PX.  The reaction was carried out under argon atmosphere with a 300 W Xenon lamp (λ &gt; 400 nm) for 24 hours. Conversion and selectivity were determined by GC-MS.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Product analysis</w:t>
      </w:r>
    </w:p>
    <w:p w:rsidR="00F43CCD" w:rsidRPr="006A5D27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D27">
        <w:rPr>
          <w:rFonts w:ascii="Times New Roman" w:hAnsi="Times New Roman" w:cs="Times New Roman"/>
          <w:color w:val="000000" w:themeColor="text1"/>
          <w:sz w:val="24"/>
          <w:szCs w:val="24"/>
        </w:rPr>
        <w:t>After the reaction, 10μL dodecane was added into the photoreactor as standard. After filtering, the solution was analyzed by GC-MS to calculate the conversion and selectivity of the product.</w:t>
      </w:r>
    </w:p>
    <w:p w:rsidR="00F43CCD" w:rsidRPr="006A5D27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D27">
        <w:rPr>
          <w:rFonts w:ascii="Times New Roman" w:hAnsi="Times New Roman" w:cs="Times New Roman"/>
          <w:color w:val="000000" w:themeColor="text1"/>
          <w:sz w:val="24"/>
          <w:szCs w:val="24"/>
        </w:rPr>
        <w:t>Turnover frequency (TOF) was defined by the following equation:</w:t>
      </w:r>
    </w:p>
    <w:p w:rsidR="00F43CCD" w:rsidRPr="006A5D27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TOF=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N*t</m:t>
              </m:r>
            </m:den>
          </m:f>
        </m:oMath>
      </m:oMathPara>
    </w:p>
    <w:p w:rsidR="00F43CCD" w:rsidRPr="006A5D27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D27">
        <w:rPr>
          <w:rFonts w:ascii="Times New Roman" w:hAnsi="Times New Roman" w:cs="Times New Roman"/>
          <w:color w:val="000000" w:themeColor="text1"/>
          <w:sz w:val="24"/>
          <w:szCs w:val="24"/>
        </w:rPr>
        <w:t>Turnover number (TON) was defined by the following equation:</w:t>
      </w:r>
    </w:p>
    <w:p w:rsidR="00F43CCD" w:rsidRPr="006A5D27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TON=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N</m:t>
              </m:r>
            </m:den>
          </m:f>
        </m:oMath>
      </m:oMathPara>
    </w:p>
    <w:p w:rsidR="00F43CCD" w:rsidRPr="006A5D27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D27">
        <w:rPr>
          <w:rFonts w:ascii="Times New Roman" w:hAnsi="Times New Roman" w:cs="Times New Roman"/>
          <w:color w:val="000000" w:themeColor="text1"/>
          <w:sz w:val="24"/>
          <w:szCs w:val="24"/>
        </w:rPr>
        <w:t>Where n is the moles of the product; N is the moles of the minimum repeat unit of polyme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6A5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photocatalysts; t is the reaction time.  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Measurements of Mott-Schottky plots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FTO electrodes were fabricated by dropping method.  A Pt mesh was used as the counter electrode and Ag/AgCl was used as the reference electrode. Mott-Schottky plots were performed in a typical three-electrode system in the 0.5 mol L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solution at the frequencies of 800, 900 and 1000 Hz.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Cyclic voltammetry tests for oxidation potential of paraxylene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10μL paraxylene was added into 5 mL CH</w:t>
      </w:r>
      <w:r w:rsidRPr="00A53F5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CN containing 0.1 mol L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NBu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PF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glassy carbon electrode was used as working electrode, while A Pt mesh was used as the counter electrode and Ag/AgCl was used as the reference electrode. The scan rate was 50 mV/s. 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EPR</w:t>
      </w:r>
      <w:r w:rsidRPr="00350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measurements</w:t>
      </w:r>
    </w:p>
    <w:p w:rsidR="00F43CC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 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powder and 10μL 2,2,6,6-tetramethylpiperidine (TEMP) 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added into 1 mL paraxylene. Then, EPR analysis was conducted after 2 min irradiation with a 300 W Xenon lamp (λ &gt; 400 nm).</w:t>
      </w:r>
    </w:p>
    <w:p w:rsidR="00F43CC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3,3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'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,5,5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'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-Tetramethylbenzidine (TMB) oxidation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mg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powder and 5 mg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TMB were added to 5 mL paraxylene. The reactions were conducted in air with a 300 W Xenon lamp (λ &gt; 400 nm). The reaction process at different time intervals was monitored via UV-Vis absorption analysis.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1,3-diphenylisobenzofuran (DPBF) oxidation 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mg</w:t>
      </w:r>
      <w:r w:rsidRPr="0015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powder and 10 mg</w:t>
      </w:r>
      <w:r w:rsidRPr="0015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DPBF were added to 5 mL Dimethylformamide. The reactions were conducted in air with a 300 W Xenon lamp (λ &gt; 400 nm). The reaction process at different time intervals was monitored via UV-Vis absorption analysis.</w:t>
      </w:r>
      <w:r w:rsidRPr="003503AD">
        <w:rPr>
          <w:rFonts w:ascii="Times New Roman" w:hAnsi="Times New Roman" w:cs="Times New Roman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amount of generated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, which is correlated with the decomposed DPBF in the solution, was calculated quantitatively as the difference of absorbance at 410 nm before and after irradiation.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Parallel kinetic isotope effect (KIE) experiment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sz w:val="24"/>
          <w:szCs w:val="24"/>
        </w:rPr>
        <w:t>Parallel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KIE </w:t>
      </w:r>
      <w:r w:rsidRPr="003503AD">
        <w:rPr>
          <w:rFonts w:ascii="Times New Roman" w:hAnsi="Times New Roman" w:cs="Times New Roman"/>
          <w:sz w:val="24"/>
          <w:szCs w:val="24"/>
        </w:rPr>
        <w:t xml:space="preserve">experiments were conducted using PX or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PX-D10 as substrate. 1 mmol </w:t>
      </w:r>
      <w:r w:rsidRPr="003503AD">
        <w:rPr>
          <w:rFonts w:ascii="Times New Roman" w:hAnsi="Times New Roman" w:cs="Times New Roman"/>
          <w:sz w:val="24"/>
          <w:szCs w:val="24"/>
        </w:rPr>
        <w:t>substrate and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3503AD">
        <w:rPr>
          <w:rFonts w:ascii="Times New Roman" w:hAnsi="Times New Roman" w:cs="Times New Roman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sz w:val="24"/>
          <w:szCs w:val="24"/>
        </w:rPr>
        <w:t>-D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sz w:val="24"/>
          <w:szCs w:val="24"/>
        </w:rPr>
        <w:t>A</w:t>
      </w:r>
      <w:r w:rsidRPr="003503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sz w:val="24"/>
          <w:szCs w:val="24"/>
        </w:rPr>
        <w:t xml:space="preserve"> were added to 5 mL acetonitrile.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reactions were conducted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under 1 atm O</w:t>
      </w:r>
      <w:r w:rsidRPr="0052119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a 300 W Xenon lamp (λ &gt; 400 nm) for 8 hours. Conversion and selectivity of all substrates were determined by GC-MS. The rate constant k was calculated based on the pseudo-first-order reaction kinetics.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Control tests with different scavengers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Different amounts of scavengers (carotene, 5.37 mg; mannitol, 2 mg; catalase, 20000 units mL</w:t>
      </w:r>
      <w:r w:rsidRPr="00671F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catalase 2 mg; BHT, 2.2 mg; methanol 10μL) were added to identify the active species based on the standard conditions of paraxylene oxidation. Conversion and selectivity of all substrates were determined by GC-MS.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Theoretical calculations 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Density functional theory (DFT) calculations were performed using the Vienna Ab Initio Simulation Package (VASP</w:t>
      </w:r>
      <w:proofErr w:type="gram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976ED" w:rsidRPr="002976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</w:t>
      </w:r>
      <w:proofErr w:type="gramEnd"/>
      <w:r w:rsidRPr="00662823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 xml:space="preserve">1, </w:t>
      </w:r>
      <w:r w:rsidR="002976ED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S</w:t>
      </w:r>
      <w:r w:rsidRPr="00662823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2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generalized gradient approximation with the 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Perdew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-Burke-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Ernzerh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exchange correlation functional</w:t>
      </w:r>
      <w:r w:rsidR="008C2F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8C2FB5" w:rsidRPr="002976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</w:t>
      </w:r>
      <w:r w:rsidR="008C2FB5" w:rsidRPr="00662823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3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used. For the plane-wave expansion, a </w:t>
      </w:r>
      <w:proofErr w:type="gram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400 eV</w:t>
      </w:r>
      <w:proofErr w:type="gram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kinetic energy cutoff was used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The convergence criteria for energy and force were set as 10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−5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 and 0.05 eV Å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respectively. The K-points were set to be 1×1×1 for geometry optimization and 2×2×1 for electronic structure analysis. </w:t>
      </w:r>
    </w:p>
    <w:p w:rsidR="00F43CCD" w:rsidRPr="003503AD" w:rsidRDefault="00F43CCD" w:rsidP="003503A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The Gibbs free energy change for each step of the oxidation reaction was calculated as follow:</w:t>
      </w:r>
    </w:p>
    <w:p w:rsidR="00F43CCD" w:rsidRPr="003503AD" w:rsidRDefault="00F43CCD" w:rsidP="006A5D27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∆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= ∆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+ ∆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ZPE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T∆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(T = 298.15 K)</w:t>
      </w: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where Δ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, Δ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ZPE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, and Δ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the changes in the reaction energy, zero-point energy, and entropy, respectively.</w:t>
      </w: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pStyle w:val="a4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129294052"/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 Figures S1-S18</w:t>
      </w:r>
      <w:bookmarkEnd w:id="7"/>
    </w:p>
    <w:p w:rsidR="00F43CCD" w:rsidRDefault="00F43CCD" w:rsidP="003503AD">
      <w:pPr>
        <w:pStyle w:val="a4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pStyle w:val="a4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66111FB1">
            <wp:extent cx="3941064" cy="2862072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064" cy="2862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Authors"/>
        <w:spacing w:before="0" w:after="240" w:line="360" w:lineRule="auto"/>
        <w:jc w:val="both"/>
        <w:outlineLvl w:val="1"/>
        <w:rPr>
          <w:color w:val="000000" w:themeColor="text1"/>
          <w:lang w:eastAsia="zh-CN"/>
        </w:rPr>
      </w:pPr>
      <w:bookmarkStart w:id="8" w:name="_Toc129294053"/>
      <w:r w:rsidRPr="003503AD">
        <w:rPr>
          <w:rFonts w:eastAsiaTheme="minorEastAsia"/>
          <w:b/>
          <w:color w:val="000000" w:themeColor="text1"/>
          <w:lang w:eastAsia="zh-CN"/>
        </w:rPr>
        <w:t>Figure S1.</w:t>
      </w:r>
      <w:r w:rsidRPr="003503AD">
        <w:rPr>
          <w:rFonts w:eastAsiaTheme="minorEastAsia"/>
          <w:color w:val="000000" w:themeColor="text1"/>
          <w:lang w:eastAsia="zh-CN"/>
        </w:rPr>
        <w:t xml:space="preserve"> </w:t>
      </w:r>
      <w:r w:rsidRPr="003503AD">
        <w:rPr>
          <w:rFonts w:eastAsiaTheme="minorEastAsia"/>
          <w:lang w:eastAsia="zh-CN"/>
        </w:rPr>
        <w:t>Scanning electron microscopy images o</w:t>
      </w:r>
      <w:r w:rsidRPr="003503AD">
        <w:rPr>
          <w:rFonts w:eastAsiaTheme="minorEastAsia"/>
          <w:color w:val="000000" w:themeColor="text1"/>
          <w:lang w:eastAsia="zh-CN"/>
        </w:rPr>
        <w:t>f (</w:t>
      </w:r>
      <w:r>
        <w:rPr>
          <w:rFonts w:eastAsiaTheme="minorEastAsia"/>
          <w:color w:val="000000" w:themeColor="text1"/>
          <w:lang w:eastAsia="zh-CN"/>
        </w:rPr>
        <w:t>a</w:t>
      </w:r>
      <w:r w:rsidRPr="003503AD">
        <w:rPr>
          <w:rFonts w:eastAsiaTheme="minorEastAsia"/>
          <w:color w:val="000000" w:themeColor="text1"/>
          <w:lang w:eastAsia="zh-CN"/>
        </w:rPr>
        <w:t xml:space="preserve">) </w:t>
      </w:r>
      <w:r w:rsidRPr="003503AD">
        <w:rPr>
          <w:rFonts w:eastAsiaTheme="minorEastAsia"/>
          <w:i/>
          <w:color w:val="000000" w:themeColor="text1"/>
          <w:lang w:eastAsia="zh-CN"/>
        </w:rPr>
        <w:t>p</w:t>
      </w:r>
      <w:r w:rsidRPr="003503AD">
        <w:rPr>
          <w:rFonts w:eastAsiaTheme="minorEastAsia"/>
          <w:color w:val="000000" w:themeColor="text1"/>
          <w:lang w:eastAsia="zh-CN"/>
        </w:rPr>
        <w:t>-</w:t>
      </w:r>
      <w:r w:rsidRPr="003503AD">
        <w:rPr>
          <w:color w:val="000000" w:themeColor="text1"/>
          <w:lang w:eastAsia="zh-CN"/>
        </w:rPr>
        <w:t>D</w:t>
      </w:r>
      <w:r w:rsidRPr="003503AD">
        <w:rPr>
          <w:color w:val="000000" w:themeColor="text1"/>
          <w:vertAlign w:val="subscript"/>
          <w:lang w:eastAsia="zh-CN"/>
        </w:rPr>
        <w:t>2</w:t>
      </w:r>
      <w:r w:rsidRPr="003503AD">
        <w:rPr>
          <w:color w:val="000000" w:themeColor="text1"/>
          <w:lang w:eastAsia="zh-CN"/>
        </w:rPr>
        <w:t>A</w:t>
      </w:r>
      <w:r w:rsidRPr="003503AD">
        <w:rPr>
          <w:color w:val="000000" w:themeColor="text1"/>
          <w:vertAlign w:val="subscript"/>
          <w:lang w:eastAsia="zh-CN"/>
        </w:rPr>
        <w:t>3</w:t>
      </w:r>
      <w:r w:rsidRPr="003503AD">
        <w:rPr>
          <w:color w:val="000000" w:themeColor="text1"/>
          <w:lang w:eastAsia="zh-CN"/>
        </w:rPr>
        <w:t xml:space="preserve">, </w:t>
      </w:r>
      <w:r w:rsidRPr="003503AD">
        <w:rPr>
          <w:rFonts w:eastAsiaTheme="minorEastAsia"/>
          <w:color w:val="000000" w:themeColor="text1"/>
          <w:lang w:eastAsia="zh-CN"/>
        </w:rPr>
        <w:t>(</w:t>
      </w:r>
      <w:r>
        <w:rPr>
          <w:rFonts w:eastAsiaTheme="minorEastAsia"/>
          <w:color w:val="000000" w:themeColor="text1"/>
          <w:lang w:eastAsia="zh-CN"/>
        </w:rPr>
        <w:t>b</w:t>
      </w:r>
      <w:r w:rsidRPr="003503AD">
        <w:rPr>
          <w:rFonts w:eastAsiaTheme="minorEastAsia"/>
          <w:color w:val="000000" w:themeColor="text1"/>
          <w:lang w:eastAsia="zh-CN"/>
        </w:rPr>
        <w:t xml:space="preserve">) </w:t>
      </w:r>
      <w:r w:rsidRPr="003503AD">
        <w:rPr>
          <w:rFonts w:eastAsiaTheme="minorEastAsia"/>
          <w:i/>
          <w:color w:val="000000" w:themeColor="text1"/>
          <w:lang w:eastAsia="zh-CN"/>
        </w:rPr>
        <w:t>p</w:t>
      </w:r>
      <w:r w:rsidRPr="003503AD">
        <w:rPr>
          <w:rFonts w:eastAsiaTheme="minorEastAsia"/>
          <w:color w:val="000000" w:themeColor="text1"/>
          <w:lang w:eastAsia="zh-CN"/>
        </w:rPr>
        <w:t>-</w:t>
      </w:r>
      <w:r w:rsidRPr="003503AD">
        <w:rPr>
          <w:color w:val="000000" w:themeColor="text1"/>
          <w:lang w:eastAsia="zh-CN"/>
        </w:rPr>
        <w:t>D</w:t>
      </w:r>
      <w:r w:rsidRPr="003503AD">
        <w:rPr>
          <w:color w:val="000000" w:themeColor="text1"/>
          <w:vertAlign w:val="subscript"/>
          <w:lang w:eastAsia="zh-CN"/>
        </w:rPr>
        <w:t>1</w:t>
      </w:r>
      <w:r w:rsidRPr="003503AD">
        <w:rPr>
          <w:color w:val="000000" w:themeColor="text1"/>
          <w:lang w:eastAsia="zh-CN"/>
        </w:rPr>
        <w:t>A</w:t>
      </w:r>
      <w:r w:rsidRPr="003503AD">
        <w:rPr>
          <w:color w:val="000000" w:themeColor="text1"/>
          <w:vertAlign w:val="subscript"/>
          <w:lang w:eastAsia="zh-CN"/>
        </w:rPr>
        <w:t>1</w:t>
      </w:r>
      <w:r w:rsidRPr="003503AD">
        <w:rPr>
          <w:color w:val="000000" w:themeColor="text1"/>
          <w:lang w:eastAsia="zh-CN"/>
        </w:rPr>
        <w:t xml:space="preserve"> and </w:t>
      </w:r>
      <w:r w:rsidRPr="003503AD">
        <w:rPr>
          <w:rFonts w:eastAsiaTheme="minorEastAsia"/>
          <w:color w:val="000000" w:themeColor="text1"/>
          <w:lang w:eastAsia="zh-CN"/>
        </w:rPr>
        <w:t>(</w:t>
      </w:r>
      <w:r>
        <w:rPr>
          <w:rFonts w:eastAsiaTheme="minorEastAsia"/>
          <w:color w:val="000000" w:themeColor="text1"/>
          <w:lang w:eastAsia="zh-CN"/>
        </w:rPr>
        <w:t>c</w:t>
      </w:r>
      <w:r w:rsidRPr="003503AD">
        <w:rPr>
          <w:rFonts w:eastAsiaTheme="minorEastAsia"/>
          <w:color w:val="000000" w:themeColor="text1"/>
          <w:lang w:eastAsia="zh-CN"/>
        </w:rPr>
        <w:t xml:space="preserve">) </w:t>
      </w:r>
      <w:r w:rsidRPr="003503AD">
        <w:rPr>
          <w:rFonts w:eastAsiaTheme="minorEastAsia"/>
          <w:i/>
          <w:color w:val="000000" w:themeColor="text1"/>
          <w:lang w:eastAsia="zh-CN"/>
        </w:rPr>
        <w:t>p</w:t>
      </w:r>
      <w:r w:rsidRPr="003503AD">
        <w:rPr>
          <w:rFonts w:eastAsiaTheme="minorEastAsia"/>
          <w:color w:val="000000" w:themeColor="text1"/>
          <w:lang w:eastAsia="zh-CN"/>
        </w:rPr>
        <w:t>-</w:t>
      </w:r>
      <w:r w:rsidRPr="003503AD">
        <w:rPr>
          <w:color w:val="000000" w:themeColor="text1"/>
          <w:lang w:eastAsia="zh-CN"/>
        </w:rPr>
        <w:t>D</w:t>
      </w:r>
      <w:r w:rsidRPr="003503AD">
        <w:rPr>
          <w:color w:val="000000" w:themeColor="text1"/>
          <w:vertAlign w:val="subscript"/>
          <w:lang w:eastAsia="zh-CN"/>
        </w:rPr>
        <w:t>2</w:t>
      </w:r>
      <w:r w:rsidRPr="003503AD">
        <w:rPr>
          <w:color w:val="000000" w:themeColor="text1"/>
          <w:lang w:eastAsia="zh-CN"/>
        </w:rPr>
        <w:t>A</w:t>
      </w:r>
      <w:r w:rsidRPr="003503AD">
        <w:rPr>
          <w:color w:val="000000" w:themeColor="text1"/>
          <w:vertAlign w:val="subscript"/>
          <w:lang w:eastAsia="zh-CN"/>
        </w:rPr>
        <w:t>1</w:t>
      </w:r>
      <w:r w:rsidRPr="003503AD">
        <w:rPr>
          <w:color w:val="000000" w:themeColor="text1"/>
          <w:lang w:eastAsia="zh-CN"/>
        </w:rPr>
        <w:t xml:space="preserve"> photocatalysts. All the D-A polymer photocatalysts exhibit similar morphology.</w:t>
      </w:r>
      <w:bookmarkEnd w:id="8"/>
    </w:p>
    <w:p w:rsidR="00F43CCD" w:rsidRPr="003503AD" w:rsidRDefault="00F43CCD" w:rsidP="003503AD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AC24D02">
            <wp:extent cx="4215384" cy="4471416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" r="5441"/>
                    <a:stretch/>
                  </pic:blipFill>
                  <pic:spPr bwMode="auto">
                    <a:xfrm>
                      <a:off x="0" y="0"/>
                      <a:ext cx="4215384" cy="447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Authors"/>
        <w:spacing w:before="0" w:after="240" w:line="360" w:lineRule="auto"/>
        <w:jc w:val="both"/>
        <w:outlineLvl w:val="1"/>
        <w:rPr>
          <w:color w:val="000000" w:themeColor="text1"/>
          <w:lang w:eastAsia="zh-CN"/>
        </w:rPr>
      </w:pPr>
      <w:bookmarkStart w:id="9" w:name="_Toc129294054"/>
      <w:r w:rsidRPr="003503AD">
        <w:rPr>
          <w:rFonts w:eastAsiaTheme="minorEastAsia"/>
          <w:b/>
          <w:color w:val="000000" w:themeColor="text1"/>
        </w:rPr>
        <w:t>Figure S</w:t>
      </w:r>
      <w:r w:rsidRPr="003503AD">
        <w:rPr>
          <w:b/>
          <w:color w:val="000000" w:themeColor="text1"/>
        </w:rPr>
        <w:t>2</w:t>
      </w:r>
      <w:r w:rsidRPr="003503AD">
        <w:rPr>
          <w:rFonts w:eastAsiaTheme="minorEastAsia"/>
          <w:b/>
          <w:color w:val="000000" w:themeColor="text1"/>
        </w:rPr>
        <w:t>.</w:t>
      </w:r>
      <w:r w:rsidRPr="003503AD">
        <w:rPr>
          <w:rFonts w:eastAsiaTheme="minorEastAsia"/>
          <w:color w:val="000000" w:themeColor="text1"/>
          <w:lang w:eastAsia="zh-CN"/>
        </w:rPr>
        <w:t xml:space="preserve"> </w:t>
      </w:r>
      <w:r w:rsidRPr="003503AD">
        <w:rPr>
          <w:rFonts w:eastAsiaTheme="minorEastAsia"/>
          <w:color w:val="000000" w:themeColor="text1"/>
        </w:rPr>
        <w:t>Transmission electron microscopy images of (</w:t>
      </w:r>
      <w:r>
        <w:rPr>
          <w:rFonts w:eastAsiaTheme="minorEastAsia"/>
          <w:color w:val="000000" w:themeColor="text1"/>
        </w:rPr>
        <w:t>a</w:t>
      </w:r>
      <w:r w:rsidRPr="003503AD">
        <w:rPr>
          <w:color w:val="000000" w:themeColor="text1"/>
          <w:lang w:eastAsia="zh-CN"/>
        </w:rPr>
        <w:t>-</w:t>
      </w:r>
      <w:r>
        <w:rPr>
          <w:color w:val="000000" w:themeColor="text1"/>
        </w:rPr>
        <w:t>b</w:t>
      </w:r>
      <w:r w:rsidRPr="003503AD">
        <w:rPr>
          <w:rFonts w:eastAsiaTheme="minorEastAsia"/>
          <w:color w:val="000000" w:themeColor="text1"/>
        </w:rPr>
        <w:t xml:space="preserve">) </w:t>
      </w:r>
      <w:r w:rsidRPr="003503AD">
        <w:rPr>
          <w:rFonts w:eastAsiaTheme="minorEastAsia"/>
          <w:i/>
          <w:color w:val="000000" w:themeColor="text1"/>
        </w:rPr>
        <w:t>p</w:t>
      </w:r>
      <w:r w:rsidRPr="003503AD">
        <w:rPr>
          <w:rFonts w:eastAsiaTheme="minorEastAsia"/>
          <w:color w:val="000000" w:themeColor="text1"/>
        </w:rPr>
        <w:t>-</w:t>
      </w:r>
      <w:r w:rsidRPr="003503AD">
        <w:rPr>
          <w:color w:val="000000" w:themeColor="text1"/>
        </w:rPr>
        <w:t>D</w:t>
      </w:r>
      <w:r w:rsidRPr="003503AD">
        <w:rPr>
          <w:color w:val="000000" w:themeColor="text1"/>
          <w:vertAlign w:val="subscript"/>
        </w:rPr>
        <w:t>2</w:t>
      </w:r>
      <w:r w:rsidRPr="003503AD">
        <w:rPr>
          <w:color w:val="000000" w:themeColor="text1"/>
        </w:rPr>
        <w:t>A</w:t>
      </w:r>
      <w:r w:rsidRPr="003503AD">
        <w:rPr>
          <w:color w:val="000000" w:themeColor="text1"/>
          <w:vertAlign w:val="subscript"/>
        </w:rPr>
        <w:t>3</w:t>
      </w:r>
      <w:r w:rsidRPr="003503AD">
        <w:rPr>
          <w:color w:val="000000" w:themeColor="text1"/>
        </w:rPr>
        <w:t xml:space="preserve">, </w:t>
      </w:r>
      <w:r w:rsidRPr="003503AD">
        <w:rPr>
          <w:rFonts w:eastAsiaTheme="minorEastAsia"/>
          <w:color w:val="000000" w:themeColor="text1"/>
        </w:rPr>
        <w:t>(</w:t>
      </w:r>
      <w:r>
        <w:rPr>
          <w:color w:val="000000" w:themeColor="text1"/>
        </w:rPr>
        <w:t>c</w:t>
      </w:r>
      <w:r w:rsidRPr="003503AD">
        <w:rPr>
          <w:color w:val="000000" w:themeColor="text1"/>
          <w:lang w:eastAsia="zh-CN"/>
        </w:rPr>
        <w:t>-</w:t>
      </w:r>
      <w:r>
        <w:rPr>
          <w:color w:val="000000" w:themeColor="text1"/>
        </w:rPr>
        <w:t>d</w:t>
      </w:r>
      <w:r w:rsidRPr="003503AD">
        <w:rPr>
          <w:rFonts w:eastAsiaTheme="minorEastAsia"/>
          <w:color w:val="000000" w:themeColor="text1"/>
        </w:rPr>
        <w:t xml:space="preserve">) </w:t>
      </w:r>
      <w:r w:rsidRPr="003503AD">
        <w:rPr>
          <w:rFonts w:eastAsiaTheme="minorEastAsia"/>
          <w:i/>
          <w:color w:val="000000" w:themeColor="text1"/>
        </w:rPr>
        <w:t>p</w:t>
      </w:r>
      <w:r w:rsidRPr="003503AD">
        <w:rPr>
          <w:rFonts w:eastAsiaTheme="minorEastAsia"/>
          <w:color w:val="000000" w:themeColor="text1"/>
        </w:rPr>
        <w:t>-</w:t>
      </w:r>
      <w:r w:rsidRPr="003503AD">
        <w:rPr>
          <w:color w:val="000000" w:themeColor="text1"/>
        </w:rPr>
        <w:t>D</w:t>
      </w:r>
      <w:r w:rsidRPr="003503AD">
        <w:rPr>
          <w:color w:val="000000" w:themeColor="text1"/>
          <w:vertAlign w:val="subscript"/>
        </w:rPr>
        <w:t>1</w:t>
      </w:r>
      <w:r w:rsidRPr="003503AD">
        <w:rPr>
          <w:color w:val="000000" w:themeColor="text1"/>
        </w:rPr>
        <w:t>A</w:t>
      </w:r>
      <w:r w:rsidRPr="003503AD">
        <w:rPr>
          <w:color w:val="000000" w:themeColor="text1"/>
          <w:vertAlign w:val="subscript"/>
        </w:rPr>
        <w:t>1</w:t>
      </w:r>
      <w:r w:rsidRPr="003503AD">
        <w:rPr>
          <w:color w:val="000000" w:themeColor="text1"/>
        </w:rPr>
        <w:t xml:space="preserve"> and </w:t>
      </w:r>
      <w:r w:rsidRPr="003503AD">
        <w:rPr>
          <w:rFonts w:eastAsiaTheme="minorEastAsia"/>
          <w:color w:val="000000" w:themeColor="text1"/>
        </w:rPr>
        <w:t>(</w:t>
      </w:r>
      <w:r>
        <w:rPr>
          <w:color w:val="000000" w:themeColor="text1"/>
        </w:rPr>
        <w:t>e</w:t>
      </w:r>
      <w:r w:rsidRPr="003503AD">
        <w:rPr>
          <w:color w:val="000000" w:themeColor="text1"/>
        </w:rPr>
        <w:t>-</w:t>
      </w:r>
      <w:r>
        <w:rPr>
          <w:color w:val="000000" w:themeColor="text1"/>
        </w:rPr>
        <w:t>f</w:t>
      </w:r>
      <w:r w:rsidRPr="003503AD">
        <w:rPr>
          <w:rFonts w:eastAsiaTheme="minorEastAsia"/>
          <w:color w:val="000000" w:themeColor="text1"/>
        </w:rPr>
        <w:t xml:space="preserve">) </w:t>
      </w:r>
      <w:r w:rsidRPr="003503AD">
        <w:rPr>
          <w:rFonts w:eastAsiaTheme="minorEastAsia"/>
          <w:i/>
          <w:color w:val="000000" w:themeColor="text1"/>
        </w:rPr>
        <w:t>p</w:t>
      </w:r>
      <w:r w:rsidRPr="003503AD">
        <w:rPr>
          <w:rFonts w:eastAsiaTheme="minorEastAsia"/>
          <w:color w:val="000000" w:themeColor="text1"/>
        </w:rPr>
        <w:t>-</w:t>
      </w:r>
      <w:r w:rsidRPr="003503AD">
        <w:rPr>
          <w:color w:val="000000" w:themeColor="text1"/>
        </w:rPr>
        <w:t>D</w:t>
      </w:r>
      <w:r w:rsidRPr="003503AD">
        <w:rPr>
          <w:color w:val="000000" w:themeColor="text1"/>
          <w:vertAlign w:val="subscript"/>
        </w:rPr>
        <w:t>2</w:t>
      </w:r>
      <w:r w:rsidRPr="003503AD">
        <w:rPr>
          <w:color w:val="000000" w:themeColor="text1"/>
        </w:rPr>
        <w:t>A</w:t>
      </w:r>
      <w:r w:rsidRPr="003503AD">
        <w:rPr>
          <w:color w:val="000000" w:themeColor="text1"/>
          <w:vertAlign w:val="subscript"/>
        </w:rPr>
        <w:t>1</w:t>
      </w:r>
      <w:r w:rsidRPr="003503AD">
        <w:rPr>
          <w:color w:val="000000" w:themeColor="text1"/>
        </w:rPr>
        <w:t xml:space="preserve"> photocatalysts.</w:t>
      </w:r>
      <w:r w:rsidRPr="003503AD">
        <w:rPr>
          <w:color w:val="000000" w:themeColor="text1"/>
          <w:lang w:eastAsia="zh-CN"/>
        </w:rPr>
        <w:t xml:space="preserve"> All the D-A polymer photocatalysts exhibit similar morphology.</w:t>
      </w:r>
      <w:bookmarkEnd w:id="9"/>
    </w:p>
    <w:p w:rsidR="00F43CCD" w:rsidRPr="003503AD" w:rsidRDefault="00F43CCD" w:rsidP="003503AD">
      <w:pPr>
        <w:pStyle w:val="Authors"/>
        <w:spacing w:before="0" w:after="240" w:line="360" w:lineRule="auto"/>
        <w:jc w:val="both"/>
        <w:rPr>
          <w:color w:val="000000" w:themeColor="text1"/>
        </w:rPr>
      </w:pPr>
    </w:p>
    <w:p w:rsidR="00F43CCD" w:rsidRPr="003503AD" w:rsidRDefault="00F43CCD" w:rsidP="003503AD">
      <w:pPr>
        <w:pStyle w:val="Authors"/>
        <w:spacing w:before="0" w:after="240" w:line="360" w:lineRule="auto"/>
        <w:jc w:val="both"/>
        <w:rPr>
          <w:color w:val="000000" w:themeColor="text1"/>
        </w:rPr>
      </w:pPr>
    </w:p>
    <w:p w:rsidR="00F43CCD" w:rsidRPr="003503AD" w:rsidRDefault="00F43CCD" w:rsidP="003503AD">
      <w:pPr>
        <w:pStyle w:val="Authors"/>
        <w:spacing w:before="0" w:after="240" w:line="360" w:lineRule="auto"/>
        <w:jc w:val="both"/>
        <w:rPr>
          <w:color w:val="000000" w:themeColor="text1"/>
        </w:rPr>
      </w:pPr>
    </w:p>
    <w:p w:rsidR="00F43CCD" w:rsidRPr="003503AD" w:rsidRDefault="00F43CCD" w:rsidP="003503AD">
      <w:pPr>
        <w:pStyle w:val="Authors"/>
        <w:spacing w:before="0" w:after="240" w:line="360" w:lineRule="auto"/>
        <w:jc w:val="both"/>
        <w:rPr>
          <w:color w:val="000000" w:themeColor="text1"/>
          <w:lang w:eastAsia="zh-CN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F1C7834">
            <wp:extent cx="3082636" cy="2619842"/>
            <wp:effectExtent l="0" t="0" r="381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9" t="7830" r="26894" b="18132"/>
                    <a:stretch/>
                  </pic:blipFill>
                  <pic:spPr bwMode="auto">
                    <a:xfrm>
                      <a:off x="0" y="0"/>
                      <a:ext cx="3091392" cy="262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0" w:name="_Toc129294055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S3.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FT-IR spectra of synthesized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samples.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All the samples have typical vibration peaks</w:t>
      </w:r>
      <w:r w:rsidRPr="00557333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30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(imide C=O: 1725 cm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-1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triazine unit: 1510 cm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-1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), indicating the success of polymerization. The continuous change in the relative intensities of these two peaks indicates the different D/A ratios in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samples</w:t>
      </w:r>
      <w:bookmarkEnd w:id="10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454547A">
            <wp:extent cx="4251960" cy="3630168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" t="3873" r="16825" b="11336"/>
                    <a:stretch/>
                  </pic:blipFill>
                  <pic:spPr bwMode="auto">
                    <a:xfrm>
                      <a:off x="0" y="0"/>
                      <a:ext cx="4251960" cy="363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129294056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S4. </w:t>
      </w:r>
      <w:r w:rsidRPr="00233D0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The UV-Vis spectra of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photocatalysts and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corresponding </w:t>
      </w:r>
      <w:proofErr w:type="spellStart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Tauc</w:t>
      </w:r>
      <w:proofErr w:type="spellEnd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curves. The band gaps of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photocatalysts were 2.78, 2.69, and 2.2</w:t>
      </w:r>
      <w:r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0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eV respectively.</w:t>
      </w:r>
      <w:bookmarkEnd w:id="11"/>
    </w:p>
    <w:p w:rsidR="00F43CCD" w:rsidRPr="008037E6" w:rsidRDefault="00F43CCD" w:rsidP="008037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10DB7F8">
            <wp:extent cx="4434840" cy="3858768"/>
            <wp:effectExtent l="0" t="0" r="381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2" r="17817" b="12121"/>
                    <a:stretch/>
                  </pic:blipFill>
                  <pic:spPr bwMode="auto">
                    <a:xfrm>
                      <a:off x="0" y="0"/>
                      <a:ext cx="4434840" cy="385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129294057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Figure S5.</w:t>
      </w:r>
      <w:r w:rsidRPr="003503A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Mott-Schottky plots of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photocatalysts at different frequencies, demonstrating that the conduction band potential of these samples was 0.14, 0.18 and 0.09 V vs</w:t>
      </w:r>
      <w:r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.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RHE, respectively.</w:t>
      </w:r>
      <w:bookmarkEnd w:id="12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8898E2B">
            <wp:extent cx="2794000" cy="2275312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" t="4630" r="28126" b="19213"/>
                    <a:stretch/>
                  </pic:blipFill>
                  <pic:spPr bwMode="auto">
                    <a:xfrm>
                      <a:off x="0" y="0"/>
                      <a:ext cx="2800172" cy="228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F70D9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bookmarkStart w:id="13" w:name="_Toc129294058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S6.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Cyclic voltammogram of paraxylene.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The half-peak potential was regarded as the oxidation potential (</w:t>
      </w:r>
      <w:proofErr w:type="spellStart"/>
      <w:r w:rsidRPr="003F70D9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E</w:t>
      </w:r>
      <w:r w:rsidRPr="003F70D9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vertAlign w:val="subscript"/>
        </w:rPr>
        <w:t>ox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of </w:t>
      </w:r>
      <w:r w:rsidRPr="0055733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paraxylene.</w:t>
      </w:r>
      <w:r w:rsidRPr="00B65204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31</w:t>
      </w:r>
      <w:r w:rsidRPr="0055733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557333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E</w:t>
      </w:r>
      <w:r w:rsidRPr="00557333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vertAlign w:val="subscript"/>
        </w:rPr>
        <w:t>ox</w:t>
      </w:r>
      <w:proofErr w:type="spellEnd"/>
      <w:r w:rsidRPr="0055733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can be</w:t>
      </w:r>
      <w:r w:rsidRPr="0055733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described versus the reversible hydrogen electrode (RHE) via this equation</w:t>
      </w:r>
      <w:r w:rsidRPr="00557333"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  <w:vertAlign w:val="superscript"/>
        </w:rPr>
        <w:t>S4</w:t>
      </w:r>
      <w:r w:rsidRPr="0055733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proofErr w:type="spellStart"/>
      <w:r w:rsidRPr="00557333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E</w:t>
      </w:r>
      <w:r w:rsidRPr="00930ED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vertAlign w:val="subscript"/>
        </w:rPr>
        <w:t>ox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F70D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= </w:t>
      </w:r>
      <w:proofErr w:type="gramStart"/>
      <w:r w:rsidRPr="00930ED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E</w:t>
      </w:r>
      <w:r w:rsidRPr="00321D8F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(</w:t>
      </w:r>
      <w:proofErr w:type="gramEnd"/>
      <w:r w:rsidRPr="00321D8F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ox vs. Fc/Fc+)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 xml:space="preserve"> </w:t>
      </w:r>
      <w:r w:rsidRPr="00930ED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+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0.64 </w:t>
      </w:r>
      <w:r w:rsidRPr="00930ED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=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 xml:space="preserve"> </w:t>
      </w:r>
      <w:r w:rsidRPr="003F70D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1.51 + 0.64 = 2.15 V vs. RHE, which is shown in F</w:t>
      </w:r>
      <w:r w:rsidRPr="003F70D9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igure</w:t>
      </w:r>
      <w:r w:rsidRPr="003F70D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1D</w:t>
      </w:r>
      <w:r w:rsidRPr="00930ED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bookmarkEnd w:id="13"/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503A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D005DDD">
            <wp:extent cx="2438400" cy="19367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3" t="5555" r="29593" b="23843"/>
                    <a:stretch/>
                  </pic:blipFill>
                  <pic:spPr bwMode="auto">
                    <a:xfrm>
                      <a:off x="0" y="0"/>
                      <a:ext cx="24384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4" w:name="_Toc129294059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S7.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TOF values of PX oxidation over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 under O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or </w:t>
      </w:r>
      <w:r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ir atmosphere.</w:t>
      </w:r>
      <w:bookmarkEnd w:id="14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DF5C29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3A71283">
            <wp:extent cx="4462272" cy="5193792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" t="1045" r="-1" b="972"/>
                    <a:stretch/>
                  </pic:blipFill>
                  <pic:spPr bwMode="auto">
                    <a:xfrm>
                      <a:off x="0" y="0"/>
                      <a:ext cx="4462272" cy="519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129294060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S8.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The top views of all proposed intermediate configurations for PX oxidation over the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 model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15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661ABB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D3B6C55">
            <wp:extent cx="4467824" cy="5271655"/>
            <wp:effectExtent l="0" t="0" r="952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" b="589"/>
                    <a:stretch/>
                  </pic:blipFill>
                  <pic:spPr bwMode="auto">
                    <a:xfrm>
                      <a:off x="0" y="0"/>
                      <a:ext cx="4468359" cy="527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6" w:name="_Toc129294061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S9.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The top views of the proposed intermediate configurations for the rate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determining step of PX oxidation over the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 models.</w:t>
      </w:r>
      <w:bookmarkEnd w:id="16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B73722F">
            <wp:extent cx="3886200" cy="2794000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3" r="8398" b="14180"/>
                    <a:stretch/>
                  </pic:blipFill>
                  <pic:spPr bwMode="auto">
                    <a:xfrm>
                      <a:off x="0" y="0"/>
                      <a:ext cx="38862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7" w:name="_Toc129294062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S10.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The slices of calculated electron density difference along the plane across the downward adsorbed H-C-H over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 models (δ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+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  <w:r w:rsidRPr="003503AD">
        <w:rPr>
          <w:rFonts w:ascii="Times New Roman" w:eastAsia="ScalaSansLF2-Regular" w:hAnsi="Times New Roman" w:cs="Times New Roman"/>
          <w:b w:val="0"/>
          <w:sz w:val="24"/>
          <w:szCs w:val="24"/>
        </w:rPr>
        <w:t xml:space="preserve">electron-rich area,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δ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-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  <w:r w:rsidRPr="003503AD">
        <w:rPr>
          <w:rFonts w:ascii="Times New Roman" w:eastAsia="ScalaSansLF2-Regular" w:hAnsi="Times New Roman" w:cs="Times New Roman"/>
          <w:b w:val="0"/>
          <w:sz w:val="24"/>
          <w:szCs w:val="24"/>
        </w:rPr>
        <w:t>electron-deficient area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). The slices of electron density difference indicated the polarization of C-H bond after the interaction with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models. The difference in the degree of polarization of C-H bond demonstrated the stronger ability of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 xml:space="preserve">3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photocatalyst for C-H bond activation.</w:t>
      </w:r>
      <w:bookmarkEnd w:id="17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503AD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503AD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262AECBD" wp14:editId="57C8C38F">
            <wp:extent cx="2900617" cy="2113472"/>
            <wp:effectExtent l="0" t="0" r="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7" r="28774" b="24827"/>
                    <a:stretch/>
                  </pic:blipFill>
                  <pic:spPr bwMode="auto">
                    <a:xfrm>
                      <a:off x="0" y="0"/>
                      <a:ext cx="2918830" cy="212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8" w:name="_Toc129294063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S11.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The adsorption energy (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E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ads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of PX molecular on the surface of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 xml:space="preserve">3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models. The enhanced adsorption of PX molecular on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promoted by the electronic structure of whole polymer would boost photocatalytic process.</w:t>
      </w:r>
      <w:bookmarkEnd w:id="18"/>
    </w:p>
    <w:p w:rsidR="00F43CCD" w:rsidRPr="004A267F" w:rsidRDefault="00F43CCD" w:rsidP="004A267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B0E64F6">
            <wp:extent cx="4581144" cy="341071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" t="4640" r="15089"/>
                    <a:stretch/>
                  </pic:blipFill>
                  <pic:spPr bwMode="auto">
                    <a:xfrm>
                      <a:off x="0" y="0"/>
                      <a:ext cx="4581144" cy="341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9" w:name="_Toc129294064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S12.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Identification of reaction mechanism.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Control tests with different scavengers.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EPR spectra of the TEMP-based intermediates over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 in air atmosphere at 0 min (blank) and 2 minutes (orange) after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irradiation. Control tests and EPR spectra suggested </w:t>
      </w:r>
      <w:r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that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the singlet oxygen and photoinduced holes were active species for PX oxidation process.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Proposed reaction mechanism for photocatalytic PX oxidation via singlet oxygen and 4-methylbenzyl radicals under visible irradiation.</w:t>
      </w:r>
      <w:bookmarkEnd w:id="19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365DE13">
            <wp:extent cx="4654296" cy="3831336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" r="17099" b="9604"/>
                    <a:stretch/>
                  </pic:blipFill>
                  <pic:spPr bwMode="auto">
                    <a:xfrm>
                      <a:off x="0" y="0"/>
                      <a:ext cx="4654296" cy="383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bookmarkStart w:id="20" w:name="_Toc129294065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S13.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Singlet oxygen trapping experiments with 3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',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'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-Tetramethylbenzidine (TMB). Time-dependent UV−vis spectra of TMB oxidation product over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photocatalysts.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UV−vis peak intensity for TMB oxidation product at 370 nm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over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catalyst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s. The TMB oxidation experiments suggested that the</w:t>
      </w:r>
      <w:r w:rsidRPr="003503AD">
        <w:rPr>
          <w:rFonts w:ascii="Times New Roman" w:eastAsia="ArnoPro-Regular" w:hAnsi="Times New Roman" w:cs="Times New Roman"/>
          <w:b w:val="0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generation ability of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sample was weakest.</w:t>
      </w:r>
      <w:bookmarkEnd w:id="20"/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71D8BA4">
            <wp:extent cx="4800600" cy="551383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4" r="15713" b="7918"/>
                    <a:stretch/>
                  </pic:blipFill>
                  <pic:spPr bwMode="auto">
                    <a:xfrm>
                      <a:off x="0" y="0"/>
                      <a:ext cx="4800600" cy="55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1" w:name="_Toc129294066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Figure S14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Singlet oxygen trapping experiments with 1,3-diphenylisobenzofuran (DPBF). Time-dependent UV−vis spectra of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DPBF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96473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oxidation product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96473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without catalyst and over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photocatalysts.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UV−vis peak intensity for DPBF oxidation product at 410 nm </w:t>
      </w:r>
      <w:r w:rsidRPr="0096473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without catalyst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and over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photocatalysts.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TOF values of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production over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photocatalysts</w:t>
      </w:r>
      <w:r w:rsidRPr="00B65204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36</w:t>
      </w:r>
      <w:r w:rsidRPr="00B6520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sz w:val="24"/>
          <w:szCs w:val="24"/>
        </w:rPr>
        <w:t xml:space="preserve">illustrating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the weakest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1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sz w:val="24"/>
          <w:szCs w:val="24"/>
        </w:rPr>
        <w:t xml:space="preserve">generation ability of </w:t>
      </w:r>
      <w:r w:rsidRPr="003503AD">
        <w:rPr>
          <w:rFonts w:ascii="Times New Roman" w:hAnsi="Times New Roman" w:cs="Times New Roman"/>
          <w:b w:val="0"/>
          <w:i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sample, consistent with the results of TMB oxidation tests.</w:t>
      </w:r>
      <w:bookmarkEnd w:id="21"/>
    </w:p>
    <w:p w:rsidR="00F43CCD" w:rsidRDefault="00F43CCD" w:rsidP="009357E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9357E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57E4">
        <w:rPr>
          <w:noProof/>
        </w:rPr>
        <w:lastRenderedPageBreak/>
        <w:drawing>
          <wp:inline distT="0" distB="0" distL="0" distR="0">
            <wp:extent cx="2992581" cy="24321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4" t="7735" r="26778" b="19113"/>
                    <a:stretch/>
                  </pic:blipFill>
                  <pic:spPr bwMode="auto">
                    <a:xfrm>
                      <a:off x="0" y="0"/>
                      <a:ext cx="2992581" cy="24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bookmarkStart w:id="22" w:name="_Toc129294067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S15.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FT-IR spectra of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 and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 after 12h photoreaction. The chemical structure of the photocatalyst was not changed obviously, illustrating the excellent photochemical stability of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photocatalyst.</w:t>
      </w:r>
      <w:bookmarkEnd w:id="22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170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26E2806" wp14:editId="0702604D">
            <wp:extent cx="2627630" cy="2225224"/>
            <wp:effectExtent l="0" t="0" r="127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0" t="10700" r="12814"/>
                    <a:stretch/>
                  </pic:blipFill>
                  <pic:spPr bwMode="auto">
                    <a:xfrm>
                      <a:off x="0" y="0"/>
                      <a:ext cx="2631739" cy="222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3" w:name="_Toc129294068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S16.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GC spectrum of the solution after photocatalytic PX oxidation at the standard conditions. The amount of product was calculated by the relative peak area to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do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decane.</w:t>
      </w:r>
      <w:bookmarkEnd w:id="23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696D65">
            <wp:extent cx="4398264" cy="3648456"/>
            <wp:effectExtent l="0" t="0" r="254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83"/>
                    <a:stretch/>
                  </pic:blipFill>
                  <pic:spPr bwMode="auto">
                    <a:xfrm>
                      <a:off x="0" y="0"/>
                      <a:ext cx="4398264" cy="364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highlight w:val="yellow"/>
        </w:rPr>
      </w:pPr>
      <w:bookmarkStart w:id="24" w:name="_Toc129294069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Figure S17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 GC spectra of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1,3,5-trimethoxybenze and the solution after photocatalytic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C-C,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C-N and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C-Br coupling reactions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over </w:t>
      </w:r>
      <w:r w:rsidRPr="008735F5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8735F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8735F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photocatalyst</w:t>
      </w:r>
      <w:r w:rsidRPr="008735F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at the standard </w:t>
      </w:r>
      <w:r w:rsidRPr="004662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conditions. The amount of product was calculated by the relative peak area to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do</w:t>
      </w:r>
      <w:r w:rsidRPr="004662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decane. When detecting the products, the signals between 8 min and 9 min were not recorded because the peak of 1,3,5-trimethoxybenzene is too high to exceed the upper limit of the detection for GC-MS.</w:t>
      </w:r>
      <w:bookmarkEnd w:id="24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A1701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B9F5250" wp14:editId="6A25A28C">
            <wp:extent cx="2660650" cy="2273515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9259" r="9939"/>
                    <a:stretch/>
                  </pic:blipFill>
                  <pic:spPr bwMode="auto">
                    <a:xfrm>
                      <a:off x="0" y="0"/>
                      <a:ext cx="2664554" cy="227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5" w:name="_Toc129294070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S18.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GC spectrum of the solution after photocatalytic PX coupling reaction under argon atmosphere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over </w:t>
      </w:r>
      <w:r w:rsidRPr="008735F5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8735F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8735F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photocatalyst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at the standard conditions. The amount of product was calculated by the relative peak area to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do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decane.</w:t>
      </w:r>
      <w:bookmarkEnd w:id="25"/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6" w:name="_Toc129294071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3. </w:t>
      </w: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S1-S3</w:t>
      </w:r>
      <w:bookmarkEnd w:id="26"/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" w:name="_Toc129072297"/>
      <w:bookmarkStart w:id="28" w:name="_Toc129294072"/>
      <w:bookmarkStart w:id="29" w:name="_Hlk95904424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Table S1. N and C contents of typical samples via element analysis</w:t>
      </w:r>
      <w:bookmarkEnd w:id="27"/>
      <w:bookmarkEnd w:id="28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tbl>
      <w:tblPr>
        <w:tblStyle w:val="21"/>
        <w:tblW w:w="4616" w:type="pct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2160"/>
        <w:gridCol w:w="2431"/>
        <w:gridCol w:w="1766"/>
      </w:tblGrid>
      <w:tr w:rsidR="00F43CCD" w:rsidRPr="003503AD" w:rsidTr="00B20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shd w:val="clear" w:color="auto" w:fill="auto"/>
            <w:vAlign w:val="center"/>
            <w:hideMark/>
          </w:tcPr>
          <w:p w:rsidR="00F43CCD" w:rsidRPr="003503AD" w:rsidRDefault="00F43CCD" w:rsidP="00970AA6">
            <w:pPr>
              <w:spacing w:line="360" w:lineRule="auto"/>
              <w:jc w:val="center"/>
              <w:rPr>
                <w:rFonts w:eastAsia="宋体" w:cs="Times New Roman"/>
                <w:b w:val="0"/>
                <w:sz w:val="24"/>
                <w:szCs w:val="24"/>
              </w:rPr>
            </w:pPr>
            <w:r w:rsidRPr="003503AD">
              <w:rPr>
                <w:rFonts w:eastAsia="宋体" w:cs="Times New Roman"/>
                <w:sz w:val="24"/>
                <w:szCs w:val="24"/>
              </w:rPr>
              <w:t>Sample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F43CCD" w:rsidRPr="003503AD" w:rsidRDefault="00F43CCD" w:rsidP="00970A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bCs w:val="0"/>
                <w:sz w:val="24"/>
                <w:szCs w:val="24"/>
              </w:rPr>
            </w:pPr>
            <w:r w:rsidRPr="003503AD">
              <w:rPr>
                <w:rFonts w:eastAsia="楷体" w:cs="Times New Roman"/>
                <w:bCs w:val="0"/>
                <w:sz w:val="24"/>
                <w:szCs w:val="24"/>
              </w:rPr>
              <w:t>N content (%)</w:t>
            </w:r>
          </w:p>
        </w:tc>
        <w:tc>
          <w:tcPr>
            <w:tcW w:w="1524" w:type="pct"/>
            <w:shd w:val="clear" w:color="auto" w:fill="auto"/>
            <w:vAlign w:val="center"/>
            <w:hideMark/>
          </w:tcPr>
          <w:p w:rsidR="00F43CCD" w:rsidRPr="003503AD" w:rsidRDefault="00F43CCD" w:rsidP="00970A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bCs w:val="0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C content (%)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503AD">
              <w:rPr>
                <w:rFonts w:eastAsia="Times New Roman" w:cs="Times New Roman"/>
                <w:sz w:val="24"/>
                <w:szCs w:val="24"/>
              </w:rPr>
              <w:t>Normalized D/A ratio*</w:t>
            </w:r>
          </w:p>
        </w:tc>
      </w:tr>
      <w:tr w:rsidR="00F43CCD" w:rsidRPr="003503AD" w:rsidTr="00B20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i/>
                <w:color w:val="000000" w:themeColor="text1"/>
                <w:sz w:val="24"/>
                <w:szCs w:val="24"/>
              </w:rPr>
              <w:t>p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-D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A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16.35</w:t>
            </w:r>
          </w:p>
        </w:tc>
        <w:tc>
          <w:tcPr>
            <w:tcW w:w="15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68.05</w:t>
            </w:r>
          </w:p>
        </w:tc>
        <w:tc>
          <w:tcPr>
            <w:tcW w:w="110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2:1</w:t>
            </w:r>
          </w:p>
        </w:tc>
      </w:tr>
      <w:tr w:rsidR="00F43CCD" w:rsidRPr="003503AD" w:rsidTr="00B20B4A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i/>
                <w:color w:val="000000" w:themeColor="text1"/>
                <w:sz w:val="24"/>
                <w:szCs w:val="24"/>
              </w:rPr>
              <w:t>p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-D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A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5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12.36</w:t>
            </w:r>
          </w:p>
        </w:tc>
        <w:tc>
          <w:tcPr>
            <w:tcW w:w="152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63.67</w:t>
            </w:r>
          </w:p>
        </w:tc>
        <w:tc>
          <w:tcPr>
            <w:tcW w:w="110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1:1</w:t>
            </w:r>
          </w:p>
        </w:tc>
      </w:tr>
      <w:tr w:rsidR="00F43CCD" w:rsidRPr="003503AD" w:rsidTr="00B20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rPr>
                <w:rFonts w:eastAsia="宋体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i/>
                <w:color w:val="000000" w:themeColor="text1"/>
                <w:sz w:val="24"/>
                <w:szCs w:val="24"/>
              </w:rPr>
              <w:t>p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-D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A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10.87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</w:rPr>
              <w:t>62.90</w:t>
            </w:r>
          </w:p>
        </w:tc>
        <w:tc>
          <w:tcPr>
            <w:tcW w:w="110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970A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</w:rPr>
              <w:t>2:3</w:t>
            </w:r>
          </w:p>
        </w:tc>
      </w:tr>
    </w:tbl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*The normalized D-A ratios of 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samples were determined according to the difference of N, C content in two monomers. </w:t>
      </w:r>
    </w:p>
    <w:p w:rsidR="00F43CCD" w:rsidRPr="003503AD" w:rsidRDefault="00F43CCD" w:rsidP="007E7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0" w:name="_Toc129072298"/>
      <w:bookmarkStart w:id="31" w:name="_Toc129294073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S2. BET surface areas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350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y</w:t>
      </w:r>
      <w:proofErr w:type="spellEnd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samples</w:t>
      </w:r>
      <w:bookmarkEnd w:id="30"/>
      <w:bookmarkEnd w:id="31"/>
    </w:p>
    <w:tbl>
      <w:tblPr>
        <w:tblStyle w:val="21"/>
        <w:tblW w:w="4736" w:type="pct"/>
        <w:jc w:val="center"/>
        <w:tblLayout w:type="fixed"/>
        <w:tblLook w:val="04A0" w:firstRow="1" w:lastRow="0" w:firstColumn="1" w:lastColumn="0" w:noHBand="0" w:noVBand="1"/>
      </w:tblPr>
      <w:tblGrid>
        <w:gridCol w:w="3346"/>
        <w:gridCol w:w="4838"/>
      </w:tblGrid>
      <w:tr w:rsidR="00F43CCD" w:rsidRPr="003503AD" w:rsidTr="00B20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pct"/>
            <w:shd w:val="clear" w:color="auto" w:fill="auto"/>
            <w:vAlign w:val="center"/>
            <w:hideMark/>
          </w:tcPr>
          <w:p w:rsidR="00F43CCD" w:rsidRPr="003503AD" w:rsidRDefault="00F43CCD" w:rsidP="00970AA6">
            <w:pPr>
              <w:spacing w:line="360" w:lineRule="auto"/>
              <w:jc w:val="center"/>
              <w:rPr>
                <w:rFonts w:eastAsia="宋体" w:cs="Times New Roman"/>
                <w:b w:val="0"/>
                <w:sz w:val="24"/>
                <w:szCs w:val="24"/>
              </w:rPr>
            </w:pPr>
            <w:r w:rsidRPr="003503AD">
              <w:rPr>
                <w:rFonts w:eastAsia="宋体" w:cs="Times New Roman"/>
                <w:sz w:val="24"/>
                <w:szCs w:val="24"/>
              </w:rPr>
              <w:t>Sample</w:t>
            </w:r>
          </w:p>
        </w:tc>
        <w:tc>
          <w:tcPr>
            <w:tcW w:w="2956" w:type="pct"/>
            <w:shd w:val="clear" w:color="auto" w:fill="auto"/>
            <w:vAlign w:val="center"/>
            <w:hideMark/>
          </w:tcPr>
          <w:p w:rsidR="00F43CCD" w:rsidRPr="003503AD" w:rsidRDefault="00F43CCD" w:rsidP="00970A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bCs w:val="0"/>
                <w:sz w:val="24"/>
                <w:szCs w:val="24"/>
              </w:rPr>
            </w:pPr>
            <w:r w:rsidRPr="003503AD">
              <w:rPr>
                <w:rFonts w:eastAsia="楷体" w:cs="Times New Roman"/>
                <w:bCs w:val="0"/>
                <w:sz w:val="24"/>
                <w:szCs w:val="24"/>
              </w:rPr>
              <w:t>BET surface area (m</w:t>
            </w:r>
            <w:r w:rsidRPr="003503AD">
              <w:rPr>
                <w:rFonts w:eastAsia="楷体" w:cs="Times New Roman"/>
                <w:bCs w:val="0"/>
                <w:sz w:val="24"/>
                <w:szCs w:val="24"/>
                <w:vertAlign w:val="superscript"/>
              </w:rPr>
              <w:t>2</w:t>
            </w:r>
            <w:r w:rsidRPr="003503AD">
              <w:rPr>
                <w:rFonts w:eastAsia="楷体" w:cs="Times New Roman"/>
                <w:bCs w:val="0"/>
                <w:sz w:val="24"/>
                <w:szCs w:val="24"/>
              </w:rPr>
              <w:t xml:space="preserve"> g</w:t>
            </w:r>
            <w:r w:rsidRPr="003503AD">
              <w:rPr>
                <w:rFonts w:eastAsia="楷体" w:cs="Times New Roman"/>
                <w:bCs w:val="0"/>
                <w:sz w:val="24"/>
                <w:szCs w:val="24"/>
                <w:vertAlign w:val="superscript"/>
              </w:rPr>
              <w:t>-1</w:t>
            </w:r>
            <w:r w:rsidRPr="003503AD">
              <w:rPr>
                <w:rFonts w:eastAsia="楷体" w:cs="Times New Roman"/>
                <w:bCs w:val="0"/>
                <w:sz w:val="24"/>
                <w:szCs w:val="24"/>
              </w:rPr>
              <w:t>) *</w:t>
            </w:r>
          </w:p>
        </w:tc>
      </w:tr>
      <w:tr w:rsidR="00F43CCD" w:rsidRPr="003503AD" w:rsidTr="00B20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27ACF">
            <w:pPr>
              <w:spacing w:line="360" w:lineRule="auto"/>
              <w:jc w:val="center"/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i/>
                <w:color w:val="000000" w:themeColor="text1"/>
                <w:sz w:val="24"/>
                <w:szCs w:val="24"/>
              </w:rPr>
              <w:t>p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-D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A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5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27A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23.3</w:t>
            </w:r>
          </w:p>
        </w:tc>
      </w:tr>
      <w:tr w:rsidR="00F43CCD" w:rsidRPr="003503AD" w:rsidTr="00B20B4A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27ACF">
            <w:pPr>
              <w:spacing w:line="360" w:lineRule="auto"/>
              <w:jc w:val="center"/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i/>
                <w:color w:val="000000" w:themeColor="text1"/>
                <w:sz w:val="24"/>
                <w:szCs w:val="24"/>
              </w:rPr>
              <w:t>p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-D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A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5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927A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27.4</w:t>
            </w:r>
          </w:p>
        </w:tc>
      </w:tr>
      <w:tr w:rsidR="00F43CCD" w:rsidRPr="003503AD" w:rsidTr="00B20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927ACF">
            <w:pPr>
              <w:spacing w:line="360" w:lineRule="auto"/>
              <w:jc w:val="center"/>
              <w:rPr>
                <w:rFonts w:eastAsia="宋体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i/>
                <w:color w:val="000000" w:themeColor="text1"/>
                <w:sz w:val="24"/>
                <w:szCs w:val="24"/>
              </w:rPr>
              <w:t>p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-D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A</w:t>
            </w: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5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927A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A03179">
              <w:rPr>
                <w:rFonts w:eastAsia="宋体" w:cs="Times New Roman"/>
                <w:sz w:val="24"/>
                <w:szCs w:val="24"/>
              </w:rPr>
              <w:t>20</w:t>
            </w: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.5</w:t>
            </w:r>
          </w:p>
        </w:tc>
      </w:tr>
    </w:tbl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*The similar BET surface area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</w:t>
      </w:r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three samples suggested that the surface area is not an important factor for photocatalytic performance at C-H bond activation. </w:t>
      </w: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43CCD" w:rsidRPr="003503AD" w:rsidRDefault="00F43CCD" w:rsidP="003503AD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" w:name="_Toc129294074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bookmarkEnd w:id="29"/>
      <w:r w:rsidRPr="00350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S3. 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Photocatalytic paraxylene oxidation over </w:t>
      </w:r>
      <w:r w:rsidRPr="003503A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-D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3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other reported metal-free photocatalysts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using O</w:t>
      </w:r>
      <w:r w:rsidRPr="00D7715D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Pr="003503A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bookmarkEnd w:id="32"/>
    </w:p>
    <w:tbl>
      <w:tblPr>
        <w:tblStyle w:val="21"/>
        <w:tblW w:w="5000" w:type="pct"/>
        <w:tblLayout w:type="fixed"/>
        <w:tblLook w:val="04A0" w:firstRow="1" w:lastRow="0" w:firstColumn="1" w:lastColumn="0" w:noHBand="0" w:noVBand="1"/>
      </w:tblPr>
      <w:tblGrid>
        <w:gridCol w:w="1800"/>
        <w:gridCol w:w="1502"/>
        <w:gridCol w:w="1799"/>
        <w:gridCol w:w="1099"/>
        <w:gridCol w:w="1299"/>
        <w:gridCol w:w="401"/>
        <w:gridCol w:w="740"/>
      </w:tblGrid>
      <w:tr w:rsidR="00F43CCD" w:rsidRPr="003503AD" w:rsidTr="003651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shd w:val="clear" w:color="auto" w:fill="auto"/>
            <w:hideMark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b w:val="0"/>
                <w:sz w:val="24"/>
                <w:szCs w:val="24"/>
              </w:rPr>
            </w:pPr>
            <w:r w:rsidRPr="003503AD">
              <w:rPr>
                <w:rFonts w:eastAsia="宋体" w:cs="Times New Roman"/>
                <w:bCs w:val="0"/>
                <w:sz w:val="24"/>
                <w:szCs w:val="24"/>
              </w:rPr>
              <w:t>Catalysts</w:t>
            </w:r>
          </w:p>
        </w:tc>
        <w:tc>
          <w:tcPr>
            <w:tcW w:w="869" w:type="pct"/>
            <w:shd w:val="clear" w:color="auto" w:fill="auto"/>
            <w:hideMark/>
          </w:tcPr>
          <w:p w:rsidR="00F43CCD" w:rsidRPr="003503AD" w:rsidRDefault="00F43CCD" w:rsidP="00FC65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bCs w:val="0"/>
                <w:sz w:val="24"/>
                <w:szCs w:val="24"/>
              </w:rPr>
            </w:pPr>
            <w:r w:rsidRPr="003503AD">
              <w:rPr>
                <w:rFonts w:eastAsia="楷体" w:cs="Times New Roman"/>
                <w:bCs w:val="0"/>
                <w:sz w:val="24"/>
                <w:szCs w:val="24"/>
              </w:rPr>
              <w:t>Additives</w:t>
            </w:r>
          </w:p>
        </w:tc>
        <w:tc>
          <w:tcPr>
            <w:tcW w:w="1041" w:type="pct"/>
            <w:shd w:val="clear" w:color="auto" w:fill="auto"/>
          </w:tcPr>
          <w:p w:rsidR="00F43CCD" w:rsidRPr="003503AD" w:rsidRDefault="00F43CCD" w:rsidP="00FC65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503AD">
              <w:rPr>
                <w:rFonts w:eastAsia="Times New Roman" w:cs="Times New Roman"/>
                <w:sz w:val="24"/>
                <w:szCs w:val="24"/>
              </w:rPr>
              <w:t>Irradiation</w:t>
            </w:r>
          </w:p>
          <w:p w:rsidR="00F43CCD" w:rsidRPr="003503AD" w:rsidRDefault="00F43CCD" w:rsidP="00FC65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bCs w:val="0"/>
                <w:sz w:val="24"/>
                <w:szCs w:val="24"/>
              </w:rPr>
            </w:pPr>
            <w:r w:rsidRPr="003503AD">
              <w:rPr>
                <w:rFonts w:eastAsia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636" w:type="pct"/>
            <w:shd w:val="clear" w:color="auto" w:fill="auto"/>
          </w:tcPr>
          <w:p w:rsidR="00F43CCD" w:rsidRPr="003503AD" w:rsidRDefault="00F43CCD" w:rsidP="00FC65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4"/>
                <w:szCs w:val="24"/>
              </w:rPr>
            </w:pPr>
            <w:r w:rsidRPr="003503AD">
              <w:rPr>
                <w:rFonts w:eastAsia="Times New Roman" w:cs="Times New Roman"/>
                <w:sz w:val="24"/>
                <w:szCs w:val="24"/>
              </w:rPr>
              <w:t>TOF</w:t>
            </w:r>
          </w:p>
          <w:p w:rsidR="00F43CCD" w:rsidRPr="003503AD" w:rsidRDefault="00F43CCD" w:rsidP="00FC65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bCs w:val="0"/>
                <w:sz w:val="24"/>
                <w:szCs w:val="24"/>
              </w:rPr>
            </w:pPr>
            <w:r w:rsidRPr="003503AD">
              <w:rPr>
                <w:rFonts w:eastAsia="Times New Roman" w:cs="Times New Roman"/>
                <w:sz w:val="24"/>
                <w:szCs w:val="24"/>
              </w:rPr>
              <w:t>(h</w:t>
            </w:r>
            <w:r w:rsidRPr="003503AD">
              <w:rPr>
                <w:rFonts w:eastAsia="Times New Roman" w:cs="Times New Roman"/>
                <w:sz w:val="24"/>
                <w:szCs w:val="24"/>
                <w:vertAlign w:val="superscript"/>
              </w:rPr>
              <w:t>-1</w:t>
            </w:r>
            <w:r w:rsidRPr="003503AD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F43CCD" w:rsidRPr="003503AD" w:rsidRDefault="00F43CCD" w:rsidP="00FC65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 xml:space="preserve">Selectivity for </w:t>
            </w:r>
            <w:r w:rsidRPr="003503AD">
              <w:rPr>
                <w:rFonts w:cs="Times New Roman"/>
                <w:color w:val="000000" w:themeColor="text1"/>
                <w:sz w:val="24"/>
                <w:szCs w:val="24"/>
              </w:rPr>
              <w:t>aldehyde</w:t>
            </w:r>
          </w:p>
        </w:tc>
        <w:tc>
          <w:tcPr>
            <w:tcW w:w="428" w:type="pct"/>
            <w:shd w:val="clear" w:color="auto" w:fill="auto"/>
            <w:hideMark/>
          </w:tcPr>
          <w:p w:rsidR="00F43CCD" w:rsidRPr="003503AD" w:rsidRDefault="00F43CCD" w:rsidP="00FC655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bCs w:val="0"/>
                <w:sz w:val="24"/>
                <w:szCs w:val="24"/>
              </w:rPr>
            </w:pPr>
            <w:bookmarkStart w:id="33" w:name="OLE_LINK14"/>
            <w:bookmarkStart w:id="34" w:name="OLE_LINK20"/>
            <w:r w:rsidRPr="003503AD">
              <w:rPr>
                <w:rFonts w:eastAsia="楷体" w:cs="Times New Roman"/>
                <w:bCs w:val="0"/>
                <w:sz w:val="24"/>
                <w:szCs w:val="24"/>
              </w:rPr>
              <w:t>Ref</w:t>
            </w:r>
            <w:bookmarkEnd w:id="33"/>
            <w:bookmarkEnd w:id="34"/>
            <w:r w:rsidRPr="003503AD">
              <w:rPr>
                <w:rFonts w:eastAsia="楷体" w:cs="Times New Roman"/>
                <w:bCs w:val="0"/>
                <w:sz w:val="24"/>
                <w:szCs w:val="24"/>
              </w:rPr>
              <w:t>.</w:t>
            </w:r>
          </w:p>
        </w:tc>
      </w:tr>
      <w:tr w:rsidR="00F43CCD" w:rsidRPr="003503AD" w:rsidTr="003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</w:rPr>
              <w:t>-D</w:t>
            </w: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</w:rPr>
              <w:t>A</w:t>
            </w: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/>
                <w:color w:val="000000" w:themeColor="text1"/>
                <w:sz w:val="24"/>
                <w:szCs w:val="24"/>
              </w:rPr>
              <w:t>λ &gt; 400 nm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2.31</w:t>
            </w:r>
          </w:p>
        </w:tc>
        <w:tc>
          <w:tcPr>
            <w:tcW w:w="7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&gt;99%</w:t>
            </w:r>
          </w:p>
        </w:tc>
        <w:tc>
          <w:tcPr>
            <w:tcW w:w="660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F43CCD" w:rsidRPr="003503AD" w:rsidTr="0036515E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TP-COF</w:t>
            </w:r>
            <w:r>
              <w:rPr>
                <w:rFonts w:eastAsia="宋体" w:cs="Times New Roman"/>
                <w:b w:val="0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White LED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null</w:t>
            </w:r>
          </w:p>
        </w:tc>
        <w:tc>
          <w:tcPr>
            <w:tcW w:w="7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660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F43CCD" w:rsidRPr="003503AD" w:rsidTr="003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bCs w:val="0"/>
                <w:color w:val="000000" w:themeColor="text1"/>
                <w:sz w:val="24"/>
                <w:szCs w:val="24"/>
              </w:rPr>
              <w:t>RFT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cs="Times New Roman"/>
                <w:sz w:val="24"/>
                <w:szCs w:val="24"/>
              </w:rPr>
              <w:t>440 nm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7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660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F43CCD" w:rsidRPr="003503AD" w:rsidTr="0036515E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b w:val="0"/>
                <w:bCs w:val="0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bCs w:val="0"/>
                <w:sz w:val="24"/>
                <w:szCs w:val="24"/>
              </w:rPr>
              <w:t xml:space="preserve">PC </w:t>
            </w:r>
            <w:r w:rsidRPr="003503AD">
              <w:rPr>
                <w:rFonts w:eastAsia="微软雅黑" w:cs="Times New Roman"/>
                <w:b w:val="0"/>
                <w:bCs w:val="0"/>
                <w:sz w:val="24"/>
                <w:szCs w:val="24"/>
              </w:rPr>
              <w:t>Ⅲ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cs="Times New Roman"/>
                <w:sz w:val="24"/>
                <w:szCs w:val="24"/>
              </w:rPr>
              <w:t>457 nm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0.41</w:t>
            </w:r>
          </w:p>
        </w:tc>
        <w:tc>
          <w:tcPr>
            <w:tcW w:w="7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&gt;99%</w:t>
            </w:r>
          </w:p>
        </w:tc>
        <w:tc>
          <w:tcPr>
            <w:tcW w:w="660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F42999">
              <w:rPr>
                <w:rFonts w:eastAsia="楷体" w:cs="Times New Roman"/>
                <w:sz w:val="24"/>
                <w:szCs w:val="24"/>
              </w:rPr>
              <w:t>S</w:t>
            </w:r>
            <w:r w:rsidRPr="00F42999">
              <w:rPr>
                <w:rFonts w:eastAsia="楷体" w:cs="Times New Roman"/>
                <w:noProof/>
                <w:sz w:val="24"/>
                <w:szCs w:val="24"/>
              </w:rPr>
              <w:t>5</w:t>
            </w:r>
          </w:p>
        </w:tc>
      </w:tr>
      <w:tr w:rsidR="00F43CCD" w:rsidRPr="003503AD" w:rsidTr="003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b w:val="0"/>
                <w:bCs w:val="0"/>
                <w:sz w:val="24"/>
                <w:szCs w:val="24"/>
              </w:rPr>
            </w:pPr>
            <w:r w:rsidRPr="003503AD">
              <w:rPr>
                <w:rFonts w:eastAsia="宋体" w:cs="Times New Roman"/>
                <w:b w:val="0"/>
                <w:bCs w:val="0"/>
                <w:sz w:val="24"/>
                <w:szCs w:val="24"/>
              </w:rPr>
              <w:t>AQ-COOH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b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Visible light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0.26</w:t>
            </w:r>
          </w:p>
        </w:tc>
        <w:tc>
          <w:tcPr>
            <w:tcW w:w="7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83.8%</w:t>
            </w:r>
          </w:p>
        </w:tc>
        <w:tc>
          <w:tcPr>
            <w:tcW w:w="66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  <w:highlight w:val="yellow"/>
              </w:rPr>
            </w:pPr>
            <w:r w:rsidRPr="00F42999">
              <w:rPr>
                <w:rFonts w:eastAsia="楷体" w:cs="Times New Roman"/>
                <w:sz w:val="24"/>
                <w:szCs w:val="24"/>
              </w:rPr>
              <w:t>S</w:t>
            </w:r>
            <w:r w:rsidRPr="00F42999">
              <w:rPr>
                <w:rFonts w:eastAsia="楷体" w:cs="Times New Roman"/>
                <w:noProof/>
                <w:sz w:val="24"/>
                <w:szCs w:val="24"/>
              </w:rPr>
              <w:t>6</w:t>
            </w:r>
          </w:p>
        </w:tc>
      </w:tr>
      <w:tr w:rsidR="00F43CCD" w:rsidRPr="003503AD" w:rsidTr="0036515E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bookmarkStart w:id="35" w:name="_Hlk76138090"/>
            <w:proofErr w:type="spellStart"/>
            <w:r w:rsidRPr="003503AD">
              <w:rPr>
                <w:rFonts w:eastAsia="宋体" w:cs="Times New Roman"/>
                <w:b w:val="0"/>
                <w:bCs w:val="0"/>
                <w:color w:val="000000" w:themeColor="text1"/>
                <w:sz w:val="24"/>
                <w:szCs w:val="24"/>
              </w:rPr>
              <w:t>AcrPh</w:t>
            </w:r>
            <w:proofErr w:type="spellEnd"/>
            <w:r w:rsidRPr="003503AD">
              <w:rPr>
                <w:rFonts w:eastAsia="宋体" w:cs="Times New Roman"/>
                <w:b w:val="0"/>
                <w:bCs w:val="0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</w:rPr>
              <w:t>λ &gt; 310 nm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7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楷体" w:cs="Times New Roman"/>
                <w:color w:val="000000" w:themeColor="text1"/>
                <w:sz w:val="24"/>
                <w:szCs w:val="24"/>
              </w:rPr>
              <w:t>&gt;99%</w:t>
            </w:r>
          </w:p>
        </w:tc>
        <w:tc>
          <w:tcPr>
            <w:tcW w:w="660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3CCD" w:rsidRPr="00F42999" w:rsidRDefault="00F43CCD" w:rsidP="00FC655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" w:cs="Times New Roman"/>
                <w:color w:val="000000" w:themeColor="text1"/>
                <w:sz w:val="24"/>
                <w:szCs w:val="24"/>
              </w:rPr>
            </w:pPr>
            <w:r w:rsidRPr="00F42999">
              <w:rPr>
                <w:rFonts w:eastAsia="楷体" w:cs="Times New Roman"/>
                <w:color w:val="000000" w:themeColor="text1"/>
                <w:sz w:val="24"/>
                <w:szCs w:val="24"/>
              </w:rPr>
              <w:t>S</w:t>
            </w:r>
            <w:r w:rsidRPr="00F42999">
              <w:rPr>
                <w:rFonts w:eastAsia="楷体" w:cs="Times New Roman"/>
                <w:noProof/>
                <w:color w:val="000000" w:themeColor="text1"/>
                <w:sz w:val="24"/>
                <w:szCs w:val="24"/>
              </w:rPr>
              <w:t>7</w:t>
            </w:r>
          </w:p>
        </w:tc>
      </w:tr>
      <w:tr w:rsidR="00F43CCD" w:rsidRPr="003503AD" w:rsidTr="003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rPr>
                <w:rFonts w:eastAsia="宋体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eastAsia="宋体" w:cs="Times New Roman"/>
                <w:b w:val="0"/>
                <w:bCs w:val="0"/>
                <w:sz w:val="24"/>
                <w:szCs w:val="24"/>
              </w:rPr>
              <w:t>F</w:t>
            </w:r>
            <w:r w:rsidRPr="003503AD">
              <w:rPr>
                <w:rFonts w:eastAsia="宋体" w:cs="Times New Roman"/>
                <w:b w:val="0"/>
                <w:bCs w:val="0"/>
                <w:sz w:val="24"/>
                <w:szCs w:val="24"/>
              </w:rPr>
              <w:t>lavinium</w:t>
            </w:r>
            <w:proofErr w:type="spellEnd"/>
            <w:r w:rsidRPr="003503AD">
              <w:rPr>
                <w:rFonts w:eastAsia="宋体" w:cs="Times New Roman"/>
                <w:b w:val="0"/>
                <w:bCs w:val="0"/>
                <w:sz w:val="24"/>
                <w:szCs w:val="24"/>
              </w:rPr>
              <w:t xml:space="preserve"> salt</w:t>
            </w:r>
          </w:p>
        </w:tc>
        <w:tc>
          <w:tcPr>
            <w:tcW w:w="86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CF</w:t>
            </w:r>
            <w:r w:rsidRPr="003503AD">
              <w:rPr>
                <w:rFonts w:eastAsia="楷体" w:cs="Times New Roman"/>
                <w:sz w:val="24"/>
                <w:szCs w:val="24"/>
                <w:vertAlign w:val="subscript"/>
              </w:rPr>
              <w:t>3</w:t>
            </w:r>
            <w:r w:rsidRPr="003503AD">
              <w:rPr>
                <w:rFonts w:eastAsia="楷体" w:cs="Times New Roman"/>
                <w:sz w:val="24"/>
                <w:szCs w:val="24"/>
              </w:rPr>
              <w:t>COOH</w:t>
            </w:r>
          </w:p>
        </w:tc>
        <w:tc>
          <w:tcPr>
            <w:tcW w:w="10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</w:rPr>
              <w:t>448 nm</w:t>
            </w:r>
          </w:p>
        </w:tc>
        <w:tc>
          <w:tcPr>
            <w:tcW w:w="6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 w:themeColor="text1"/>
                <w:sz w:val="24"/>
                <w:szCs w:val="24"/>
              </w:rPr>
            </w:pPr>
            <w:r w:rsidRPr="003503AD">
              <w:rPr>
                <w:rFonts w:eastAsia="宋体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75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43CCD" w:rsidRPr="003503AD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3503AD">
              <w:rPr>
                <w:rFonts w:eastAsia="楷体" w:cs="Times New Roman"/>
                <w:sz w:val="24"/>
                <w:szCs w:val="24"/>
              </w:rPr>
              <w:t>51.7%</w:t>
            </w:r>
          </w:p>
        </w:tc>
        <w:tc>
          <w:tcPr>
            <w:tcW w:w="66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3CCD" w:rsidRPr="00F42999" w:rsidRDefault="00F43CCD" w:rsidP="00FC655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" w:cs="Times New Roman"/>
                <w:sz w:val="24"/>
                <w:szCs w:val="24"/>
              </w:rPr>
            </w:pPr>
            <w:r w:rsidRPr="00F42999">
              <w:rPr>
                <w:rFonts w:eastAsia="楷体" w:cs="Times New Roman"/>
                <w:sz w:val="24"/>
                <w:szCs w:val="24"/>
              </w:rPr>
              <w:t>S</w:t>
            </w:r>
            <w:r w:rsidRPr="00F42999">
              <w:rPr>
                <w:rFonts w:eastAsia="楷体" w:cs="Times New Roman"/>
                <w:noProof/>
                <w:sz w:val="24"/>
                <w:szCs w:val="24"/>
              </w:rPr>
              <w:t>8</w:t>
            </w:r>
          </w:p>
        </w:tc>
      </w:tr>
    </w:tbl>
    <w:bookmarkEnd w:id="35"/>
    <w:p w:rsidR="00F43CCD" w:rsidRPr="003503AD" w:rsidRDefault="00F43CCD" w:rsidP="003503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C23">
        <w:rPr>
          <w:rFonts w:ascii="Times New Roman" w:hAnsi="Times New Roman" w:cs="Times New Roman"/>
          <w:sz w:val="24"/>
          <w:szCs w:val="24"/>
        </w:rPr>
        <w:t>*</w:t>
      </w:r>
      <w:r w:rsidRPr="003503AD">
        <w:rPr>
          <w:rFonts w:ascii="Times New Roman" w:hAnsi="Times New Roman" w:cs="Times New Roman"/>
          <w:sz w:val="24"/>
          <w:szCs w:val="24"/>
        </w:rPr>
        <w:t>In this work, paraxylene was added into the photoreactor as internal standard, illustrating paraxylene can’t be oxidized by TP-COF photocatalyst.</w:t>
      </w:r>
    </w:p>
    <w:p w:rsidR="00F43CCD" w:rsidRDefault="00F43CCD" w:rsidP="003503AD">
      <w:pPr>
        <w:spacing w:line="360" w:lineRule="auto"/>
        <w:rPr>
          <w:b/>
        </w:rPr>
      </w:pPr>
    </w:p>
    <w:p w:rsidR="00F43CCD" w:rsidRPr="00FB0F64" w:rsidRDefault="00F43CCD" w:rsidP="003503A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CCD" w:rsidRPr="00FC5D51" w:rsidRDefault="00F43CCD" w:rsidP="00FC5D51">
      <w:r>
        <w:br w:type="page"/>
      </w:r>
    </w:p>
    <w:p w:rsidR="00F43CCD" w:rsidRPr="00FC5D51" w:rsidRDefault="00F43CCD" w:rsidP="003503AD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6" w:name="_Toc129294075"/>
      <w:r w:rsidRPr="00FC5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Reference</w:t>
      </w:r>
      <w:bookmarkEnd w:id="36"/>
      <w:r w:rsidR="00FC4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bookmarkStart w:id="37" w:name="_GoBack"/>
      <w:bookmarkEnd w:id="37"/>
    </w:p>
    <w:p w:rsidR="00F43CCD" w:rsidRPr="00F56657" w:rsidRDefault="00CA3E3D" w:rsidP="00F56657">
      <w:pPr>
        <w:pStyle w:val="EndNoteBibliography"/>
        <w:spacing w:after="0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  <w:szCs w:val="24"/>
        </w:rPr>
        <w:t>S</w:t>
      </w:r>
      <w:r w:rsidR="00F43CCD" w:rsidRPr="00F56657">
        <w:rPr>
          <w:rFonts w:ascii="Times New Roman" w:hAnsi="Times New Roman" w:cs="Times New Roman"/>
          <w:sz w:val="24"/>
        </w:rPr>
        <w:t>1.</w:t>
      </w:r>
      <w:r w:rsidR="00F56657">
        <w:rPr>
          <w:rFonts w:ascii="Times New Roman" w:hAnsi="Times New Roman" w:cs="Times New Roman"/>
          <w:sz w:val="24"/>
        </w:rPr>
        <w:tab/>
      </w:r>
      <w:r w:rsidR="00F43CCD" w:rsidRPr="00F56657">
        <w:rPr>
          <w:rFonts w:ascii="Times New Roman" w:hAnsi="Times New Roman" w:cs="Times New Roman"/>
          <w:sz w:val="24"/>
        </w:rPr>
        <w:t xml:space="preserve">G. Kresse, J. Furthmüller, Efficiency of ab-initio total energy calculations for metals and semiconductors using a plane-wave basis set. </w:t>
      </w:r>
      <w:r w:rsidR="00F43CCD" w:rsidRPr="00F56657">
        <w:rPr>
          <w:rFonts w:ascii="Times New Roman" w:hAnsi="Times New Roman" w:cs="Times New Roman"/>
          <w:i/>
          <w:sz w:val="24"/>
        </w:rPr>
        <w:t>Comput. Mater. Sci.</w:t>
      </w:r>
      <w:r w:rsidR="00F43CCD" w:rsidRPr="00F56657">
        <w:rPr>
          <w:rFonts w:ascii="Times New Roman" w:hAnsi="Times New Roman" w:cs="Times New Roman"/>
          <w:sz w:val="24"/>
        </w:rPr>
        <w:t xml:space="preserve"> </w:t>
      </w:r>
      <w:r w:rsidR="00F43CCD" w:rsidRPr="00F56657">
        <w:rPr>
          <w:rFonts w:ascii="Times New Roman" w:hAnsi="Times New Roman" w:cs="Times New Roman"/>
          <w:b/>
          <w:sz w:val="24"/>
        </w:rPr>
        <w:t>6</w:t>
      </w:r>
      <w:r w:rsidR="00F43CCD" w:rsidRPr="00F56657">
        <w:rPr>
          <w:rFonts w:ascii="Times New Roman" w:hAnsi="Times New Roman" w:cs="Times New Roman"/>
          <w:sz w:val="24"/>
        </w:rPr>
        <w:t>, 15-50 (1996).</w:t>
      </w:r>
    </w:p>
    <w:p w:rsidR="00F43CCD" w:rsidRPr="00F56657" w:rsidRDefault="00F43CCD" w:rsidP="00F56657">
      <w:pPr>
        <w:pStyle w:val="EndNoteBibliography"/>
        <w:spacing w:after="0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</w:rPr>
        <w:t>S2.</w:t>
      </w:r>
      <w:r w:rsidR="00F56657">
        <w:rPr>
          <w:rFonts w:ascii="Times New Roman" w:hAnsi="Times New Roman" w:cs="Times New Roman"/>
          <w:sz w:val="24"/>
        </w:rPr>
        <w:tab/>
      </w:r>
      <w:r w:rsidRPr="00F56657">
        <w:rPr>
          <w:rFonts w:ascii="Times New Roman" w:hAnsi="Times New Roman" w:cs="Times New Roman"/>
          <w:sz w:val="24"/>
        </w:rPr>
        <w:t xml:space="preserve">G. Kresse, J. Furthmüller, Efficient iterative schemes for ab initio total-energy calculations using a plane-wave basis set. </w:t>
      </w:r>
      <w:r w:rsidRPr="00F56657">
        <w:rPr>
          <w:rFonts w:ascii="Times New Roman" w:hAnsi="Times New Roman" w:cs="Times New Roman"/>
          <w:i/>
          <w:sz w:val="24"/>
        </w:rPr>
        <w:t>Phys. Rev. B</w:t>
      </w:r>
      <w:r w:rsidRPr="00F56657">
        <w:rPr>
          <w:rFonts w:ascii="Times New Roman" w:hAnsi="Times New Roman" w:cs="Times New Roman"/>
          <w:sz w:val="24"/>
        </w:rPr>
        <w:t xml:space="preserve"> </w:t>
      </w:r>
      <w:r w:rsidRPr="00F56657">
        <w:rPr>
          <w:rFonts w:ascii="Times New Roman" w:hAnsi="Times New Roman" w:cs="Times New Roman"/>
          <w:b/>
          <w:sz w:val="24"/>
        </w:rPr>
        <w:t>54</w:t>
      </w:r>
      <w:r w:rsidRPr="00F56657">
        <w:rPr>
          <w:rFonts w:ascii="Times New Roman" w:hAnsi="Times New Roman" w:cs="Times New Roman"/>
          <w:sz w:val="24"/>
        </w:rPr>
        <w:t>, 11169 (1996).</w:t>
      </w:r>
    </w:p>
    <w:p w:rsidR="00F43CCD" w:rsidRPr="00F56657" w:rsidRDefault="00F43CCD" w:rsidP="00F56657">
      <w:pPr>
        <w:pStyle w:val="EndNoteBibliography"/>
        <w:spacing w:after="0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</w:rPr>
        <w:t>S3.</w:t>
      </w:r>
      <w:r w:rsidR="00F56657">
        <w:rPr>
          <w:rFonts w:ascii="Times New Roman" w:hAnsi="Times New Roman" w:cs="Times New Roman"/>
          <w:sz w:val="24"/>
        </w:rPr>
        <w:tab/>
      </w:r>
      <w:r w:rsidRPr="00F56657">
        <w:rPr>
          <w:rFonts w:ascii="Times New Roman" w:hAnsi="Times New Roman" w:cs="Times New Roman"/>
          <w:sz w:val="24"/>
        </w:rPr>
        <w:t xml:space="preserve">J. P. Perdew, K. Burke, M. Ernzerhof, Generalized gradient approximation made simple. </w:t>
      </w:r>
      <w:r w:rsidRPr="00F56657">
        <w:rPr>
          <w:rFonts w:ascii="Times New Roman" w:hAnsi="Times New Roman" w:cs="Times New Roman"/>
          <w:i/>
          <w:sz w:val="24"/>
        </w:rPr>
        <w:t>Phys. Rev. Lett.</w:t>
      </w:r>
      <w:r w:rsidRPr="00F56657">
        <w:rPr>
          <w:rFonts w:ascii="Times New Roman" w:hAnsi="Times New Roman" w:cs="Times New Roman"/>
          <w:sz w:val="24"/>
        </w:rPr>
        <w:t xml:space="preserve"> </w:t>
      </w:r>
      <w:r w:rsidRPr="00F56657">
        <w:rPr>
          <w:rFonts w:ascii="Times New Roman" w:hAnsi="Times New Roman" w:cs="Times New Roman"/>
          <w:b/>
          <w:sz w:val="24"/>
        </w:rPr>
        <w:t>77</w:t>
      </w:r>
      <w:r w:rsidRPr="00F56657">
        <w:rPr>
          <w:rFonts w:ascii="Times New Roman" w:hAnsi="Times New Roman" w:cs="Times New Roman"/>
          <w:sz w:val="24"/>
        </w:rPr>
        <w:t>, 3865 (1996).</w:t>
      </w:r>
    </w:p>
    <w:p w:rsidR="00F43CCD" w:rsidRPr="00F56657" w:rsidRDefault="00F43CCD" w:rsidP="00F56657">
      <w:pPr>
        <w:pStyle w:val="EndNoteBibliography"/>
        <w:spacing w:after="0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</w:rPr>
        <w:t>S4.</w:t>
      </w:r>
      <w:r w:rsidR="00F56657">
        <w:rPr>
          <w:rFonts w:ascii="Times New Roman" w:hAnsi="Times New Roman" w:cs="Times New Roman"/>
          <w:sz w:val="24"/>
        </w:rPr>
        <w:tab/>
      </w:r>
      <w:r w:rsidRPr="00F56657">
        <w:rPr>
          <w:rFonts w:ascii="Times New Roman" w:hAnsi="Times New Roman" w:cs="Times New Roman"/>
          <w:sz w:val="24"/>
        </w:rPr>
        <w:t>Y. Y. Cai</w:t>
      </w:r>
      <w:r w:rsidRPr="00F56657">
        <w:rPr>
          <w:rFonts w:ascii="Times New Roman" w:hAnsi="Times New Roman" w:cs="Times New Roman"/>
          <w:i/>
          <w:sz w:val="24"/>
        </w:rPr>
        <w:t xml:space="preserve"> et al.</w:t>
      </w:r>
      <w:r w:rsidRPr="00F56657">
        <w:rPr>
          <w:rFonts w:ascii="Times New Roman" w:hAnsi="Times New Roman" w:cs="Times New Roman"/>
          <w:sz w:val="24"/>
        </w:rPr>
        <w:t xml:space="preserve">, Highly efficient dehydrogenation of formic acid over a palladium‐nanoparticle‐based Mott–Schottky photocatalyst. </w:t>
      </w:r>
      <w:r w:rsidRPr="00F56657">
        <w:rPr>
          <w:rFonts w:ascii="Times New Roman" w:hAnsi="Times New Roman" w:cs="Times New Roman"/>
          <w:i/>
          <w:sz w:val="24"/>
        </w:rPr>
        <w:t>Angew. Chem. Int. Ed.</w:t>
      </w:r>
      <w:r w:rsidRPr="00F56657">
        <w:rPr>
          <w:rFonts w:ascii="Times New Roman" w:hAnsi="Times New Roman" w:cs="Times New Roman"/>
          <w:sz w:val="24"/>
        </w:rPr>
        <w:t xml:space="preserve"> </w:t>
      </w:r>
      <w:r w:rsidRPr="00F56657">
        <w:rPr>
          <w:rFonts w:ascii="Times New Roman" w:hAnsi="Times New Roman" w:cs="Times New Roman"/>
          <w:b/>
          <w:sz w:val="24"/>
        </w:rPr>
        <w:t>125</w:t>
      </w:r>
      <w:r w:rsidRPr="00F56657">
        <w:rPr>
          <w:rFonts w:ascii="Times New Roman" w:hAnsi="Times New Roman" w:cs="Times New Roman"/>
          <w:sz w:val="24"/>
        </w:rPr>
        <w:t>, 12038-12041 (2013).</w:t>
      </w:r>
    </w:p>
    <w:p w:rsidR="00F43CCD" w:rsidRPr="00F56657" w:rsidRDefault="00F43CCD" w:rsidP="00F56657">
      <w:pPr>
        <w:pStyle w:val="EndNoteBibliography"/>
        <w:spacing w:after="0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</w:rPr>
        <w:t>S5.</w:t>
      </w:r>
      <w:r w:rsidR="00F56657">
        <w:rPr>
          <w:rFonts w:ascii="Times New Roman" w:hAnsi="Times New Roman" w:cs="Times New Roman"/>
          <w:sz w:val="24"/>
        </w:rPr>
        <w:tab/>
      </w:r>
      <w:r w:rsidRPr="00F56657">
        <w:rPr>
          <w:rFonts w:ascii="Times New Roman" w:hAnsi="Times New Roman" w:cs="Times New Roman"/>
          <w:sz w:val="24"/>
        </w:rPr>
        <w:t xml:space="preserve">M. Uygur, J. H. Kuhlmann, M. C. Pérez-Aguilar, D. G. Piekarski, O. García Mancheño, Metal- and additive-free C-H oxygenation of alkylarenes by visible-light photoredox catalysis. </w:t>
      </w:r>
      <w:r w:rsidRPr="00F56657">
        <w:rPr>
          <w:rFonts w:ascii="Times New Roman" w:hAnsi="Times New Roman" w:cs="Times New Roman"/>
          <w:i/>
          <w:sz w:val="24"/>
        </w:rPr>
        <w:t>Green Chem.</w:t>
      </w:r>
      <w:r w:rsidRPr="00F56657">
        <w:rPr>
          <w:rFonts w:ascii="Times New Roman" w:hAnsi="Times New Roman" w:cs="Times New Roman"/>
          <w:sz w:val="24"/>
        </w:rPr>
        <w:t xml:space="preserve"> </w:t>
      </w:r>
      <w:r w:rsidRPr="00F56657">
        <w:rPr>
          <w:rFonts w:ascii="Times New Roman" w:hAnsi="Times New Roman" w:cs="Times New Roman"/>
          <w:b/>
          <w:sz w:val="24"/>
        </w:rPr>
        <w:t>23</w:t>
      </w:r>
      <w:r w:rsidRPr="00F56657">
        <w:rPr>
          <w:rFonts w:ascii="Times New Roman" w:hAnsi="Times New Roman" w:cs="Times New Roman"/>
          <w:sz w:val="24"/>
        </w:rPr>
        <w:t>, 3392-3399 (2021).</w:t>
      </w:r>
    </w:p>
    <w:p w:rsidR="00F43CCD" w:rsidRPr="00F56657" w:rsidRDefault="00F43CCD" w:rsidP="00F56657">
      <w:pPr>
        <w:pStyle w:val="EndNoteBibliography"/>
        <w:spacing w:after="0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</w:rPr>
        <w:t>S6.</w:t>
      </w:r>
      <w:r w:rsidR="00F56657">
        <w:rPr>
          <w:rFonts w:ascii="Times New Roman" w:hAnsi="Times New Roman" w:cs="Times New Roman"/>
          <w:sz w:val="24"/>
        </w:rPr>
        <w:tab/>
      </w:r>
      <w:r w:rsidRPr="00F56657">
        <w:rPr>
          <w:rFonts w:ascii="Times New Roman" w:hAnsi="Times New Roman" w:cs="Times New Roman"/>
          <w:sz w:val="24"/>
        </w:rPr>
        <w:t>D. Jiang</w:t>
      </w:r>
      <w:r w:rsidRPr="00F56657">
        <w:rPr>
          <w:rFonts w:ascii="Times New Roman" w:hAnsi="Times New Roman" w:cs="Times New Roman"/>
          <w:i/>
          <w:sz w:val="24"/>
        </w:rPr>
        <w:t xml:space="preserve"> et al.</w:t>
      </w:r>
      <w:r w:rsidRPr="00F56657">
        <w:rPr>
          <w:rFonts w:ascii="Times New Roman" w:hAnsi="Times New Roman" w:cs="Times New Roman"/>
          <w:sz w:val="24"/>
        </w:rPr>
        <w:t xml:space="preserve">, Regulating effects of anthraquinone substituents and additives in photo-catalytic oxygenation of p-xylene by molecular oxygen under visible light irradiation. </w:t>
      </w:r>
      <w:r w:rsidRPr="00F56657">
        <w:rPr>
          <w:rFonts w:ascii="Times New Roman" w:hAnsi="Times New Roman" w:cs="Times New Roman"/>
          <w:i/>
          <w:sz w:val="24"/>
        </w:rPr>
        <w:t>Renew. Energy</w:t>
      </w:r>
      <w:r w:rsidRPr="00F56657">
        <w:rPr>
          <w:rFonts w:ascii="Times New Roman" w:hAnsi="Times New Roman" w:cs="Times New Roman"/>
          <w:sz w:val="24"/>
        </w:rPr>
        <w:t xml:space="preserve"> </w:t>
      </w:r>
      <w:r w:rsidRPr="00F56657">
        <w:rPr>
          <w:rFonts w:ascii="Times New Roman" w:hAnsi="Times New Roman" w:cs="Times New Roman"/>
          <w:b/>
          <w:sz w:val="24"/>
        </w:rPr>
        <w:t>174</w:t>
      </w:r>
      <w:r w:rsidRPr="00F56657">
        <w:rPr>
          <w:rFonts w:ascii="Times New Roman" w:hAnsi="Times New Roman" w:cs="Times New Roman"/>
          <w:sz w:val="24"/>
        </w:rPr>
        <w:t>, 928-938 (2021).</w:t>
      </w:r>
    </w:p>
    <w:p w:rsidR="00F43CCD" w:rsidRPr="00F56657" w:rsidRDefault="00F43CCD" w:rsidP="00F56657">
      <w:pPr>
        <w:pStyle w:val="EndNoteBibliography"/>
        <w:spacing w:after="0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</w:rPr>
        <w:t>S7.</w:t>
      </w:r>
      <w:r w:rsidR="00F56657">
        <w:rPr>
          <w:rFonts w:ascii="Times New Roman" w:hAnsi="Times New Roman" w:cs="Times New Roman"/>
          <w:sz w:val="24"/>
        </w:rPr>
        <w:tab/>
      </w:r>
      <w:r w:rsidRPr="00F56657">
        <w:rPr>
          <w:rFonts w:ascii="Times New Roman" w:hAnsi="Times New Roman" w:cs="Times New Roman"/>
          <w:sz w:val="24"/>
        </w:rPr>
        <w:t xml:space="preserve">K. Ohkubo, S. Fukuzumi, 100 selective oxygenation of p-xylene to p-tolualdehyde via photoinduced electron transfer. </w:t>
      </w:r>
      <w:r w:rsidRPr="00F56657">
        <w:rPr>
          <w:rFonts w:ascii="Times New Roman" w:hAnsi="Times New Roman" w:cs="Times New Roman"/>
          <w:i/>
          <w:sz w:val="24"/>
        </w:rPr>
        <w:t>Org. Lett.</w:t>
      </w:r>
      <w:r w:rsidRPr="00F56657">
        <w:rPr>
          <w:rFonts w:ascii="Times New Roman" w:hAnsi="Times New Roman" w:cs="Times New Roman"/>
          <w:sz w:val="24"/>
        </w:rPr>
        <w:t xml:space="preserve"> </w:t>
      </w:r>
      <w:r w:rsidRPr="00F56657">
        <w:rPr>
          <w:rFonts w:ascii="Times New Roman" w:hAnsi="Times New Roman" w:cs="Times New Roman"/>
          <w:b/>
          <w:sz w:val="24"/>
        </w:rPr>
        <w:t>2</w:t>
      </w:r>
      <w:r w:rsidRPr="00F56657">
        <w:rPr>
          <w:rFonts w:ascii="Times New Roman" w:hAnsi="Times New Roman" w:cs="Times New Roman"/>
          <w:sz w:val="24"/>
        </w:rPr>
        <w:t>, 3647-3650 (2000).</w:t>
      </w:r>
    </w:p>
    <w:p w:rsidR="00F43CCD" w:rsidRPr="00F56657" w:rsidRDefault="00F43CCD" w:rsidP="00F56657">
      <w:pPr>
        <w:pStyle w:val="EndNoteBibliography"/>
        <w:ind w:left="446" w:hanging="446"/>
        <w:jc w:val="both"/>
        <w:rPr>
          <w:rFonts w:ascii="Times New Roman" w:hAnsi="Times New Roman" w:cs="Times New Roman"/>
          <w:sz w:val="24"/>
        </w:rPr>
      </w:pPr>
      <w:r w:rsidRPr="00F56657">
        <w:rPr>
          <w:rFonts w:ascii="Times New Roman" w:hAnsi="Times New Roman" w:cs="Times New Roman"/>
          <w:sz w:val="24"/>
        </w:rPr>
        <w:t>S8.</w:t>
      </w:r>
      <w:r w:rsidR="00F56657">
        <w:rPr>
          <w:rFonts w:ascii="Times New Roman" w:hAnsi="Times New Roman" w:cs="Times New Roman"/>
          <w:sz w:val="24"/>
        </w:rPr>
        <w:tab/>
      </w:r>
      <w:r w:rsidRPr="00F56657">
        <w:rPr>
          <w:rFonts w:ascii="Times New Roman" w:hAnsi="Times New Roman" w:cs="Times New Roman"/>
          <w:sz w:val="24"/>
        </w:rPr>
        <w:t>J. Zelenka</w:t>
      </w:r>
      <w:r w:rsidRPr="00F56657">
        <w:rPr>
          <w:rFonts w:ascii="Times New Roman" w:hAnsi="Times New Roman" w:cs="Times New Roman"/>
          <w:i/>
          <w:sz w:val="24"/>
        </w:rPr>
        <w:t xml:space="preserve"> et al.</w:t>
      </w:r>
      <w:r w:rsidRPr="00F56657">
        <w:rPr>
          <w:rFonts w:ascii="Times New Roman" w:hAnsi="Times New Roman" w:cs="Times New Roman"/>
          <w:sz w:val="24"/>
        </w:rPr>
        <w:t xml:space="preserve">, Combining flavin photocatalysis and organocatalysis: metal-free aerobic oxidation of unactivated benzylic substrates. </w:t>
      </w:r>
      <w:r w:rsidRPr="00F56657">
        <w:rPr>
          <w:rFonts w:ascii="Times New Roman" w:hAnsi="Times New Roman" w:cs="Times New Roman"/>
          <w:i/>
          <w:sz w:val="24"/>
        </w:rPr>
        <w:t>Org. Lett.</w:t>
      </w:r>
      <w:r w:rsidRPr="00F56657">
        <w:rPr>
          <w:rFonts w:ascii="Times New Roman" w:hAnsi="Times New Roman" w:cs="Times New Roman"/>
          <w:sz w:val="24"/>
        </w:rPr>
        <w:t xml:space="preserve"> </w:t>
      </w:r>
      <w:r w:rsidRPr="00F56657">
        <w:rPr>
          <w:rFonts w:ascii="Times New Roman" w:hAnsi="Times New Roman" w:cs="Times New Roman"/>
          <w:b/>
          <w:sz w:val="24"/>
        </w:rPr>
        <w:t>21</w:t>
      </w:r>
      <w:r w:rsidRPr="00F56657">
        <w:rPr>
          <w:rFonts w:ascii="Times New Roman" w:hAnsi="Times New Roman" w:cs="Times New Roman"/>
          <w:sz w:val="24"/>
        </w:rPr>
        <w:t>, 114-119 (2018).</w:t>
      </w:r>
    </w:p>
    <w:p w:rsidR="00F43CCD" w:rsidRPr="00F835EE" w:rsidRDefault="00F43CCD" w:rsidP="00970E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CCD" w:rsidRDefault="00F43CCD"/>
    <w:p w:rsidR="001C3C6E" w:rsidRDefault="005241D8"/>
    <w:sectPr w:rsidR="001C3C6E">
      <w:footerReference w:type="default" r:id="rId2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1D8" w:rsidRDefault="005241D8">
      <w:pPr>
        <w:spacing w:after="0" w:line="240" w:lineRule="auto"/>
      </w:pPr>
      <w:r>
        <w:separator/>
      </w:r>
    </w:p>
  </w:endnote>
  <w:endnote w:type="continuationSeparator" w:id="0">
    <w:p w:rsidR="005241D8" w:rsidRDefault="0052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LF2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no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6029079"/>
      <w:docPartObj>
        <w:docPartGallery w:val="Page Numbers (Bottom of Page)"/>
        <w:docPartUnique/>
      </w:docPartObj>
    </w:sdtPr>
    <w:sdtEndPr/>
    <w:sdtContent>
      <w:p w:rsidR="000D567D" w:rsidRDefault="00F566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D567D" w:rsidRDefault="005241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1D8" w:rsidRDefault="005241D8">
      <w:pPr>
        <w:spacing w:after="0" w:line="240" w:lineRule="auto"/>
      </w:pPr>
      <w:r>
        <w:separator/>
      </w:r>
    </w:p>
  </w:footnote>
  <w:footnote w:type="continuationSeparator" w:id="0">
    <w:p w:rsidR="005241D8" w:rsidRDefault="00524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8090B"/>
    <w:multiLevelType w:val="multilevel"/>
    <w:tmpl w:val="23E8D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8957D6"/>
    <w:multiLevelType w:val="hybridMultilevel"/>
    <w:tmpl w:val="5222536E"/>
    <w:lvl w:ilvl="0" w:tplc="8B5000BA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67CA2"/>
    <w:multiLevelType w:val="multilevel"/>
    <w:tmpl w:val="69EA92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3571A"/>
    <w:multiLevelType w:val="hybridMultilevel"/>
    <w:tmpl w:val="FEB4E406"/>
    <w:lvl w:ilvl="0" w:tplc="46603A54">
      <w:start w:val="2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C7D6FE6"/>
    <w:multiLevelType w:val="hybridMultilevel"/>
    <w:tmpl w:val="5536595C"/>
    <w:lvl w:ilvl="0" w:tplc="793C82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D87592A"/>
    <w:multiLevelType w:val="hybridMultilevel"/>
    <w:tmpl w:val="D6783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43CCD"/>
    <w:rsid w:val="00215144"/>
    <w:rsid w:val="002976ED"/>
    <w:rsid w:val="0043056C"/>
    <w:rsid w:val="005241D8"/>
    <w:rsid w:val="00661ABB"/>
    <w:rsid w:val="007676E6"/>
    <w:rsid w:val="00863C41"/>
    <w:rsid w:val="00884269"/>
    <w:rsid w:val="008C2FB5"/>
    <w:rsid w:val="008F6869"/>
    <w:rsid w:val="009D425E"/>
    <w:rsid w:val="009E7BE5"/>
    <w:rsid w:val="00CA3E3D"/>
    <w:rsid w:val="00D40482"/>
    <w:rsid w:val="00DD621A"/>
    <w:rsid w:val="00DF5C29"/>
    <w:rsid w:val="00E347CD"/>
    <w:rsid w:val="00F22C29"/>
    <w:rsid w:val="00F378F5"/>
    <w:rsid w:val="00F43CCD"/>
    <w:rsid w:val="00F56657"/>
    <w:rsid w:val="00FC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8E47E"/>
  <w15:chartTrackingRefBased/>
  <w15:docId w15:val="{5A8E99A3-D198-4B4E-8075-E6E5FEDF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CD"/>
  </w:style>
  <w:style w:type="paragraph" w:styleId="1">
    <w:name w:val="heading 1"/>
    <w:basedOn w:val="a"/>
    <w:next w:val="a"/>
    <w:link w:val="10"/>
    <w:uiPriority w:val="9"/>
    <w:qFormat/>
    <w:rsid w:val="00F43C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3CC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C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F43CCD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uthors">
    <w:name w:val="Authors"/>
    <w:basedOn w:val="a"/>
    <w:rsid w:val="00F43CCD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aragraph">
    <w:name w:val="Paragraph"/>
    <w:basedOn w:val="a"/>
    <w:rsid w:val="00F43CCD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F43CCD"/>
    <w:rPr>
      <w:color w:val="0000FF"/>
      <w:u w:val="single"/>
    </w:rPr>
  </w:style>
  <w:style w:type="paragraph" w:customStyle="1" w:styleId="SOMContent">
    <w:name w:val="SOMContent"/>
    <w:basedOn w:val="a"/>
    <w:rsid w:val="00F43CCD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OMHead">
    <w:name w:val="SOMHead"/>
    <w:basedOn w:val="a"/>
    <w:rsid w:val="00F43CCD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paragraph" w:styleId="a4">
    <w:name w:val="List Paragraph"/>
    <w:basedOn w:val="a"/>
    <w:link w:val="a5"/>
    <w:uiPriority w:val="34"/>
    <w:qFormat/>
    <w:rsid w:val="00F43C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43C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眉 字符"/>
    <w:basedOn w:val="a0"/>
    <w:link w:val="a6"/>
    <w:uiPriority w:val="99"/>
    <w:rsid w:val="00F43CCD"/>
  </w:style>
  <w:style w:type="paragraph" w:styleId="a8">
    <w:name w:val="footer"/>
    <w:basedOn w:val="a"/>
    <w:link w:val="a9"/>
    <w:uiPriority w:val="99"/>
    <w:unhideWhenUsed/>
    <w:rsid w:val="00F43C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页脚 字符"/>
    <w:basedOn w:val="a0"/>
    <w:link w:val="a8"/>
    <w:uiPriority w:val="99"/>
    <w:rsid w:val="00F43CCD"/>
  </w:style>
  <w:style w:type="paragraph" w:styleId="aa">
    <w:name w:val="Normal (Web)"/>
    <w:basedOn w:val="a"/>
    <w:uiPriority w:val="99"/>
    <w:semiHidden/>
    <w:unhideWhenUsed/>
    <w:rsid w:val="00F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laceholder Text"/>
    <w:basedOn w:val="a0"/>
    <w:uiPriority w:val="99"/>
    <w:semiHidden/>
    <w:rsid w:val="00F43CCD"/>
    <w:rPr>
      <w:color w:val="808080"/>
    </w:rPr>
  </w:style>
  <w:style w:type="table" w:customStyle="1" w:styleId="21">
    <w:name w:val="清单表 21"/>
    <w:basedOn w:val="a1"/>
    <w:uiPriority w:val="47"/>
    <w:rsid w:val="00F43CCD"/>
    <w:pPr>
      <w:spacing w:after="0" w:line="240" w:lineRule="auto"/>
    </w:pPr>
    <w:rPr>
      <w:rFonts w:ascii="Times New Roman" w:hAnsi="Times New Roman"/>
      <w:kern w:val="2"/>
      <w:sz w:val="21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OC">
    <w:name w:val="TOC Heading"/>
    <w:basedOn w:val="1"/>
    <w:next w:val="a"/>
    <w:uiPriority w:val="39"/>
    <w:unhideWhenUsed/>
    <w:qFormat/>
    <w:rsid w:val="00F43CCD"/>
    <w:pPr>
      <w:outlineLvl w:val="9"/>
    </w:pPr>
  </w:style>
  <w:style w:type="paragraph" w:styleId="TOC1">
    <w:name w:val="toc 1"/>
    <w:basedOn w:val="a"/>
    <w:next w:val="a"/>
    <w:autoRedefine/>
    <w:uiPriority w:val="39"/>
    <w:unhideWhenUsed/>
    <w:rsid w:val="00F43CCD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F43CCD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43CCD"/>
    <w:rPr>
      <w:rFonts w:ascii="Microsoft YaHei UI" w:eastAsia="Microsoft YaHei UI"/>
      <w:sz w:val="18"/>
      <w:szCs w:val="18"/>
    </w:rPr>
  </w:style>
  <w:style w:type="paragraph" w:styleId="TOC2">
    <w:name w:val="toc 2"/>
    <w:basedOn w:val="a"/>
    <w:next w:val="a"/>
    <w:autoRedefine/>
    <w:uiPriority w:val="39"/>
    <w:unhideWhenUsed/>
    <w:rsid w:val="00F43CCD"/>
    <w:pPr>
      <w:tabs>
        <w:tab w:val="right" w:leader="dot" w:pos="8630"/>
      </w:tabs>
      <w:spacing w:after="100"/>
      <w:ind w:left="220"/>
      <w:jc w:val="both"/>
    </w:pPr>
  </w:style>
  <w:style w:type="paragraph" w:customStyle="1" w:styleId="EndNoteBibliographyTitle">
    <w:name w:val="EndNote Bibliography Title"/>
    <w:basedOn w:val="a"/>
    <w:link w:val="EndNoteBibliographyTitle0"/>
    <w:rsid w:val="00F43CCD"/>
    <w:pPr>
      <w:spacing w:after="0"/>
      <w:jc w:val="center"/>
    </w:pPr>
    <w:rPr>
      <w:rFonts w:ascii="Calibri" w:hAnsi="Calibri" w:cs="Calibri"/>
      <w:noProof/>
    </w:rPr>
  </w:style>
  <w:style w:type="character" w:customStyle="1" w:styleId="a5">
    <w:name w:val="列表段落 字符"/>
    <w:basedOn w:val="a0"/>
    <w:link w:val="a4"/>
    <w:uiPriority w:val="34"/>
    <w:rsid w:val="00F43CCD"/>
  </w:style>
  <w:style w:type="character" w:customStyle="1" w:styleId="EndNoteBibliographyTitle0">
    <w:name w:val="EndNote Bibliography Title 字符"/>
    <w:basedOn w:val="a5"/>
    <w:link w:val="EndNoteBibliographyTitle"/>
    <w:rsid w:val="00F43CCD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F43CCD"/>
    <w:pPr>
      <w:spacing w:line="48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5"/>
    <w:link w:val="EndNoteBibliography"/>
    <w:rsid w:val="00F43CCD"/>
    <w:rPr>
      <w:rFonts w:ascii="Calibri" w:hAnsi="Calibri" w:cs="Calibri"/>
      <w:noProof/>
    </w:rPr>
  </w:style>
  <w:style w:type="paragraph" w:styleId="TOC3">
    <w:name w:val="toc 3"/>
    <w:basedOn w:val="a"/>
    <w:next w:val="a"/>
    <w:autoRedefine/>
    <w:uiPriority w:val="39"/>
    <w:unhideWhenUsed/>
    <w:rsid w:val="00F43CCD"/>
    <w:pPr>
      <w:spacing w:after="100"/>
      <w:ind w:left="440"/>
    </w:pPr>
    <w:rPr>
      <w:rFonts w:cs="Times New Roman"/>
    </w:rPr>
  </w:style>
  <w:style w:type="character" w:styleId="ae">
    <w:name w:val="Unresolved Mention"/>
    <w:basedOn w:val="a0"/>
    <w:uiPriority w:val="99"/>
    <w:semiHidden/>
    <w:unhideWhenUsed/>
    <w:rsid w:val="00F43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hyperlink" Target="mailto:xinhaoli@sjtu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30</Pages>
  <Words>3076</Words>
  <Characters>17538</Characters>
  <Application>Microsoft Office Word</Application>
  <DocSecurity>0</DocSecurity>
  <Lines>146</Lines>
  <Paragraphs>41</Paragraphs>
  <ScaleCrop>false</ScaleCrop>
  <Company/>
  <LinksUpToDate>false</LinksUpToDate>
  <CharactersWithSpaces>20573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Shinan</dc:creator>
  <cp:keywords/>
  <dc:description/>
  <cp:lastModifiedBy>zhang Shinan</cp:lastModifiedBy>
  <cp:revision>18</cp:revision>
  <dcterms:created xsi:type="dcterms:W3CDTF">2023-03-27T08:59:00Z</dcterms:created>
  <dcterms:modified xsi:type="dcterms:W3CDTF">2023-03-27T10:34:00Z</dcterms:modified>
</cp:coreProperties>
</file>