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DF08A" w14:textId="4CF1A29E" w:rsidR="00B138EC" w:rsidRDefault="00333A12" w:rsidP="00B138EC">
      <w:pPr>
        <w:rPr>
          <w:rFonts w:ascii="Times New Roman" w:hAnsi="Times New Roman" w:cs="Times New Roman"/>
          <w:b/>
          <w:bCs/>
        </w:rPr>
      </w:pPr>
      <w:r w:rsidRPr="00341D5E">
        <w:rPr>
          <w:rFonts w:ascii="Times New Roman" w:hAnsi="Times New Roman" w:cs="Times New Roman"/>
          <w:b/>
          <w:bCs/>
        </w:rPr>
        <w:t>Supplementary Information:</w:t>
      </w:r>
    </w:p>
    <w:p w14:paraId="5D34D4A9" w14:textId="77777777" w:rsidR="00B138EC" w:rsidRDefault="00B138EC" w:rsidP="00333A12">
      <w:pPr>
        <w:rPr>
          <w:rFonts w:ascii="Times New Roman" w:hAnsi="Times New Roman" w:cs="Times New Roman"/>
          <w:b/>
          <w:bCs/>
        </w:rPr>
      </w:pPr>
    </w:p>
    <w:p w14:paraId="7F192B86" w14:textId="03A7B0AA" w:rsidR="00B138EC" w:rsidRDefault="00B138EC" w:rsidP="00333A12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pH-dependent crystal s</w:t>
      </w:r>
      <w:r w:rsidRPr="00C10F57">
        <w:rPr>
          <w:rFonts w:ascii="Times New Roman" w:hAnsi="Times New Roman" w:cs="Times New Roman"/>
          <w:b/>
          <w:bCs/>
          <w:sz w:val="32"/>
          <w:szCs w:val="32"/>
        </w:rPr>
        <w:t>tructure</w:t>
      </w:r>
      <w:r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C10F57">
        <w:rPr>
          <w:rFonts w:ascii="Times New Roman" w:hAnsi="Times New Roman" w:cs="Times New Roman"/>
          <w:b/>
          <w:bCs/>
          <w:sz w:val="32"/>
          <w:szCs w:val="32"/>
        </w:rPr>
        <w:t xml:space="preserve"> of</w:t>
      </w:r>
      <w:r w:rsidRPr="00A0302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a </w:t>
      </w:r>
      <w:r w:rsidRPr="00A03028">
        <w:rPr>
          <w:rFonts w:ascii="Times New Roman" w:hAnsi="Times New Roman" w:cs="Times New Roman"/>
          <w:b/>
          <w:bCs/>
          <w:sz w:val="32"/>
          <w:szCs w:val="32"/>
        </w:rPr>
        <w:t xml:space="preserve">humanised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therapeutic antibody Fab fragment: impact on molecular </w:t>
      </w:r>
      <w:r w:rsidRPr="00C10F57">
        <w:rPr>
          <w:rFonts w:ascii="Times New Roman" w:hAnsi="Times New Roman" w:cs="Times New Roman"/>
          <w:b/>
          <w:bCs/>
          <w:sz w:val="32"/>
          <w:szCs w:val="32"/>
        </w:rPr>
        <w:t>dynamics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simulations and comparison to solution structures</w:t>
      </w:r>
    </w:p>
    <w:p w14:paraId="0FD3F18B" w14:textId="77777777" w:rsidR="00B138EC" w:rsidRDefault="00B138EC" w:rsidP="00B138EC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6A3A630" w14:textId="77777777" w:rsidR="00B138EC" w:rsidRDefault="00B138EC" w:rsidP="00B138EC">
      <w:pPr>
        <w:rPr>
          <w:rStyle w:val="IUCrsanstextgreysmall"/>
          <w:rFonts w:cs="Times New Roman"/>
          <w:szCs w:val="22"/>
        </w:rPr>
      </w:pPr>
      <w:r>
        <w:rPr>
          <w:rStyle w:val="IUCrsanstextgreysmall"/>
          <w:rFonts w:cs="Times New Roman"/>
          <w:szCs w:val="22"/>
        </w:rPr>
        <w:t>J</w:t>
      </w:r>
      <w:r>
        <w:rPr>
          <w:rStyle w:val="IUCrsanstextgreysmall"/>
          <w:rFonts w:cs="Times New Roman" w:hint="eastAsia"/>
          <w:szCs w:val="22"/>
        </w:rPr>
        <w:t>iazhi</w:t>
      </w:r>
      <w:r>
        <w:rPr>
          <w:rStyle w:val="IUCrsanstextgreysmall"/>
          <w:rFonts w:cs="Times New Roman"/>
          <w:szCs w:val="22"/>
        </w:rPr>
        <w:t xml:space="preserve"> Tang</w:t>
      </w:r>
      <w:r w:rsidRPr="007A4182">
        <w:rPr>
          <w:rStyle w:val="IUCrsanstextgreysmall"/>
          <w:rFonts w:cs="Times New Roman"/>
          <w:szCs w:val="22"/>
          <w:vertAlign w:val="superscript"/>
        </w:rPr>
        <w:t>1</w:t>
      </w:r>
      <w:r>
        <w:rPr>
          <w:rStyle w:val="IUCrsanstextgreysmall"/>
          <w:rFonts w:cs="Times New Roman"/>
          <w:szCs w:val="22"/>
        </w:rPr>
        <w:t>, Cheng Zhang</w:t>
      </w:r>
      <w:r w:rsidRPr="007A4182">
        <w:rPr>
          <w:rStyle w:val="IUCrsanstextgreysmall"/>
          <w:rFonts w:cs="Times New Roman"/>
          <w:szCs w:val="22"/>
          <w:vertAlign w:val="superscript"/>
        </w:rPr>
        <w:t>2</w:t>
      </w:r>
      <w:r>
        <w:rPr>
          <w:rStyle w:val="IUCrsanstextgreysmall"/>
          <w:rFonts w:cs="Times New Roman"/>
          <w:szCs w:val="22"/>
        </w:rPr>
        <w:t xml:space="preserve">, </w:t>
      </w:r>
      <w:r w:rsidRPr="008F631A">
        <w:rPr>
          <w:rStyle w:val="IUCrsanstextgreysmall"/>
          <w:rFonts w:cs="Times New Roman"/>
          <w:szCs w:val="22"/>
        </w:rPr>
        <w:t>Nuria Codina Castillo</w:t>
      </w:r>
      <w:r w:rsidRPr="007A4182">
        <w:rPr>
          <w:rStyle w:val="IUCrsanstextgreysmall"/>
          <w:rFonts w:cs="Times New Roman"/>
          <w:szCs w:val="22"/>
          <w:vertAlign w:val="superscript"/>
        </w:rPr>
        <w:t>2</w:t>
      </w:r>
      <w:r>
        <w:rPr>
          <w:rStyle w:val="IUCrsanstextgreysmall"/>
          <w:rFonts w:cs="Times New Roman"/>
          <w:szCs w:val="22"/>
        </w:rPr>
        <w:t xml:space="preserve">, </w:t>
      </w:r>
      <w:r w:rsidRPr="008F631A">
        <w:rPr>
          <w:rStyle w:val="IUCrsanstextgreysmall"/>
          <w:rFonts w:cs="Times New Roman"/>
          <w:szCs w:val="22"/>
        </w:rPr>
        <w:t>Christophe Lalaurie</w:t>
      </w:r>
      <w:r w:rsidRPr="007A4182">
        <w:rPr>
          <w:rStyle w:val="IUCrsanstextgreysmall"/>
          <w:rFonts w:cs="Times New Roman"/>
          <w:szCs w:val="22"/>
          <w:vertAlign w:val="superscript"/>
        </w:rPr>
        <w:t>2</w:t>
      </w:r>
      <w:r>
        <w:rPr>
          <w:rStyle w:val="IUCrsanstextgreysmall"/>
          <w:rFonts w:cs="Times New Roman"/>
          <w:szCs w:val="22"/>
        </w:rPr>
        <w:t xml:space="preserve">, </w:t>
      </w:r>
      <w:r w:rsidRPr="008F631A">
        <w:rPr>
          <w:rStyle w:val="IUCrsanstextgreysmall"/>
          <w:rFonts w:cs="Times New Roman"/>
          <w:szCs w:val="22"/>
        </w:rPr>
        <w:t>Xin Gao</w:t>
      </w:r>
      <w:r w:rsidRPr="007A4182">
        <w:rPr>
          <w:rStyle w:val="IUCrsanstextgreysmall"/>
          <w:rFonts w:cs="Times New Roman"/>
          <w:szCs w:val="22"/>
          <w:vertAlign w:val="superscript"/>
        </w:rPr>
        <w:t>3</w:t>
      </w:r>
      <w:r>
        <w:rPr>
          <w:rStyle w:val="IUCrsanstextgreysmall"/>
          <w:rFonts w:cs="Times New Roman"/>
          <w:szCs w:val="22"/>
        </w:rPr>
        <w:t>, Paul Dalby</w:t>
      </w:r>
      <w:r w:rsidRPr="007A4182">
        <w:rPr>
          <w:rStyle w:val="IUCrsanstextgreysmall"/>
          <w:rFonts w:cs="Times New Roman"/>
          <w:szCs w:val="22"/>
          <w:vertAlign w:val="superscript"/>
        </w:rPr>
        <w:t>2</w:t>
      </w:r>
      <w:r>
        <w:rPr>
          <w:rStyle w:val="IUCrsanstextgreysmall"/>
          <w:rFonts w:cs="Times New Roman"/>
          <w:szCs w:val="22"/>
        </w:rPr>
        <w:t>*, Frank Kozielski</w:t>
      </w:r>
      <w:r w:rsidRPr="007A4182">
        <w:rPr>
          <w:rStyle w:val="IUCrsanstextgreysmall"/>
          <w:rFonts w:cs="Times New Roman"/>
          <w:szCs w:val="22"/>
          <w:vertAlign w:val="superscript"/>
        </w:rPr>
        <w:t>1</w:t>
      </w:r>
      <w:r>
        <w:rPr>
          <w:rStyle w:val="IUCrsanstextgreysmall"/>
          <w:rFonts w:cs="Times New Roman"/>
          <w:szCs w:val="22"/>
        </w:rPr>
        <w:t>*</w:t>
      </w:r>
    </w:p>
    <w:p w14:paraId="0C18AADB" w14:textId="77777777" w:rsidR="00B138EC" w:rsidRDefault="00B138EC" w:rsidP="00B138EC">
      <w:pPr>
        <w:rPr>
          <w:rStyle w:val="IUCrsanstext"/>
          <w:rFonts w:cs="Times New Roman"/>
          <w:b/>
          <w:szCs w:val="22"/>
          <w:lang w:eastAsia="en-US"/>
        </w:rPr>
      </w:pPr>
    </w:p>
    <w:p w14:paraId="0F2B638C" w14:textId="77777777" w:rsidR="00B138EC" w:rsidRDefault="00B138EC" w:rsidP="00B138EC">
      <w:pPr>
        <w:pStyle w:val="IUCrsanstext1"/>
        <w:spacing w:before="0" w:beforeAutospacing="0" w:after="120" w:afterAutospacing="0"/>
        <w:rPr>
          <w:rStyle w:val="IUCrsanstext"/>
        </w:rPr>
      </w:pPr>
      <w:r w:rsidRPr="004510D0">
        <w:rPr>
          <w:rStyle w:val="IUCrsanstext"/>
          <w:vertAlign w:val="superscript"/>
        </w:rPr>
        <w:t>1</w:t>
      </w:r>
      <w:r>
        <w:rPr>
          <w:rStyle w:val="IUCrsanstext"/>
        </w:rPr>
        <w:t>UCL School of Pharmacy, 29-39 Brunswick Square, London, WC1N 1AX, UK,</w:t>
      </w:r>
    </w:p>
    <w:p w14:paraId="0E9698C0" w14:textId="77777777" w:rsidR="00B138EC" w:rsidRDefault="00B138EC" w:rsidP="00B138EC">
      <w:pPr>
        <w:pStyle w:val="IUCrsanstext1"/>
        <w:spacing w:before="0" w:beforeAutospacing="0" w:after="120" w:afterAutospacing="0"/>
        <w:rPr>
          <w:rStyle w:val="IUCrsanstext"/>
        </w:rPr>
      </w:pPr>
      <w:r w:rsidRPr="002E1F0E">
        <w:rPr>
          <w:rStyle w:val="IUCrsanstext"/>
          <w:vertAlign w:val="superscript"/>
        </w:rPr>
        <w:t>2</w:t>
      </w:r>
      <w:r>
        <w:rPr>
          <w:rStyle w:val="IUCrsanstext"/>
        </w:rPr>
        <w:t>Department of Biochemical Engineering, UCL, Bernard Katz Building, Gower Street, London, WC1E 6BT, UK</w:t>
      </w:r>
    </w:p>
    <w:p w14:paraId="2D215DC4" w14:textId="0E85A488" w:rsidR="00B138EC" w:rsidRDefault="00B138EC" w:rsidP="00B138EC">
      <w:pPr>
        <w:pStyle w:val="IUCrsanstext1"/>
        <w:spacing w:before="0" w:beforeAutospacing="0" w:after="120" w:afterAutospacing="0"/>
        <w:rPr>
          <w:rFonts w:ascii="Times New Roman" w:hAnsi="Times New Roman" w:cs="Times New Roman"/>
        </w:rPr>
      </w:pPr>
      <w:r w:rsidRPr="008F631A">
        <w:rPr>
          <w:rStyle w:val="IUCrsanstext"/>
          <w:vertAlign w:val="superscript"/>
        </w:rPr>
        <w:t>3</w:t>
      </w:r>
      <w:r w:rsidRPr="00A31DD5">
        <w:rPr>
          <w:rStyle w:val="IUCrsanstext"/>
        </w:rPr>
        <w:t xml:space="preserve"> </w:t>
      </w:r>
      <w:r w:rsidRPr="008F631A">
        <w:rPr>
          <w:rStyle w:val="IUCrsanstext"/>
        </w:rPr>
        <w:t>Department of Structural and Molecular Biology,</w:t>
      </w:r>
      <w:r>
        <w:rPr>
          <w:rStyle w:val="IUCrsanstext"/>
        </w:rPr>
        <w:t xml:space="preserve"> </w:t>
      </w:r>
      <w:r w:rsidRPr="008F631A">
        <w:rPr>
          <w:rStyle w:val="IUCrsanstext"/>
        </w:rPr>
        <w:t xml:space="preserve">Division of Biosciences, </w:t>
      </w:r>
      <w:r>
        <w:rPr>
          <w:rStyle w:val="IUCrsanstext"/>
        </w:rPr>
        <w:t>UCL</w:t>
      </w:r>
      <w:r w:rsidRPr="008F631A">
        <w:rPr>
          <w:rStyle w:val="IUCrsanstext"/>
        </w:rPr>
        <w:t>, London</w:t>
      </w:r>
      <w:r>
        <w:rPr>
          <w:rStyle w:val="IUCrsanstext"/>
        </w:rPr>
        <w:t>,</w:t>
      </w:r>
      <w:r w:rsidRPr="00A31DD5">
        <w:rPr>
          <w:rStyle w:val="IUCrsanstext"/>
        </w:rPr>
        <w:t xml:space="preserve"> </w:t>
      </w:r>
      <w:r>
        <w:rPr>
          <w:rStyle w:val="IUCrsanstext"/>
        </w:rPr>
        <w:t xml:space="preserve">WC1E 6BT, UK </w:t>
      </w:r>
    </w:p>
    <w:p w14:paraId="74170436" w14:textId="77777777" w:rsidR="00B138EC" w:rsidRDefault="00B138EC" w:rsidP="00B138EC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Correspondence*: </w:t>
      </w:r>
      <w:hyperlink r:id="rId6" w:history="1">
        <w:r w:rsidRPr="00961284">
          <w:rPr>
            <w:rStyle w:val="Hyperlink"/>
            <w:rFonts w:ascii="Times New Roman" w:hAnsi="Times New Roman" w:cs="Times New Roman"/>
          </w:rPr>
          <w:t>f.kozielski@ucl.ac.uk</w:t>
        </w:r>
      </w:hyperlink>
      <w:r>
        <w:rPr>
          <w:rFonts w:ascii="Times New Roman" w:hAnsi="Times New Roman" w:cs="Times New Roman"/>
        </w:rPr>
        <w:t xml:space="preserve">; </w:t>
      </w:r>
      <w:hyperlink r:id="rId7" w:history="1">
        <w:r w:rsidRPr="00961284">
          <w:rPr>
            <w:rStyle w:val="Hyperlink"/>
            <w:rFonts w:ascii="Times New Roman" w:hAnsi="Times New Roman" w:cs="Times New Roman"/>
          </w:rPr>
          <w:t>p.dalby@ucl.ac.uk</w:t>
        </w:r>
      </w:hyperlink>
    </w:p>
    <w:p w14:paraId="2540EBD2" w14:textId="77777777" w:rsidR="00B138EC" w:rsidRDefault="00B138EC" w:rsidP="00333A12">
      <w:pPr>
        <w:rPr>
          <w:rFonts w:ascii="Times New Roman" w:hAnsi="Times New Roman" w:cs="Times New Roman"/>
          <w:b/>
          <w:bCs/>
        </w:rPr>
      </w:pPr>
    </w:p>
    <w:p w14:paraId="4A46611B" w14:textId="77777777" w:rsidR="00B138EC" w:rsidRDefault="00B138EC" w:rsidP="00333A12">
      <w:pPr>
        <w:rPr>
          <w:rFonts w:ascii="Times New Roman" w:hAnsi="Times New Roman" w:cs="Times New Roman"/>
          <w:b/>
          <w:bCs/>
        </w:rPr>
      </w:pPr>
    </w:p>
    <w:p w14:paraId="243BF7B3" w14:textId="77777777" w:rsidR="00B138EC" w:rsidRDefault="00B138EC" w:rsidP="00333A12">
      <w:pPr>
        <w:rPr>
          <w:rFonts w:ascii="Times New Roman" w:hAnsi="Times New Roman" w:cs="Times New Roman"/>
          <w:b/>
          <w:bCs/>
        </w:rPr>
      </w:pPr>
    </w:p>
    <w:p w14:paraId="5D366554" w14:textId="77777777" w:rsidR="00B138EC" w:rsidRDefault="00B138EC" w:rsidP="00333A12">
      <w:pPr>
        <w:rPr>
          <w:rFonts w:ascii="Times New Roman" w:hAnsi="Times New Roman" w:cs="Times New Roman"/>
          <w:b/>
          <w:bCs/>
        </w:rPr>
      </w:pPr>
    </w:p>
    <w:p w14:paraId="18374B34" w14:textId="77777777" w:rsidR="00B138EC" w:rsidRPr="00341D5E" w:rsidRDefault="00B138EC" w:rsidP="00333A12">
      <w:pPr>
        <w:rPr>
          <w:rFonts w:ascii="Times New Roman" w:hAnsi="Times New Roman" w:cs="Times New Roman"/>
          <w:b/>
          <w:bCs/>
        </w:rPr>
      </w:pPr>
    </w:p>
    <w:p w14:paraId="551EE670" w14:textId="77777777" w:rsidR="00333A12" w:rsidRDefault="00333A12" w:rsidP="00333A12">
      <w:r>
        <w:rPr>
          <w:noProof/>
        </w:rPr>
        <w:drawing>
          <wp:inline distT="0" distB="0" distL="0" distR="0" wp14:anchorId="3D53FCA2" wp14:editId="5A0FB322">
            <wp:extent cx="5727700" cy="3485515"/>
            <wp:effectExtent l="0" t="0" r="6350" b="635"/>
            <wp:docPr id="2" name="Picture 2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alenda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27B0" w14:textId="5FF90012" w:rsidR="00333A12" w:rsidRPr="000062C2" w:rsidRDefault="00333A12" w:rsidP="00DE07A2">
      <w:pPr>
        <w:spacing w:line="360" w:lineRule="auto"/>
        <w:jc w:val="both"/>
        <w:rPr>
          <w:rFonts w:ascii="Times New Roman" w:hAnsi="Times New Roman" w:cs="Times New Roman"/>
        </w:rPr>
      </w:pPr>
      <w:r w:rsidRPr="00457941">
        <w:rPr>
          <w:rFonts w:ascii="Arial" w:hAnsi="Arial" w:cs="Arial"/>
          <w:b/>
          <w:bCs/>
          <w:sz w:val="22"/>
          <w:szCs w:val="22"/>
        </w:rPr>
        <w:t>S</w:t>
      </w:r>
      <w:r w:rsidR="00DE07A2">
        <w:rPr>
          <w:rFonts w:ascii="Arial" w:hAnsi="Arial" w:cs="Arial"/>
          <w:b/>
          <w:bCs/>
          <w:sz w:val="22"/>
          <w:szCs w:val="22"/>
        </w:rPr>
        <w:t>upplementary f</w:t>
      </w:r>
      <w:r w:rsidRPr="00457941">
        <w:rPr>
          <w:rFonts w:ascii="Arial" w:hAnsi="Arial" w:cs="Arial"/>
          <w:b/>
          <w:bCs/>
          <w:sz w:val="22"/>
          <w:szCs w:val="22"/>
        </w:rPr>
        <w:t xml:space="preserve">igure 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0062C2">
        <w:rPr>
          <w:rFonts w:ascii="Times New Roman" w:hAnsi="Times New Roman" w:cs="Times New Roman"/>
          <w:b/>
          <w:bCs/>
        </w:rPr>
        <w:t xml:space="preserve">. </w:t>
      </w:r>
      <w:r w:rsidRPr="000062C2">
        <w:rPr>
          <w:rFonts w:ascii="Times New Roman" w:hAnsi="Times New Roman" w:cs="Times New Roman"/>
        </w:rPr>
        <w:t>Alignments of variable domains between A33 Fab and Certolizumab.</w:t>
      </w:r>
    </w:p>
    <w:p w14:paraId="18AE4BFA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1A582C5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596AE4F" w14:textId="72D8BF7A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0036A3F6" w14:textId="4B3CB290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29B1FDE" w14:textId="442282E8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B04D079" w14:textId="02BEBC21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6A43EF5D" w14:textId="4B42B78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5987805F" w14:textId="3E549D8B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4F2CBFF4" w14:textId="02CCC10C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04168ED4" w14:textId="70720799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619A6C56" w14:textId="7C3B0238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ED11C85" w14:textId="37401606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3099B9D3" w14:textId="147A9EBC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3F2845EC" w14:textId="070F4E59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13D571D" w14:textId="5943E8DF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1D499E3D" w14:textId="2C483ADD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6A070CAB" w14:textId="2B7DFAE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1B0F3049" w14:textId="30BC151F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3A830D5F" w14:textId="50A4B773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5A1E8A9F" w14:textId="60B8D96A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2E79A7AD" w14:textId="0C226E78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1FF4A42C" w14:textId="074AF6C4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61E97B51" w14:textId="552CC284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312F37F7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30A9F886" w14:textId="77777777" w:rsidR="00333A12" w:rsidRPr="000062C2" w:rsidRDefault="00333A12" w:rsidP="00333A12">
      <w:pPr>
        <w:rPr>
          <w:rFonts w:ascii="Times New Roman" w:hAnsi="Times New Roman" w:cs="Times New Roman"/>
        </w:rPr>
      </w:pPr>
    </w:p>
    <w:p w14:paraId="03AFEED8" w14:textId="77777777" w:rsidR="00333A12" w:rsidRPr="000062C2" w:rsidRDefault="00333A12" w:rsidP="00333A12">
      <w:pPr>
        <w:pStyle w:val="Heading2"/>
        <w:rPr>
          <w:rFonts w:ascii="Times New Roman" w:hAnsi="Times New Roman" w:cs="Times New Roman"/>
          <w:color w:val="auto"/>
        </w:rPr>
      </w:pPr>
      <w:r w:rsidRPr="000062C2">
        <w:rPr>
          <w:rFonts w:ascii="Times New Roman" w:hAnsi="Times New Roman" w:cs="Times New Roman"/>
          <w:color w:val="auto"/>
        </w:rPr>
        <w:t>The SAXS curve fitting and the representative structures</w:t>
      </w:r>
    </w:p>
    <w:p w14:paraId="0F6A96DC" w14:textId="77777777" w:rsidR="00333A12" w:rsidRPr="005F75AC" w:rsidRDefault="00333A12" w:rsidP="00333A12"/>
    <w:p w14:paraId="072A26DB" w14:textId="40654B8C" w:rsidR="00333A12" w:rsidRDefault="00CF4573" w:rsidP="00333A12">
      <w:r>
        <w:rPr>
          <w:noProof/>
        </w:rPr>
        <w:drawing>
          <wp:inline distT="0" distB="0" distL="0" distR="0" wp14:anchorId="2FE7B63F" wp14:editId="4BC42FA9">
            <wp:extent cx="5729605" cy="30975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09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1441F" w14:textId="77777777" w:rsidR="00333A12" w:rsidRDefault="00333A12" w:rsidP="00333A12">
      <w:pPr>
        <w:jc w:val="center"/>
      </w:pPr>
    </w:p>
    <w:p w14:paraId="523F4BAD" w14:textId="0D956459" w:rsidR="00333A12" w:rsidRDefault="00CF4573" w:rsidP="00333A12">
      <w:pPr>
        <w:jc w:val="center"/>
      </w:pPr>
      <w:r>
        <w:rPr>
          <w:noProof/>
        </w:rPr>
        <w:drawing>
          <wp:inline distT="0" distB="0" distL="0" distR="0" wp14:anchorId="0C7F8FAC" wp14:editId="53D781A4">
            <wp:extent cx="5729605" cy="30918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713C6" w14:textId="77777777" w:rsidR="00333A12" w:rsidRDefault="00333A12" w:rsidP="00333A12">
      <w:pPr>
        <w:jc w:val="center"/>
      </w:pPr>
    </w:p>
    <w:p w14:paraId="7ECE6A4B" w14:textId="77777777" w:rsidR="00333A12" w:rsidRDefault="00333A12" w:rsidP="00333A12">
      <w:pPr>
        <w:jc w:val="center"/>
      </w:pPr>
    </w:p>
    <w:p w14:paraId="4FD0B781" w14:textId="77777777" w:rsidR="00333A12" w:rsidRDefault="00333A12" w:rsidP="00333A12">
      <w:pPr>
        <w:jc w:val="center"/>
      </w:pPr>
    </w:p>
    <w:p w14:paraId="151CBE3C" w14:textId="4BE0D10B" w:rsidR="00333A12" w:rsidRDefault="00C90A6D" w:rsidP="00333A12">
      <w:pPr>
        <w:jc w:val="center"/>
      </w:pPr>
      <w:r>
        <w:rPr>
          <w:noProof/>
        </w:rPr>
        <w:drawing>
          <wp:inline distT="0" distB="0" distL="0" distR="0" wp14:anchorId="7ECE5942" wp14:editId="27C857E6">
            <wp:extent cx="5729605" cy="306006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ACCA1" w14:textId="18C36AA9" w:rsidR="00333A12" w:rsidRDefault="00175C89" w:rsidP="00333A12">
      <w:pPr>
        <w:jc w:val="center"/>
      </w:pPr>
      <w:r>
        <w:rPr>
          <w:noProof/>
        </w:rPr>
        <w:drawing>
          <wp:inline distT="0" distB="0" distL="0" distR="0" wp14:anchorId="3AC369B8" wp14:editId="39F22006">
            <wp:extent cx="5729605" cy="31451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14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9053F" w14:textId="3633B829" w:rsidR="00333A12" w:rsidRDefault="00210D92" w:rsidP="00333A12">
      <w:pPr>
        <w:jc w:val="center"/>
      </w:pPr>
      <w:r>
        <w:rPr>
          <w:noProof/>
        </w:rPr>
        <w:drawing>
          <wp:inline distT="0" distB="0" distL="0" distR="0" wp14:anchorId="34C32FB9" wp14:editId="298A3583">
            <wp:extent cx="5729605" cy="31051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B03AC" w14:textId="20F017BF" w:rsidR="00333A12" w:rsidRPr="000062C2" w:rsidRDefault="00333A12" w:rsidP="00333A12">
      <w:pPr>
        <w:rPr>
          <w:sz w:val="18"/>
          <w:szCs w:val="18"/>
        </w:rPr>
      </w:pPr>
      <w:r w:rsidRPr="000062C2">
        <w:rPr>
          <w:sz w:val="18"/>
          <w:szCs w:val="18"/>
        </w:rPr>
        <w:t xml:space="preserve">       </w:t>
      </w:r>
      <w:r w:rsidR="00F61B1D">
        <w:rPr>
          <w:noProof/>
          <w:sz w:val="18"/>
          <w:szCs w:val="18"/>
        </w:rPr>
        <w:drawing>
          <wp:inline distT="0" distB="0" distL="0" distR="0" wp14:anchorId="4BCC6118" wp14:editId="1CD7E16F">
            <wp:extent cx="5657850" cy="281495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0DD15" w14:textId="77777777" w:rsidR="00333A12" w:rsidRDefault="00333A12" w:rsidP="00333A12">
      <w:pPr>
        <w:jc w:val="center"/>
      </w:pPr>
    </w:p>
    <w:p w14:paraId="5C3E6517" w14:textId="3697E845" w:rsidR="00333A12" w:rsidRDefault="00F20706" w:rsidP="00333A12">
      <w:pPr>
        <w:jc w:val="center"/>
      </w:pPr>
      <w:r>
        <w:rPr>
          <w:noProof/>
        </w:rPr>
        <w:drawing>
          <wp:inline distT="0" distB="0" distL="0" distR="0" wp14:anchorId="5C917D41" wp14:editId="00256C21">
            <wp:extent cx="5548313" cy="532202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795" cy="532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903F0" w14:textId="77777777" w:rsidR="00333A12" w:rsidRDefault="00333A12" w:rsidP="00333A12">
      <w:pPr>
        <w:jc w:val="center"/>
      </w:pPr>
    </w:p>
    <w:p w14:paraId="34D8ED33" w14:textId="1556276D" w:rsidR="00333A12" w:rsidRDefault="00080E6A" w:rsidP="00333A12">
      <w:pPr>
        <w:jc w:val="center"/>
      </w:pPr>
      <w:r>
        <w:rPr>
          <w:noProof/>
        </w:rPr>
        <w:drawing>
          <wp:inline distT="0" distB="0" distL="0" distR="0" wp14:anchorId="5F7C082E" wp14:editId="5FB7481B">
            <wp:extent cx="5729605" cy="43815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07D4C" w14:textId="1E11A4D8" w:rsidR="00333A12" w:rsidRDefault="00DE07A2" w:rsidP="00333A12">
      <w:pPr>
        <w:pStyle w:val="Caption"/>
        <w:spacing w:line="360" w:lineRule="auto"/>
        <w:jc w:val="both"/>
      </w:pPr>
      <w:r w:rsidRPr="00DE07A2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Supplementary figure</w:t>
      </w:r>
      <w:r w:rsidRPr="00457941">
        <w:rPr>
          <w:rFonts w:ascii="Arial" w:hAnsi="Arial" w:cs="Arial"/>
          <w:b/>
          <w:bCs/>
          <w:sz w:val="22"/>
          <w:szCs w:val="22"/>
        </w:rPr>
        <w:t xml:space="preserve"> </w:t>
      </w:r>
      <w:r w:rsidR="00333A12" w:rsidRPr="000062C2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2.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The summary for the SAXS curve fitting between the in silico and in vitro SAXS data. For each MD condition 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(</w:t>
      </w:r>
      <w:r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a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-</w:t>
      </w:r>
      <w:r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e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), 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6006 (100 ns, 0.1 ns interval, 6 repeats) pair-wise SAXS curve fitting was performed as shown in 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REF _Ref120202976  \* MERGEFORMAT </w:instrTex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Table </w:t>
      </w:r>
      <w:r w:rsidR="00333A12" w:rsidRPr="000062C2">
        <w:rPr>
          <w:rFonts w:ascii="Times New Roman" w:hAnsi="Times New Roman" w:cs="Times New Roman"/>
          <w:i w:val="0"/>
          <w:iCs w:val="0"/>
          <w:noProof/>
          <w:color w:val="auto"/>
          <w:sz w:val="22"/>
          <w:szCs w:val="22"/>
        </w:rPr>
        <w:t>1</w:t>
      </w:r>
      <w:r w:rsidR="00333A12" w:rsidRPr="000062C2">
        <w:rPr>
          <w:rFonts w:ascii="Times New Roman" w:hAnsi="Times New Roman" w:cs="Times New Roman"/>
          <w:i w:val="0"/>
          <w:iCs w:val="0"/>
          <w:noProof/>
          <w:color w:val="auto"/>
          <w:sz w:val="22"/>
          <w:szCs w:val="22"/>
        </w:rPr>
        <w:fldChar w:fldCharType="end"/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resulting 6006 dots plotted on the left figure for chi-square fitness and Rg. The top 10 best-fit frames (i.e. lowest chi-square) are coloured in black, with their structures aligned on the right. The details for the top 10 best-fit frames is tabulated in the middle table. The starting PDB used for MD is coloured in red in the chi-square vs Rg plot. The RMSD between the top 10 best-fit structures and </w:t>
      </w:r>
      <w:r w:rsidR="00333A12" w:rsidRPr="000062C2"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1/</w:t>
      </w:r>
      <w:r w:rsidR="00333A12" w:rsidRPr="000062C2"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6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bscript"/>
        </w:rPr>
        <w:t>5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original structures is tabulated in 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(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),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using the corresponding top 1 best-fit structures as the reference for RMSD calculations. The average Rg of the top 10 best-fit structures is shown in 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(</w:t>
      </w:r>
      <w:r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g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)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with SEM as the error bar. The average chi-square of the SAXS fitting throughout the MD is shown in 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(</w:t>
      </w:r>
      <w:r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h</w:t>
      </w:r>
      <w:r w:rsidR="00333A12" w:rsidRPr="00DE07A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)</w:t>
      </w:r>
      <w:r w:rsidR="00333A12" w:rsidRPr="000062C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with SEM as the error bar.</w:t>
      </w:r>
    </w:p>
    <w:p w14:paraId="70A36FD3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4905D9BB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007EA57E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159F7BFD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226448A5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C43959A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47CF2B38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71B9E5B9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03AED702" w14:textId="77777777" w:rsidR="00333A12" w:rsidRDefault="00333A12" w:rsidP="00333A12">
      <w:pPr>
        <w:rPr>
          <w:rFonts w:ascii="Times New Roman" w:hAnsi="Times New Roman" w:cs="Times New Roman"/>
          <w:color w:val="44546A" w:themeColor="text2"/>
        </w:rPr>
      </w:pPr>
    </w:p>
    <w:p w14:paraId="657B114F" w14:textId="77777777" w:rsidR="00333A12" w:rsidRPr="00445064" w:rsidRDefault="00333A12" w:rsidP="00333A12">
      <w:pPr>
        <w:rPr>
          <w:rFonts w:ascii="Times New Roman" w:hAnsi="Times New Roman" w:cs="Times New Roman"/>
          <w:b/>
          <w:bCs/>
          <w:color w:val="44546A" w:themeColor="text2"/>
        </w:rPr>
      </w:pPr>
    </w:p>
    <w:p w14:paraId="2FBABC6A" w14:textId="77777777" w:rsidR="00385A92" w:rsidRDefault="00385A92"/>
    <w:sectPr w:rsidR="00385A92" w:rsidSect="00A61855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6C505" w14:textId="77777777" w:rsidR="00DE07A2" w:rsidRDefault="00DE07A2" w:rsidP="00DE07A2">
      <w:r>
        <w:separator/>
      </w:r>
    </w:p>
  </w:endnote>
  <w:endnote w:type="continuationSeparator" w:id="0">
    <w:p w14:paraId="37C0F8D8" w14:textId="77777777" w:rsidR="00DE07A2" w:rsidRDefault="00DE07A2" w:rsidP="00DE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E1DD7" w14:textId="77777777" w:rsidR="00DE07A2" w:rsidRDefault="00DE07A2" w:rsidP="00DE07A2">
      <w:r>
        <w:separator/>
      </w:r>
    </w:p>
  </w:footnote>
  <w:footnote w:type="continuationSeparator" w:id="0">
    <w:p w14:paraId="138A68F7" w14:textId="77777777" w:rsidR="00DE07A2" w:rsidRDefault="00DE07A2" w:rsidP="00DE0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sjA3NLAwAlJmBko6SsGpxcWZ+XkgBYa1AAWnyNwsAAAA"/>
  </w:docVars>
  <w:rsids>
    <w:rsidRoot w:val="00333A12"/>
    <w:rsid w:val="00080E6A"/>
    <w:rsid w:val="00175C89"/>
    <w:rsid w:val="00210D92"/>
    <w:rsid w:val="003332A4"/>
    <w:rsid w:val="00333A12"/>
    <w:rsid w:val="00385A92"/>
    <w:rsid w:val="005B26ED"/>
    <w:rsid w:val="00682849"/>
    <w:rsid w:val="007577D3"/>
    <w:rsid w:val="00B10EFA"/>
    <w:rsid w:val="00B138EC"/>
    <w:rsid w:val="00C90A6D"/>
    <w:rsid w:val="00CF4573"/>
    <w:rsid w:val="00DE07A2"/>
    <w:rsid w:val="00F20706"/>
    <w:rsid w:val="00F6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1E840C"/>
  <w15:chartTrackingRefBased/>
  <w15:docId w15:val="{C4911E9C-10F7-4999-890F-2875DA6E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A12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A12"/>
    <w:pPr>
      <w:keepNext/>
      <w:keepLines/>
      <w:spacing w:before="40" w:line="259" w:lineRule="auto"/>
      <w:ind w:left="576" w:hanging="576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33A1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333A12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07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07A2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E07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7A2"/>
    <w:rPr>
      <w:rFonts w:eastAsiaTheme="minorEastAsia"/>
      <w:sz w:val="24"/>
      <w:szCs w:val="24"/>
      <w:lang w:eastAsia="zh-CN"/>
    </w:rPr>
  </w:style>
  <w:style w:type="character" w:customStyle="1" w:styleId="IUCrsanstext">
    <w:name w:val="IUCr sans text"/>
    <w:basedOn w:val="DefaultParagraphFont"/>
    <w:uiPriority w:val="3"/>
    <w:rsid w:val="00B138EC"/>
    <w:rPr>
      <w:rFonts w:ascii="Arial" w:hAnsi="Arial" w:cs="Arial" w:hint="default"/>
      <w:sz w:val="20"/>
    </w:rPr>
  </w:style>
  <w:style w:type="character" w:customStyle="1" w:styleId="IUCrsanstextgreysmall">
    <w:name w:val="IUCr sans text grey small"/>
    <w:basedOn w:val="DefaultParagraphFont"/>
    <w:uiPriority w:val="1"/>
    <w:rsid w:val="00B138EC"/>
    <w:rPr>
      <w:rFonts w:ascii="Arial" w:hAnsi="Arial" w:cs="Arial" w:hint="default"/>
      <w:color w:val="7F7F7F" w:themeColor="text1" w:themeTint="80"/>
      <w:sz w:val="16"/>
    </w:rPr>
  </w:style>
  <w:style w:type="paragraph" w:customStyle="1" w:styleId="IUCrsanstext1">
    <w:name w:val="IUCr sans text1"/>
    <w:basedOn w:val="Normal"/>
    <w:uiPriority w:val="3"/>
    <w:rsid w:val="00B138EC"/>
    <w:pPr>
      <w:spacing w:before="100" w:beforeAutospacing="1" w:after="100" w:afterAutospacing="1"/>
    </w:pPr>
    <w:rPr>
      <w:rFonts w:ascii="Arial" w:hAnsi="Arial" w:cs="Arial"/>
      <w:sz w:val="20"/>
    </w:rPr>
  </w:style>
  <w:style w:type="character" w:styleId="Hyperlink">
    <w:name w:val="Hyperlink"/>
    <w:basedOn w:val="DefaultParagraphFont"/>
    <w:uiPriority w:val="99"/>
    <w:unhideWhenUsed/>
    <w:rsid w:val="00B138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.dalby@ucl.ac.uk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f.kozielski@ucl.ac.uk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Jiazhi Tang</dc:creator>
  <cp:keywords/>
  <dc:description/>
  <cp:lastModifiedBy>Dalby, Paul</cp:lastModifiedBy>
  <cp:revision>13</cp:revision>
  <dcterms:created xsi:type="dcterms:W3CDTF">2023-03-08T17:27:00Z</dcterms:created>
  <dcterms:modified xsi:type="dcterms:W3CDTF">2023-03-27T10:46:00Z</dcterms:modified>
</cp:coreProperties>
</file>