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D1" w:rsidRDefault="00EC6BD1" w:rsidP="00BE0474">
      <w:pPr>
        <w:pStyle w:val="1"/>
        <w:spacing w:line="360" w:lineRule="auto"/>
        <w:rPr>
          <w:rFonts w:ascii="Cambria" w:eastAsiaTheme="minorEastAsia" w:hAnsi="Cambria" w:cs="Times New Roman"/>
          <w:sz w:val="28"/>
          <w:szCs w:val="28"/>
          <w:lang w:eastAsia="zh-CN"/>
        </w:rPr>
      </w:pPr>
      <w:r w:rsidRPr="00BE0474">
        <w:rPr>
          <w:rFonts w:ascii="Cambria" w:hAnsi="Cambria" w:cs="Times New Roman"/>
          <w:sz w:val="28"/>
          <w:szCs w:val="28"/>
        </w:rPr>
        <w:t>Materials and Methods</w:t>
      </w:r>
    </w:p>
    <w:p w:rsidR="00BF1349" w:rsidRPr="00BF1349" w:rsidRDefault="00BF1349" w:rsidP="00BE0474">
      <w:pPr>
        <w:pStyle w:val="1"/>
        <w:spacing w:line="360" w:lineRule="auto"/>
        <w:rPr>
          <w:rFonts w:ascii="Cambria" w:eastAsiaTheme="minorEastAsia" w:hAnsi="Cambria" w:cs="Times New Roman"/>
          <w:sz w:val="28"/>
          <w:szCs w:val="28"/>
          <w:lang w:eastAsia="zh-CN"/>
        </w:rPr>
      </w:pPr>
      <w:r>
        <w:rPr>
          <w:rFonts w:ascii="Cambria" w:eastAsiaTheme="minorEastAsia" w:hAnsi="Cambria" w:cs="Times New Roman" w:hint="eastAsia"/>
          <w:sz w:val="28"/>
          <w:szCs w:val="28"/>
          <w:lang w:eastAsia="zh-CN"/>
        </w:rPr>
        <w:t>Artificial cfDNA sample preparation</w:t>
      </w:r>
    </w:p>
    <w:p w:rsidR="00EC6BD1" w:rsidRPr="00BE0474" w:rsidRDefault="00EC6BD1" w:rsidP="00BE0474">
      <w:pPr>
        <w:pStyle w:val="2"/>
        <w:spacing w:before="141" w:line="360" w:lineRule="auto"/>
        <w:rPr>
          <w:rFonts w:ascii="Cambria" w:hAnsi="Cambria" w:cs="Times New Roman"/>
          <w:sz w:val="24"/>
          <w:szCs w:val="24"/>
        </w:rPr>
      </w:pPr>
      <w:r w:rsidRPr="00BE0474">
        <w:rPr>
          <w:rFonts w:ascii="Cambria" w:hAnsi="Cambria" w:cs="Times New Roman"/>
          <w:sz w:val="24"/>
          <w:szCs w:val="24"/>
        </w:rPr>
        <w:t>Preparation of cell lines</w:t>
      </w:r>
    </w:p>
    <w:p w:rsidR="00EC6BD1" w:rsidRDefault="00EC6BD1" w:rsidP="00BE0474">
      <w:pPr>
        <w:pStyle w:val="a3"/>
        <w:spacing w:before="59" w:line="360" w:lineRule="auto"/>
        <w:ind w:left="174" w:right="38" w:firstLine="452"/>
        <w:rPr>
          <w:rFonts w:ascii="Cambria" w:eastAsiaTheme="minorEastAsia" w:hAnsi="Cambria" w:cs="Times New Roman"/>
          <w:sz w:val="24"/>
          <w:szCs w:val="24"/>
          <w:lang w:eastAsia="zh-CN"/>
        </w:rPr>
      </w:pPr>
      <w:bookmarkStart w:id="0" w:name="OLE_LINK8"/>
      <w:bookmarkStart w:id="1" w:name="OLE_LINK9"/>
      <w:r w:rsidRPr="00BE0474">
        <w:rPr>
          <w:rFonts w:ascii="Cambria" w:hAnsi="Cambria" w:cs="Times New Roman"/>
          <w:sz w:val="24"/>
          <w:szCs w:val="24"/>
        </w:rPr>
        <w:t xml:space="preserve">Seven cell lines, including </w:t>
      </w:r>
      <w:r w:rsidRPr="00BE0474">
        <w:rPr>
          <w:rFonts w:ascii="Cambria" w:eastAsiaTheme="minorEastAsia" w:hAnsi="Cambria" w:cs="Times New Roman"/>
          <w:sz w:val="24"/>
          <w:szCs w:val="24"/>
          <w:lang w:eastAsia="zh-CN"/>
        </w:rPr>
        <w:t>six</w:t>
      </w:r>
      <w:r w:rsidRPr="00BE0474">
        <w:rPr>
          <w:rFonts w:ascii="Cambria" w:hAnsi="Cambria" w:cs="Times New Roman"/>
          <w:sz w:val="24"/>
          <w:szCs w:val="24"/>
        </w:rPr>
        <w:t xml:space="preserve"> cell line</w:t>
      </w:r>
      <w:r w:rsidR="00BE0474" w:rsidRPr="00BE0474">
        <w:rPr>
          <w:rFonts w:ascii="Cambria" w:hAnsi="Cambria" w:cs="Times New Roman"/>
          <w:sz w:val="24"/>
          <w:szCs w:val="24"/>
        </w:rPr>
        <w:t xml:space="preserve">s </w:t>
      </w:r>
      <w:r w:rsidR="009767BC">
        <w:rPr>
          <w:rFonts w:ascii="Cambria" w:eastAsiaTheme="minorEastAsia" w:hAnsi="Cambria" w:cs="Times New Roman" w:hint="eastAsia"/>
          <w:sz w:val="24"/>
          <w:szCs w:val="24"/>
          <w:lang w:eastAsia="zh-CN"/>
        </w:rPr>
        <w:t>with</w:t>
      </w:r>
      <w:r w:rsidR="00BE0474" w:rsidRPr="00BE0474">
        <w:rPr>
          <w:rFonts w:ascii="Cambria" w:hAnsi="Cambria" w:cs="Times New Roman"/>
          <w:sz w:val="24"/>
          <w:szCs w:val="24"/>
        </w:rPr>
        <w:t xml:space="preserve"> positive mutations</w:t>
      </w:r>
      <w:r w:rsidR="00073BF1">
        <w:rPr>
          <w:rFonts w:ascii="Cambria" w:hAnsi="Cambria" w:cs="Times New Roman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and</w:t>
      </w:r>
      <w:r w:rsidRPr="00BE0474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BE0474">
        <w:rPr>
          <w:rFonts w:ascii="Cambria" w:eastAsiaTheme="minorEastAsia" w:hAnsi="Cambria" w:cs="Times New Roman"/>
          <w:sz w:val="24"/>
          <w:szCs w:val="24"/>
          <w:lang w:eastAsia="zh-CN"/>
        </w:rPr>
        <w:t>one</w:t>
      </w:r>
      <w:r w:rsidRPr="00BE0474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cell</w:t>
      </w:r>
      <w:r w:rsidRPr="00BE0474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line</w:t>
      </w:r>
      <w:r w:rsidRPr="00BE0474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without positive mutations</w:t>
      </w:r>
      <w:r w:rsidR="009767BC">
        <w:rPr>
          <w:rFonts w:ascii="Cambria" w:eastAsiaTheme="minorEastAsia" w:hAnsi="Cambria" w:cs="Times New Roman" w:hint="eastAsia"/>
          <w:sz w:val="24"/>
          <w:szCs w:val="24"/>
          <w:lang w:eastAsia="zh-CN"/>
        </w:rPr>
        <w:t>,</w:t>
      </w:r>
      <w:r w:rsidRPr="00BE0474">
        <w:rPr>
          <w:rFonts w:ascii="Cambria" w:hAnsi="Cambria" w:cs="Times New Roman"/>
          <w:sz w:val="24"/>
          <w:szCs w:val="24"/>
        </w:rPr>
        <w:t xml:space="preserve"> were used in the present study</w:t>
      </w:r>
      <w:r w:rsidR="009767BC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(Table 1)</w:t>
      </w:r>
      <w:r w:rsidRPr="00BE0474">
        <w:rPr>
          <w:rFonts w:ascii="Cambria" w:hAnsi="Cambria" w:cs="Times New Roman"/>
          <w:sz w:val="24"/>
          <w:szCs w:val="24"/>
        </w:rPr>
        <w:t>. These</w:t>
      </w:r>
      <w:r w:rsidRPr="00BE0474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cell</w:t>
      </w:r>
      <w:r w:rsidRPr="00BE0474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lines</w:t>
      </w:r>
      <w:r w:rsidRPr="00BE0474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were</w:t>
      </w:r>
      <w:r w:rsidRPr="00BE0474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obtained</w:t>
      </w:r>
      <w:r w:rsidRPr="00BE0474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from</w:t>
      </w:r>
      <w:r w:rsidRPr="00BE0474">
        <w:rPr>
          <w:rFonts w:ascii="Cambria" w:hAnsi="Cambria" w:cs="Times New Roman"/>
          <w:spacing w:val="-7"/>
          <w:sz w:val="24"/>
          <w:szCs w:val="24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 xml:space="preserve">Beijing Zhongyuan Ltd. (Beijing, China) and cultured using the recommended culture conditions. Briefly, </w:t>
      </w:r>
      <w:r w:rsidR="00C6202D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cell lines </w:t>
      </w:r>
      <w:r w:rsidR="000A6DF7">
        <w:rPr>
          <w:rFonts w:ascii="Cambria" w:eastAsiaTheme="minorEastAsia" w:hAnsi="Cambria" w:cs="Times New Roman"/>
          <w:sz w:val="24"/>
          <w:szCs w:val="24"/>
          <w:lang w:eastAsia="zh-CN"/>
        </w:rPr>
        <w:t xml:space="preserve">H1975, LS 180, </w:t>
      </w:r>
      <w:r w:rsidR="00C6202D">
        <w:rPr>
          <w:rFonts w:ascii="Cambria" w:eastAsiaTheme="minorEastAsia" w:hAnsi="Cambria" w:cs="Times New Roman"/>
          <w:sz w:val="24"/>
          <w:szCs w:val="24"/>
          <w:lang w:eastAsia="zh-CN"/>
        </w:rPr>
        <w:t>A2058, H1065</w:t>
      </w:r>
      <w:r w:rsidR="000A6DF7">
        <w:rPr>
          <w:rFonts w:ascii="Cambria" w:eastAsiaTheme="minorEastAsia" w:hAnsi="Cambria" w:cs="Times New Roman" w:hint="eastAsia"/>
          <w:sz w:val="24"/>
          <w:szCs w:val="24"/>
          <w:lang w:eastAsia="zh-CN"/>
        </w:rPr>
        <w:t>, H1355, and</w:t>
      </w:r>
      <w:r w:rsidRPr="00BE0474">
        <w:rPr>
          <w:rFonts w:ascii="Cambria" w:eastAsiaTheme="minorEastAsia" w:hAnsi="Cambria" w:cs="Times New Roman"/>
          <w:sz w:val="24"/>
          <w:szCs w:val="24"/>
        </w:rPr>
        <w:t xml:space="preserve"> WI-38 </w:t>
      </w:r>
      <w:r w:rsidRPr="00BE0474">
        <w:rPr>
          <w:rFonts w:ascii="Cambria" w:hAnsi="Cambria" w:cs="Times New Roman"/>
          <w:sz w:val="24"/>
          <w:szCs w:val="24"/>
        </w:rPr>
        <w:t>were incubated at 37</w:t>
      </w:r>
      <w:r w:rsidRPr="00BE0474">
        <w:rPr>
          <w:rFonts w:ascii="宋体" w:eastAsia="宋体" w:hAnsi="宋体" w:cs="宋体" w:hint="eastAsia"/>
          <w:sz w:val="24"/>
          <w:szCs w:val="24"/>
        </w:rPr>
        <w:t>℃</w:t>
      </w:r>
      <w:r w:rsidRPr="00BE0474">
        <w:rPr>
          <w:rFonts w:ascii="Cambria" w:hAnsi="Cambria" w:cs="Times New Roman"/>
          <w:sz w:val="24"/>
          <w:szCs w:val="24"/>
        </w:rPr>
        <w:t xml:space="preserve"> in a suitable incubator with 5% CO</w:t>
      </w:r>
      <w:r w:rsidRPr="00BE0474">
        <w:rPr>
          <w:rFonts w:ascii="Cambria" w:hAnsi="Cambria" w:cs="Times New Roman"/>
          <w:sz w:val="24"/>
          <w:szCs w:val="24"/>
          <w:vertAlign w:val="subscript"/>
        </w:rPr>
        <w:t>2</w:t>
      </w:r>
      <w:r w:rsidRPr="00BE0474">
        <w:rPr>
          <w:rFonts w:ascii="Cambria" w:hAnsi="Cambria" w:cs="Times New Roman"/>
          <w:sz w:val="24"/>
          <w:szCs w:val="24"/>
        </w:rPr>
        <w:t xml:space="preserve"> in </w:t>
      </w:r>
      <w:r w:rsidR="00DA6D4C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the </w:t>
      </w:r>
      <w:r w:rsidRPr="00BE0474">
        <w:rPr>
          <w:rFonts w:ascii="Cambria" w:hAnsi="Cambria" w:cs="Times New Roman"/>
          <w:sz w:val="24"/>
          <w:szCs w:val="24"/>
        </w:rPr>
        <w:t>air atmosphere</w:t>
      </w:r>
      <w:r w:rsidR="000A6DF7">
        <w:rPr>
          <w:rFonts w:ascii="Cambria" w:eastAsiaTheme="minorEastAsia" w:hAnsi="Cambria" w:cs="Times New Roman" w:hint="eastAsia"/>
          <w:sz w:val="24"/>
          <w:szCs w:val="24"/>
          <w:lang w:eastAsia="zh-CN"/>
        </w:rPr>
        <w:t>.</w:t>
      </w:r>
      <w:r w:rsidR="00DA6D4C">
        <w:rPr>
          <w:rFonts w:ascii="Cambria" w:eastAsia="宋体" w:hAnsi="Cambria" w:cs="宋体" w:hint="eastAsia"/>
          <w:sz w:val="24"/>
          <w:szCs w:val="24"/>
          <w:lang w:eastAsia="zh-CN"/>
        </w:rPr>
        <w:t xml:space="preserve"> </w:t>
      </w:r>
      <w:r w:rsidR="000A6DF7">
        <w:rPr>
          <w:rFonts w:ascii="Cambria" w:eastAsia="宋体" w:hAnsi="Cambria" w:cs="宋体" w:hint="eastAsia"/>
          <w:sz w:val="24"/>
          <w:szCs w:val="24"/>
          <w:lang w:eastAsia="zh-CN"/>
        </w:rPr>
        <w:t>A</w:t>
      </w:r>
      <w:r w:rsidR="00DA6D4C">
        <w:rPr>
          <w:rFonts w:ascii="Cambria" w:eastAsia="宋体" w:hAnsi="Cambria" w:cs="宋体" w:hint="eastAsia"/>
          <w:sz w:val="24"/>
          <w:szCs w:val="24"/>
          <w:lang w:eastAsia="zh-CN"/>
        </w:rPr>
        <w:t xml:space="preserve">nd </w:t>
      </w:r>
      <w:r w:rsidRPr="00BE0474">
        <w:rPr>
          <w:rFonts w:ascii="Cambria" w:hAnsi="Cambria" w:cs="Times New Roman"/>
          <w:sz w:val="24"/>
          <w:szCs w:val="24"/>
        </w:rPr>
        <w:t>cell</w:t>
      </w:r>
      <w:r w:rsidRPr="00BE0474">
        <w:rPr>
          <w:rFonts w:ascii="Cambria" w:hAnsi="Cambria" w:cs="Times New Roman"/>
          <w:spacing w:val="-6"/>
          <w:sz w:val="24"/>
          <w:szCs w:val="24"/>
        </w:rPr>
        <w:t xml:space="preserve"> </w:t>
      </w:r>
      <w:r w:rsidR="00DA6D4C">
        <w:rPr>
          <w:rFonts w:ascii="Cambria" w:hAnsi="Cambria" w:cs="Times New Roman"/>
          <w:sz w:val="24"/>
          <w:szCs w:val="24"/>
        </w:rPr>
        <w:t>line</w:t>
      </w:r>
      <w:r w:rsidRPr="00BE0474">
        <w:rPr>
          <w:rFonts w:ascii="Cambria" w:hAnsi="Cambria" w:cs="Times New Roman"/>
          <w:sz w:val="24"/>
          <w:szCs w:val="24"/>
        </w:rPr>
        <w:t xml:space="preserve"> </w:t>
      </w:r>
      <w:r w:rsidRPr="009408D7">
        <w:rPr>
          <w:rFonts w:ascii="Cambria" w:hAnsi="Cambria" w:cs="Times New Roman"/>
          <w:sz w:val="24"/>
          <w:szCs w:val="24"/>
        </w:rPr>
        <w:t>SW1271</w:t>
      </w:r>
      <w:r w:rsidR="000A6DF7">
        <w:rPr>
          <w:rFonts w:ascii="Cambria" w:hAnsi="Cambria" w:cs="Times New Roman"/>
          <w:sz w:val="24"/>
          <w:szCs w:val="24"/>
        </w:rPr>
        <w:t xml:space="preserve"> </w:t>
      </w:r>
      <w:r w:rsidR="000A6DF7">
        <w:rPr>
          <w:rFonts w:ascii="Cambria" w:eastAsiaTheme="minorEastAsia" w:hAnsi="Cambria" w:cs="Times New Roman" w:hint="eastAsia"/>
          <w:sz w:val="24"/>
          <w:szCs w:val="24"/>
          <w:lang w:eastAsia="zh-CN"/>
        </w:rPr>
        <w:t>was i</w:t>
      </w:r>
      <w:r w:rsidRPr="00BE0474">
        <w:rPr>
          <w:rFonts w:ascii="Cambria" w:hAnsi="Cambria" w:cs="Times New Roman"/>
          <w:sz w:val="24"/>
          <w:szCs w:val="24"/>
        </w:rPr>
        <w:t>ncubate</w:t>
      </w:r>
      <w:r w:rsidR="000A6DF7">
        <w:rPr>
          <w:rFonts w:ascii="Cambria" w:eastAsiaTheme="minorEastAsia" w:hAnsi="Cambria" w:cs="Times New Roman" w:hint="eastAsia"/>
          <w:sz w:val="24"/>
          <w:szCs w:val="24"/>
          <w:lang w:eastAsia="zh-CN"/>
        </w:rPr>
        <w:t>d</w:t>
      </w:r>
      <w:r w:rsidRPr="00BE0474">
        <w:rPr>
          <w:rFonts w:ascii="Cambria" w:hAnsi="Cambria" w:cs="Times New Roman"/>
          <w:sz w:val="24"/>
          <w:szCs w:val="24"/>
        </w:rPr>
        <w:t xml:space="preserve"> at 37°C in a suitable incubator in air atmosphere</w:t>
      </w:r>
      <w:r w:rsidRPr="00BE0474">
        <w:rPr>
          <w:rFonts w:ascii="Cambria" w:eastAsiaTheme="minorEastAsia" w:hAnsi="Cambria" w:cs="Times New Roman"/>
          <w:sz w:val="24"/>
          <w:szCs w:val="24"/>
          <w:lang w:eastAsia="zh-CN"/>
        </w:rPr>
        <w:t xml:space="preserve">. </w:t>
      </w:r>
      <w:r w:rsidRPr="00BE0474">
        <w:rPr>
          <w:rFonts w:ascii="Cambria" w:hAnsi="Cambria" w:cs="Times New Roman"/>
          <w:sz w:val="24"/>
          <w:szCs w:val="24"/>
        </w:rPr>
        <w:t xml:space="preserve">All culture media contained 10% fetal bovine serum (FBS), except for the H1355 cell line, which needed 5% FBS. </w:t>
      </w:r>
    </w:p>
    <w:tbl>
      <w:tblPr>
        <w:tblW w:w="7580" w:type="dxa"/>
        <w:tblInd w:w="93" w:type="dxa"/>
        <w:tblLook w:val="04A0" w:firstRow="1" w:lastRow="0" w:firstColumn="1" w:lastColumn="0" w:noHBand="0" w:noVBand="1"/>
      </w:tblPr>
      <w:tblGrid>
        <w:gridCol w:w="1226"/>
        <w:gridCol w:w="1011"/>
        <w:gridCol w:w="1976"/>
        <w:gridCol w:w="3448"/>
      </w:tblGrid>
      <w:tr w:rsidR="00212CF0" w:rsidRPr="00212CF0" w:rsidTr="00212CF0">
        <w:trPr>
          <w:trHeight w:val="285"/>
        </w:trPr>
        <w:tc>
          <w:tcPr>
            <w:tcW w:w="75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Table 1. Cell lines used in the study</w:t>
            </w:r>
          </w:p>
        </w:tc>
      </w:tr>
      <w:tr w:rsidR="00212CF0" w:rsidRPr="00212CF0" w:rsidTr="00212CF0">
        <w:trPr>
          <w:trHeight w:val="285"/>
        </w:trPr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Cell line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Supplier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Catalogue number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Known mutation</w:t>
            </w:r>
          </w:p>
        </w:tc>
      </w:tr>
      <w:tr w:rsidR="00212CF0" w:rsidRPr="00212CF0" w:rsidTr="00212CF0">
        <w:trPr>
          <w:trHeight w:val="315"/>
        </w:trPr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H1975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ATCC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CRL-5908</w:t>
            </w: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EGFR p.T790M;EGFR p.L858R</w:t>
            </w:r>
          </w:p>
        </w:tc>
      </w:tr>
      <w:tr w:rsidR="00212CF0" w:rsidRPr="00212CF0" w:rsidTr="00212CF0">
        <w:trPr>
          <w:trHeight w:val="315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>
              <w:rPr>
                <w:rFonts w:ascii="Cambria" w:eastAsia="宋体" w:hAnsi="Cambria" w:cs="宋体"/>
                <w:color w:val="000000"/>
                <w:kern w:val="0"/>
                <w:sz w:val="22"/>
              </w:rPr>
              <w:t>LS</w:t>
            </w:r>
            <w:r>
              <w:rPr>
                <w:rFonts w:ascii="Cambria" w:eastAsia="宋体" w:hAnsi="Cambria" w:cs="宋体" w:hint="eastAsia"/>
                <w:color w:val="000000"/>
                <w:kern w:val="0"/>
                <w:sz w:val="22"/>
              </w:rPr>
              <w:t xml:space="preserve"> </w:t>
            </w: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180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ATCC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CL-187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KRAS p.G12D;PIK3CA p.H1047R</w:t>
            </w:r>
          </w:p>
        </w:tc>
      </w:tr>
      <w:tr w:rsidR="00212CF0" w:rsidRPr="00212CF0" w:rsidTr="00212CF0">
        <w:trPr>
          <w:trHeight w:val="315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SW1271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ATCC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CRL-2177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NRAS p.Q61R</w:t>
            </w:r>
          </w:p>
        </w:tc>
      </w:tr>
      <w:tr w:rsidR="00212CF0" w:rsidRPr="00212CF0" w:rsidTr="00212CF0">
        <w:trPr>
          <w:trHeight w:val="315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A2058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ATCC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CRL-11147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BRAF p.V600E</w:t>
            </w:r>
          </w:p>
        </w:tc>
      </w:tr>
      <w:tr w:rsidR="00212CF0" w:rsidRPr="00212CF0" w:rsidTr="00212CF0">
        <w:trPr>
          <w:trHeight w:val="315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H1065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ATCC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CRL-5883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EGFR p.E746_A750del</w:t>
            </w:r>
          </w:p>
        </w:tc>
      </w:tr>
      <w:tr w:rsidR="00212CF0" w:rsidRPr="00212CF0" w:rsidTr="00212CF0">
        <w:trPr>
          <w:trHeight w:val="315"/>
        </w:trPr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H1355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ATCC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CRL-5865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KRAS p.G13C</w:t>
            </w:r>
          </w:p>
        </w:tc>
      </w:tr>
      <w:tr w:rsidR="00212CF0" w:rsidRPr="00212CF0" w:rsidTr="00212CF0">
        <w:trPr>
          <w:trHeight w:val="315"/>
        </w:trPr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WI-38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ATCC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CCL-75</w:t>
            </w: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12CF0" w:rsidRPr="00212CF0" w:rsidRDefault="00212CF0" w:rsidP="00212CF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2"/>
              </w:rPr>
            </w:pPr>
            <w:r w:rsidRPr="00212CF0">
              <w:rPr>
                <w:rFonts w:ascii="Cambria" w:eastAsia="宋体" w:hAnsi="Cambria" w:cs="宋体"/>
                <w:color w:val="000000"/>
                <w:kern w:val="0"/>
                <w:sz w:val="22"/>
              </w:rPr>
              <w:t>-</w:t>
            </w:r>
          </w:p>
        </w:tc>
      </w:tr>
    </w:tbl>
    <w:bookmarkEnd w:id="0"/>
    <w:bookmarkEnd w:id="1"/>
    <w:p w:rsidR="00EC6BD1" w:rsidRPr="00BE0474" w:rsidRDefault="00EC6BD1" w:rsidP="00BE0474">
      <w:pPr>
        <w:pStyle w:val="2"/>
        <w:spacing w:before="141" w:line="360" w:lineRule="auto"/>
        <w:rPr>
          <w:rFonts w:ascii="Cambria" w:hAnsi="Cambria" w:cs="Times New Roman"/>
          <w:sz w:val="24"/>
          <w:szCs w:val="24"/>
        </w:rPr>
      </w:pPr>
      <w:r w:rsidRPr="00BE0474">
        <w:rPr>
          <w:rFonts w:ascii="Cambria" w:hAnsi="Cambria" w:cs="Times New Roman"/>
          <w:sz w:val="24"/>
          <w:szCs w:val="24"/>
        </w:rPr>
        <w:t>DNA extraction</w:t>
      </w:r>
    </w:p>
    <w:p w:rsidR="00EC6BD1" w:rsidRPr="00BE0474" w:rsidRDefault="00EC6BD1" w:rsidP="00BE0474">
      <w:pPr>
        <w:pStyle w:val="a3"/>
        <w:spacing w:before="59" w:line="360" w:lineRule="auto"/>
        <w:ind w:left="174" w:right="38" w:firstLine="452"/>
        <w:rPr>
          <w:rFonts w:ascii="Cambria" w:hAnsi="Cambria" w:cs="Times New Roman"/>
          <w:sz w:val="24"/>
          <w:szCs w:val="24"/>
        </w:rPr>
      </w:pPr>
      <w:r w:rsidRPr="00BE0474">
        <w:rPr>
          <w:rFonts w:ascii="Cambria" w:hAnsi="Cambria" w:cs="Times New Roman"/>
          <w:sz w:val="24"/>
          <w:szCs w:val="24"/>
        </w:rPr>
        <w:t xml:space="preserve">The cell suspension was prepared by collecting suspension cell culture medium or </w:t>
      </w:r>
      <w:r w:rsidR="00021B73">
        <w:rPr>
          <w:rFonts w:ascii="Cambria" w:hAnsi="Cambria" w:cs="Times New Roman"/>
          <w:sz w:val="24"/>
          <w:szCs w:val="24"/>
        </w:rPr>
        <w:t xml:space="preserve">digesting adherent cell lines </w:t>
      </w:r>
      <w:r w:rsidR="00021B73">
        <w:rPr>
          <w:rFonts w:ascii="Cambria" w:eastAsiaTheme="minorEastAsia" w:hAnsi="Cambria" w:cs="Times New Roman" w:hint="eastAsia"/>
          <w:sz w:val="24"/>
          <w:szCs w:val="24"/>
          <w:lang w:eastAsia="zh-CN"/>
        </w:rPr>
        <w:t>with</w:t>
      </w:r>
      <w:r w:rsidRPr="00BE0474">
        <w:rPr>
          <w:rFonts w:ascii="Cambria" w:hAnsi="Cambria" w:cs="Times New Roman"/>
          <w:sz w:val="24"/>
          <w:szCs w:val="24"/>
        </w:rPr>
        <w:t xml:space="preserve"> </w:t>
      </w:r>
      <w:r w:rsidR="00D424F6" w:rsidRPr="00BE0474">
        <w:rPr>
          <w:rFonts w:ascii="Cambria" w:hAnsi="Cambria" w:cs="Times New Roman"/>
          <w:sz w:val="24"/>
          <w:szCs w:val="24"/>
        </w:rPr>
        <w:t xml:space="preserve">1X </w:t>
      </w:r>
      <w:r w:rsidR="00E951ED" w:rsidRPr="00BE0474">
        <w:rPr>
          <w:rFonts w:ascii="Cambria" w:hAnsi="Cambria" w:cs="Times New Roman"/>
          <w:sz w:val="24"/>
          <w:szCs w:val="24"/>
        </w:rPr>
        <w:t>phosphate buffer saline</w:t>
      </w:r>
      <w:r w:rsidR="001754C6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="00D424F6" w:rsidRPr="00BE0474">
        <w:rPr>
          <w:rFonts w:ascii="Cambria" w:hAnsi="Cambria" w:cs="Times New Roman"/>
          <w:sz w:val="24"/>
          <w:szCs w:val="24"/>
        </w:rPr>
        <w:t>(Thermo Fisher,</w:t>
      </w:r>
      <w:r w:rsidR="001754C6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="00D424F6" w:rsidRPr="00BE0474">
        <w:rPr>
          <w:rFonts w:ascii="Cambria" w:hAnsi="Cambria" w:cs="Times New Roman"/>
          <w:sz w:val="24"/>
          <w:szCs w:val="24"/>
        </w:rPr>
        <w:t>C10010500BT, America)</w:t>
      </w:r>
      <w:r w:rsidRPr="00BE0474">
        <w:rPr>
          <w:rFonts w:ascii="Cambria" w:hAnsi="Cambria" w:cs="Times New Roman"/>
          <w:sz w:val="24"/>
          <w:szCs w:val="24"/>
        </w:rPr>
        <w:t>. After centrifugation at 300 g for 5 minutes, the supernatant was discarded, and</w:t>
      </w:r>
      <w:r w:rsidR="002101E4">
        <w:rPr>
          <w:rFonts w:ascii="Cambria" w:hAnsi="Cambria" w:cs="Times New Roman"/>
          <w:sz w:val="24"/>
          <w:szCs w:val="24"/>
        </w:rPr>
        <w:t xml:space="preserve"> the precipitate was suspended </w:t>
      </w:r>
      <w:r w:rsidR="002101E4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using </w:t>
      </w:r>
      <w:r w:rsidRPr="00BE0474">
        <w:rPr>
          <w:rFonts w:ascii="Cambria" w:hAnsi="Cambria" w:cs="Times New Roman"/>
          <w:sz w:val="24"/>
          <w:szCs w:val="24"/>
        </w:rPr>
        <w:t xml:space="preserve">200 µL phosphate buffer saline (PBS). Genomic DNA samples were extracted using the </w:t>
      </w:r>
      <w:r w:rsidR="00D424F6" w:rsidRPr="00BE0474">
        <w:rPr>
          <w:rFonts w:ascii="Cambria" w:hAnsi="Cambria" w:cs="Times New Roman"/>
          <w:sz w:val="24"/>
          <w:szCs w:val="24"/>
        </w:rPr>
        <w:t>Qiamp FFPE tissue kit (Qiagen, 56404, Germany)</w:t>
      </w:r>
      <w:r w:rsidRPr="00BE0474">
        <w:rPr>
          <w:rFonts w:ascii="Cambria" w:hAnsi="Cambria" w:cs="Times New Roman"/>
          <w:sz w:val="24"/>
          <w:szCs w:val="24"/>
        </w:rPr>
        <w:t>. The DNA was eluted with low-TE buffer and ready for use in downstream experiments</w:t>
      </w:r>
      <w:r w:rsidR="008752B5" w:rsidRPr="00BE0474">
        <w:rPr>
          <w:rFonts w:ascii="Cambria" w:hAnsi="Cambria" w:cs="Times New Roman"/>
          <w:sz w:val="24"/>
          <w:szCs w:val="24"/>
        </w:rPr>
        <w:t>.</w:t>
      </w:r>
    </w:p>
    <w:p w:rsidR="00EC6BD1" w:rsidRPr="00DA235C" w:rsidRDefault="00EC6BD1" w:rsidP="00BE0474">
      <w:pPr>
        <w:pStyle w:val="2"/>
        <w:spacing w:before="141" w:line="360" w:lineRule="auto"/>
        <w:rPr>
          <w:rFonts w:ascii="Cambria" w:eastAsiaTheme="minorEastAsia" w:hAnsi="Cambria" w:cs="Times New Roman"/>
          <w:sz w:val="24"/>
          <w:szCs w:val="24"/>
          <w:lang w:eastAsia="zh-CN"/>
        </w:rPr>
      </w:pPr>
      <w:r w:rsidRPr="00BE0474">
        <w:rPr>
          <w:rFonts w:ascii="Cambria" w:hAnsi="Cambria" w:cs="Times New Roman"/>
          <w:sz w:val="24"/>
          <w:szCs w:val="24"/>
        </w:rPr>
        <w:t xml:space="preserve">Sanger sequencing for mutation </w:t>
      </w:r>
      <w:r w:rsidR="00DA235C">
        <w:rPr>
          <w:rFonts w:ascii="Cambria" w:eastAsiaTheme="minorEastAsia" w:hAnsi="Cambria" w:cs="Times New Roman" w:hint="eastAsia"/>
          <w:sz w:val="24"/>
          <w:szCs w:val="24"/>
          <w:lang w:eastAsia="zh-CN"/>
        </w:rPr>
        <w:t>confirmation</w:t>
      </w:r>
    </w:p>
    <w:p w:rsidR="00EC6BD1" w:rsidRDefault="00EC6BD1" w:rsidP="00BE0474">
      <w:pPr>
        <w:pStyle w:val="a3"/>
        <w:spacing w:before="59" w:line="360" w:lineRule="auto"/>
        <w:ind w:left="174" w:right="38" w:firstLine="452"/>
        <w:rPr>
          <w:rFonts w:ascii="Cambria" w:eastAsiaTheme="minorEastAsia" w:hAnsi="Cambria" w:cs="Times New Roman"/>
          <w:sz w:val="24"/>
          <w:szCs w:val="24"/>
          <w:lang w:eastAsia="zh-CN"/>
        </w:rPr>
      </w:pPr>
      <w:r w:rsidRPr="00BE0474">
        <w:rPr>
          <w:rFonts w:ascii="Cambria" w:hAnsi="Cambria" w:cs="Times New Roman"/>
          <w:sz w:val="24"/>
          <w:szCs w:val="24"/>
        </w:rPr>
        <w:lastRenderedPageBreak/>
        <w:t>Sanger sequencing at Sangon Biotech (Shanghai) Co., Ltd. was used to identify the eight mutations in the genomic DNA extracted from the six mutant-positive cell lines.</w:t>
      </w:r>
      <w:r w:rsidR="001754C6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="00AE2A48">
        <w:rPr>
          <w:rFonts w:ascii="Cambria" w:eastAsiaTheme="minorEastAsia" w:hAnsi="Cambria" w:cs="Times New Roman" w:hint="eastAsia"/>
          <w:sz w:val="24"/>
          <w:szCs w:val="24"/>
          <w:lang w:eastAsia="zh-CN"/>
        </w:rPr>
        <w:t>The p</w:t>
      </w:r>
      <w:r w:rsidR="00F40230">
        <w:rPr>
          <w:rFonts w:ascii="Cambria" w:eastAsiaTheme="minorEastAsia" w:hAnsi="Cambria" w:cs="Times New Roman" w:hint="eastAsia"/>
          <w:sz w:val="24"/>
          <w:szCs w:val="24"/>
          <w:lang w:eastAsia="zh-CN"/>
        </w:rPr>
        <w:t>rimers used were listed in Table 1.</w:t>
      </w:r>
    </w:p>
    <w:tbl>
      <w:tblPr>
        <w:tblW w:w="9080" w:type="dxa"/>
        <w:tblInd w:w="93" w:type="dxa"/>
        <w:tblLook w:val="04A0" w:firstRow="1" w:lastRow="0" w:firstColumn="1" w:lastColumn="0" w:noHBand="0" w:noVBand="1"/>
      </w:tblPr>
      <w:tblGrid>
        <w:gridCol w:w="969"/>
        <w:gridCol w:w="2029"/>
        <w:gridCol w:w="1398"/>
        <w:gridCol w:w="4721"/>
      </w:tblGrid>
      <w:tr w:rsidR="00F40230" w:rsidRPr="00F40230" w:rsidTr="00F40230">
        <w:trPr>
          <w:trHeight w:val="285"/>
        </w:trPr>
        <w:tc>
          <w:tcPr>
            <w:tcW w:w="9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Table1. Primers used in Sanger sequencing</w:t>
            </w:r>
          </w:p>
        </w:tc>
      </w:tr>
      <w:tr w:rsidR="00F40230" w:rsidRPr="00F40230" w:rsidTr="00F40230">
        <w:trPr>
          <w:trHeight w:val="285"/>
        </w:trPr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AA change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Orientation</w:t>
            </w:r>
          </w:p>
        </w:tc>
        <w:tc>
          <w:tcPr>
            <w:tcW w:w="4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Primer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i/>
                <w:color w:val="000000"/>
                <w:kern w:val="0"/>
                <w:sz w:val="24"/>
                <w:szCs w:val="24"/>
              </w:rPr>
              <w:t>EGFR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p.T790M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5'-CAGCTTTTCCTCCATGAGTACG-3'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5'-GGCAAACTCTTGCTATCCCAG-3'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p.L858R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5'-CTTCTTCCCATGATGATCTGTC-3'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5'-ACAATACAGCTAGTGGGAAGGC-3'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p.E746_A750deL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5'-GTAACATCCACCCAGATCACTG-3'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5'-ACCAAAAACAATACCCATGCTC-3'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i/>
                <w:color w:val="000000"/>
                <w:kern w:val="0"/>
                <w:sz w:val="24"/>
                <w:szCs w:val="24"/>
              </w:rPr>
              <w:t>KRAS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p.G12D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5'-ATGATATGATCCTTTGAGAGCC-3'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5'-CTGTATCAAAGAATGGTCCTGC-3'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p.G13C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5'-ATGATATGATCCTTTGAGAGCC-3'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5'-CTGTATCAAAGAATGGTCCTGC-3'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i/>
                <w:color w:val="000000"/>
                <w:kern w:val="0"/>
                <w:sz w:val="24"/>
                <w:szCs w:val="24"/>
              </w:rPr>
              <w:t>BRAF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p.V600E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5'-TGCTTGCTCTGATAGGAAAATG-3'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5'-AGTAACTCAGCAGCATCTCAGG-3'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i/>
                <w:color w:val="000000"/>
                <w:kern w:val="0"/>
                <w:sz w:val="24"/>
                <w:szCs w:val="24"/>
              </w:rPr>
              <w:t>NRAS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p.Q61R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5'-ACAAACCAGATAGGCAGAAATG-3'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5'-CCTCATTTCCCCATAAAGATTC-3'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i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i/>
                <w:color w:val="000000"/>
                <w:kern w:val="0"/>
                <w:sz w:val="24"/>
                <w:szCs w:val="24"/>
              </w:rPr>
              <w:t>PIK3CA</w:t>
            </w:r>
          </w:p>
        </w:tc>
        <w:tc>
          <w:tcPr>
            <w:tcW w:w="202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p.H1047R</w:t>
            </w:r>
          </w:p>
        </w:tc>
        <w:tc>
          <w:tcPr>
            <w:tcW w:w="1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5'-ATTTGCTCCAAACTGACCAAAC-3'</w:t>
            </w:r>
          </w:p>
        </w:tc>
      </w:tr>
      <w:tr w:rsidR="00F40230" w:rsidRPr="00F40230" w:rsidTr="00F40230">
        <w:trPr>
          <w:trHeight w:val="315"/>
        </w:trPr>
        <w:tc>
          <w:tcPr>
            <w:tcW w:w="93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40230" w:rsidRPr="00F40230" w:rsidRDefault="00F40230" w:rsidP="00F40230">
            <w:pPr>
              <w:widowControl/>
              <w:jc w:val="left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Reverse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0230" w:rsidRPr="00F40230" w:rsidRDefault="00F40230" w:rsidP="00F40230">
            <w:pPr>
              <w:widowControl/>
              <w:jc w:val="center"/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</w:pPr>
            <w:r w:rsidRPr="00F40230">
              <w:rPr>
                <w:rFonts w:ascii="Cambria" w:eastAsia="宋体" w:hAnsi="Cambria" w:cs="宋体"/>
                <w:color w:val="000000"/>
                <w:kern w:val="0"/>
                <w:sz w:val="24"/>
                <w:szCs w:val="24"/>
              </w:rPr>
              <w:t>5'-TGTGCAATTCCTATGCAATCG-3'</w:t>
            </w:r>
          </w:p>
        </w:tc>
      </w:tr>
    </w:tbl>
    <w:p w:rsidR="00EC6BD1" w:rsidRPr="00BE0474" w:rsidRDefault="00EC6BD1" w:rsidP="00BE0474">
      <w:pPr>
        <w:pStyle w:val="2"/>
        <w:spacing w:before="141" w:line="360" w:lineRule="auto"/>
        <w:rPr>
          <w:rFonts w:ascii="Cambria" w:hAnsi="Cambria" w:cs="Times New Roman"/>
          <w:sz w:val="24"/>
          <w:szCs w:val="24"/>
        </w:rPr>
      </w:pPr>
      <w:r w:rsidRPr="00BE0474">
        <w:rPr>
          <w:rFonts w:ascii="Cambria" w:hAnsi="Cambria" w:cs="Times New Roman"/>
          <w:sz w:val="24"/>
          <w:szCs w:val="24"/>
        </w:rPr>
        <w:t xml:space="preserve">Preparation of the </w:t>
      </w:r>
      <w:r w:rsidR="00D424F6" w:rsidRPr="00BE0474">
        <w:rPr>
          <w:rFonts w:ascii="Cambria" w:hAnsi="Cambria" w:cs="Times New Roman"/>
          <w:sz w:val="24"/>
          <w:szCs w:val="24"/>
        </w:rPr>
        <w:t>Reference materials (RMs)</w:t>
      </w:r>
    </w:p>
    <w:p w:rsidR="00EC6BD1" w:rsidRPr="00757A90" w:rsidRDefault="00EC6BD1" w:rsidP="00757A90">
      <w:pPr>
        <w:pStyle w:val="a3"/>
        <w:spacing w:before="59" w:line="360" w:lineRule="auto"/>
        <w:ind w:left="174" w:right="38" w:firstLine="452"/>
        <w:rPr>
          <w:rFonts w:ascii="Cambria" w:eastAsiaTheme="minorEastAsia" w:hAnsi="Cambria" w:cs="Times New Roman"/>
          <w:sz w:val="24"/>
          <w:szCs w:val="24"/>
          <w:lang w:eastAsia="zh-CN"/>
        </w:rPr>
      </w:pPr>
      <w:r w:rsidRPr="00BE0474">
        <w:rPr>
          <w:rFonts w:ascii="Cambria" w:hAnsi="Cambria" w:cs="Times New Roman"/>
          <w:sz w:val="24"/>
          <w:szCs w:val="24"/>
        </w:rPr>
        <w:t xml:space="preserve">Genomic DNA from </w:t>
      </w:r>
      <w:r w:rsidR="000021FA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cell line </w:t>
      </w:r>
      <w:r w:rsidRPr="00BE0474">
        <w:rPr>
          <w:rFonts w:ascii="Cambria" w:eastAsiaTheme="minorEastAsia" w:hAnsi="Cambria" w:cs="Times New Roman"/>
          <w:sz w:val="24"/>
          <w:szCs w:val="24"/>
        </w:rPr>
        <w:t>WI-38</w:t>
      </w:r>
      <w:r w:rsidRPr="00BE0474">
        <w:rPr>
          <w:rFonts w:ascii="Cambria" w:hAnsi="Cambria" w:cs="Times New Roman"/>
          <w:sz w:val="24"/>
          <w:szCs w:val="24"/>
        </w:rPr>
        <w:t xml:space="preserve">, was sheared separately to 160 bp using the Covaris M220 sonicator (Covaris Inc., USA), which served as the negative cfDNA RMs </w:t>
      </w:r>
      <w:r w:rsidR="00F40230">
        <w:rPr>
          <w:rFonts w:ascii="Cambria" w:eastAsiaTheme="minorEastAsia" w:hAnsi="Cambria" w:cs="Times New Roman" w:hint="eastAsia"/>
          <w:sz w:val="24"/>
          <w:szCs w:val="24"/>
          <w:lang w:eastAsia="zh-CN"/>
        </w:rPr>
        <w:t>N1</w:t>
      </w:r>
      <w:r w:rsidRPr="00BE0474">
        <w:rPr>
          <w:rFonts w:ascii="Cambria" w:hAnsi="Cambria" w:cs="Times New Roman"/>
          <w:sz w:val="24"/>
          <w:szCs w:val="24"/>
        </w:rPr>
        <w:t xml:space="preserve">. </w:t>
      </w:r>
      <w:r w:rsidR="00586461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Cell lines H1975, LS 180, and SW1271 were mixed with the </w:t>
      </w:r>
      <w:r w:rsidR="00C566F1">
        <w:rPr>
          <w:rFonts w:ascii="Cambria" w:eastAsiaTheme="minorEastAsia" w:hAnsi="Cambria" w:cs="Times New Roman" w:hint="eastAsia"/>
          <w:sz w:val="24"/>
          <w:szCs w:val="24"/>
          <w:lang w:eastAsia="zh-CN"/>
        </w:rPr>
        <w:t>negative cfDNA RMs N1 at the desired variant frequency of 3%</w:t>
      </w:r>
      <w:r w:rsidR="00367F33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served as positive mul</w:t>
      </w:r>
      <w:r w:rsidR="00757A90">
        <w:rPr>
          <w:rFonts w:ascii="Cambria" w:eastAsiaTheme="minorEastAsia" w:hAnsi="Cambria" w:cs="Times New Roman" w:hint="eastAsia"/>
          <w:sz w:val="24"/>
          <w:szCs w:val="24"/>
          <w:lang w:eastAsia="zh-CN"/>
        </w:rPr>
        <w:t>tiplex cfDNA RMS P1</w:t>
      </w:r>
      <w:r w:rsidR="00C566F1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. And, </w:t>
      </w:r>
      <w:r w:rsidR="00757A90">
        <w:rPr>
          <w:rFonts w:ascii="Cambria" w:eastAsiaTheme="minorEastAsia" w:hAnsi="Cambria" w:cs="Times New Roman" w:hint="eastAsia"/>
          <w:sz w:val="24"/>
          <w:szCs w:val="24"/>
          <w:lang w:eastAsia="zh-CN"/>
        </w:rPr>
        <w:t>c</w:t>
      </w:r>
      <w:r w:rsidR="00367F33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ell lines </w:t>
      </w:r>
      <w:r w:rsidR="00757A90">
        <w:rPr>
          <w:rFonts w:ascii="Cambria" w:eastAsiaTheme="minorEastAsia" w:hAnsi="Cambria" w:cs="Times New Roman" w:hint="eastAsia"/>
          <w:sz w:val="24"/>
          <w:szCs w:val="24"/>
          <w:lang w:eastAsia="zh-CN"/>
        </w:rPr>
        <w:t>A2058, H1065, and H1355 were mixed with the negative cfDNA RMs N1 at the desired variant frequency of 1% served as positive multiple</w:t>
      </w:r>
      <w:r w:rsidR="00C676C9">
        <w:rPr>
          <w:rFonts w:ascii="Cambria" w:eastAsiaTheme="minorEastAsia" w:hAnsi="Cambria" w:cs="Times New Roman" w:hint="eastAsia"/>
          <w:sz w:val="24"/>
          <w:szCs w:val="24"/>
          <w:lang w:eastAsia="zh-CN"/>
        </w:rPr>
        <w:t>x</w:t>
      </w:r>
      <w:r w:rsidR="00757A90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cfDNA RMs P2.</w:t>
      </w:r>
    </w:p>
    <w:p w:rsidR="00EC6BD1" w:rsidRPr="00BE0474" w:rsidRDefault="00EC6BD1" w:rsidP="00BE0474">
      <w:pPr>
        <w:pStyle w:val="2"/>
        <w:spacing w:before="141" w:line="360" w:lineRule="auto"/>
        <w:rPr>
          <w:rFonts w:ascii="Cambria" w:hAnsi="Cambria" w:cs="Times New Roman"/>
          <w:sz w:val="24"/>
          <w:szCs w:val="24"/>
        </w:rPr>
      </w:pPr>
      <w:r w:rsidRPr="00BE0474">
        <w:rPr>
          <w:rFonts w:ascii="Cambria" w:hAnsi="Cambria" w:cs="Times New Roman"/>
          <w:sz w:val="24"/>
          <w:szCs w:val="24"/>
        </w:rPr>
        <w:t>Validation and quantification of the RMs by ddPCR</w:t>
      </w:r>
    </w:p>
    <w:p w:rsidR="00650324" w:rsidRPr="00897D61" w:rsidRDefault="00EC6BD1" w:rsidP="00897D61">
      <w:pPr>
        <w:pStyle w:val="a3"/>
        <w:spacing w:before="59" w:line="360" w:lineRule="auto"/>
        <w:ind w:left="174" w:right="38" w:firstLine="452"/>
        <w:rPr>
          <w:rFonts w:ascii="Cambria" w:eastAsiaTheme="minorEastAsia" w:hAnsi="Cambria" w:cs="宋体" w:hint="eastAsia"/>
          <w:sz w:val="24"/>
          <w:szCs w:val="24"/>
          <w:lang w:eastAsia="zh-CN"/>
        </w:rPr>
      </w:pPr>
      <w:r w:rsidRPr="00BE0474">
        <w:rPr>
          <w:rFonts w:ascii="Cambria" w:hAnsi="Cambria" w:cs="Times New Roman"/>
          <w:sz w:val="24"/>
          <w:szCs w:val="24"/>
        </w:rPr>
        <w:t xml:space="preserve">To validate and quantify the variant frequencies, the </w:t>
      </w:r>
      <w:r w:rsidR="00F91A5E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cell lines with positive mutations and </w:t>
      </w:r>
      <w:r w:rsidRPr="00BE0474">
        <w:rPr>
          <w:rFonts w:ascii="Cambria" w:hAnsi="Cambria" w:cs="Times New Roman"/>
          <w:sz w:val="24"/>
          <w:szCs w:val="24"/>
        </w:rPr>
        <w:t xml:space="preserve">mixed RMs were </w:t>
      </w:r>
      <w:r w:rsidR="000D1176">
        <w:rPr>
          <w:rFonts w:ascii="Cambria" w:eastAsiaTheme="minorEastAsia" w:hAnsi="Cambria" w:cs="Times New Roman" w:hint="eastAsia"/>
          <w:sz w:val="24"/>
          <w:szCs w:val="24"/>
          <w:lang w:eastAsia="zh-CN"/>
        </w:rPr>
        <w:t>test</w:t>
      </w:r>
      <w:r w:rsidRPr="00BE0474">
        <w:rPr>
          <w:rFonts w:ascii="Cambria" w:hAnsi="Cambria" w:cs="Times New Roman"/>
          <w:sz w:val="24"/>
          <w:szCs w:val="24"/>
        </w:rPr>
        <w:t>ed by ddPCR using the QuantStudio™ 3D digital PCR system (Applied Biosystems). The reactions were set up in triplicate. The ddPCR assays used for quantification are commerc</w:t>
      </w:r>
      <w:r w:rsidR="00EB612A">
        <w:rPr>
          <w:rFonts w:ascii="Cambria" w:hAnsi="Cambria" w:cs="Times New Roman"/>
          <w:sz w:val="24"/>
          <w:szCs w:val="24"/>
        </w:rPr>
        <w:t xml:space="preserve">ially </w:t>
      </w:r>
      <w:r w:rsidR="00EB612A">
        <w:rPr>
          <w:rFonts w:ascii="Cambria" w:hAnsi="Cambria" w:cs="Times New Roman"/>
          <w:sz w:val="24"/>
          <w:szCs w:val="24"/>
        </w:rPr>
        <w:lastRenderedPageBreak/>
        <w:t>bought from Thermo Fisher</w:t>
      </w:r>
      <w:r w:rsidRPr="00BE0474">
        <w:rPr>
          <w:rFonts w:ascii="Cambria" w:hAnsi="Cambria" w:cs="Times New Roman"/>
          <w:sz w:val="24"/>
          <w:szCs w:val="24"/>
        </w:rPr>
        <w:t xml:space="preserve"> and the assay catalog numbers were listed as follow</w:t>
      </w:r>
      <w:r w:rsidR="00C220D9">
        <w:rPr>
          <w:rFonts w:ascii="Cambria" w:eastAsiaTheme="minorEastAsia" w:hAnsi="Cambria" w:cs="Times New Roman" w:hint="eastAsia"/>
          <w:sz w:val="24"/>
          <w:szCs w:val="24"/>
          <w:lang w:eastAsia="zh-CN"/>
        </w:rPr>
        <w:t>s</w:t>
      </w:r>
      <w:r w:rsidRPr="00BE0474">
        <w:rPr>
          <w:rFonts w:ascii="Cambria" w:hAnsi="Cambria" w:cs="Times New Roman"/>
          <w:sz w:val="24"/>
          <w:szCs w:val="24"/>
        </w:rPr>
        <w:t>: #A44177</w:t>
      </w:r>
      <w:r w:rsidR="00EB612A">
        <w:rPr>
          <w:rFonts w:ascii="Cambria" w:eastAsiaTheme="minorEastAsia" w:hAnsi="Cambria" w:cs="Times New Roman" w:hint="eastAsia"/>
          <w:sz w:val="24"/>
          <w:szCs w:val="24"/>
          <w:lang w:eastAsia="zh-CN"/>
        </w:rPr>
        <w:t>.</w:t>
      </w:r>
      <w:r w:rsidRPr="00BE0474">
        <w:rPr>
          <w:rFonts w:ascii="Cambria" w:hAnsi="Cambria" w:cs="Times New Roman"/>
          <w:sz w:val="24"/>
          <w:szCs w:val="24"/>
        </w:rPr>
        <w:t xml:space="preserve"> Each reaction system included in </w:t>
      </w:r>
      <w:r w:rsidR="00C220D9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a </w:t>
      </w:r>
      <w:r w:rsidRPr="00BE0474">
        <w:rPr>
          <w:rFonts w:ascii="Cambria" w:hAnsi="Cambria" w:cs="Times New Roman"/>
          <w:sz w:val="24"/>
          <w:szCs w:val="24"/>
        </w:rPr>
        <w:t xml:space="preserve">total reaction volume of 15 </w:t>
      </w:r>
      <w:bookmarkStart w:id="2" w:name="OLE_LINK12"/>
      <w:r w:rsidRPr="00BE0474">
        <w:rPr>
          <w:rFonts w:ascii="Cambria" w:hAnsi="Cambria" w:cs="Times New Roman"/>
          <w:sz w:val="24"/>
          <w:szCs w:val="24"/>
        </w:rPr>
        <w:t>μL</w:t>
      </w:r>
      <w:bookmarkEnd w:id="2"/>
      <w:r w:rsidRPr="00BE0474">
        <w:rPr>
          <w:rFonts w:ascii="Cambria" w:hAnsi="Cambria" w:cs="Times New Roman"/>
          <w:sz w:val="24"/>
          <w:szCs w:val="24"/>
        </w:rPr>
        <w:t xml:space="preserve"> containing 2x QuantStudio™3</w:t>
      </w:r>
      <w:r w:rsidR="000D1176">
        <w:rPr>
          <w:rFonts w:ascii="Cambria" w:hAnsi="Cambria" w:cs="Times New Roman"/>
          <w:sz w:val="24"/>
          <w:szCs w:val="24"/>
        </w:rPr>
        <w:t>D digital PCR Master Mix 7.25μL</w:t>
      </w:r>
      <w:r w:rsidRPr="00BE0474">
        <w:rPr>
          <w:rFonts w:ascii="Cambria" w:hAnsi="Cambria" w:cs="Times New Roman"/>
          <w:sz w:val="24"/>
          <w:szCs w:val="24"/>
        </w:rPr>
        <w:t>, 20 ng template,</w:t>
      </w:r>
      <w:r w:rsidR="00C220D9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and 0.725</w:t>
      </w:r>
      <w:r w:rsidR="00C220D9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μL TaqMan® Assay</w:t>
      </w:r>
      <w:r w:rsidR="00736BCB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="00736BCB">
        <w:rPr>
          <w:rFonts w:ascii="Cambria" w:eastAsia="宋体" w:hAnsi="Cambria" w:cs="宋体" w:hint="eastAsia"/>
          <w:sz w:val="24"/>
          <w:szCs w:val="24"/>
          <w:lang w:eastAsia="zh-CN"/>
        </w:rPr>
        <w:t>(</w:t>
      </w:r>
      <w:r w:rsidRPr="00BE0474">
        <w:rPr>
          <w:rFonts w:ascii="Cambria" w:hAnsi="Cambria" w:cs="Times New Roman"/>
          <w:sz w:val="24"/>
          <w:szCs w:val="24"/>
        </w:rPr>
        <w:t xml:space="preserve">450 mM of each </w:t>
      </w:r>
      <w:r w:rsidR="00DC1447">
        <w:rPr>
          <w:rFonts w:ascii="Cambria" w:hAnsi="Cambria" w:cs="Times New Roman"/>
          <w:sz w:val="24"/>
          <w:szCs w:val="24"/>
        </w:rPr>
        <w:t>primer</w:t>
      </w:r>
      <w:r w:rsidR="00736BCB">
        <w:rPr>
          <w:rFonts w:ascii="Cambria" w:hAnsi="Cambria" w:cs="Times New Roman"/>
          <w:sz w:val="24"/>
          <w:szCs w:val="24"/>
        </w:rPr>
        <w:t>,</w:t>
      </w:r>
      <w:r w:rsidR="00DC1447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="00736BCB">
        <w:rPr>
          <w:rFonts w:ascii="Cambria" w:hAnsi="Cambria" w:cs="Times New Roman"/>
          <w:sz w:val="24"/>
          <w:szCs w:val="24"/>
        </w:rPr>
        <w:t>and 125 nM of each prob</w:t>
      </w:r>
      <w:r w:rsidR="00736BCB">
        <w:rPr>
          <w:rFonts w:ascii="Cambria" w:eastAsiaTheme="minorEastAsia" w:hAnsi="Cambria" w:cs="Times New Roman" w:hint="eastAsia"/>
          <w:sz w:val="24"/>
          <w:szCs w:val="24"/>
          <w:lang w:eastAsia="zh-CN"/>
        </w:rPr>
        <w:t>e</w:t>
      </w:r>
      <w:r w:rsidR="00736BCB" w:rsidRPr="00BE0474">
        <w:rPr>
          <w:rFonts w:ascii="Cambria" w:hAnsi="Cambria" w:cs="Times New Roman"/>
          <w:sz w:val="24"/>
          <w:szCs w:val="24"/>
        </w:rPr>
        <w:t>)</w:t>
      </w:r>
      <w:r w:rsidRPr="00BE0474">
        <w:rPr>
          <w:rFonts w:ascii="Cambria" w:hAnsi="Cambria" w:cs="Times New Roman"/>
          <w:sz w:val="24"/>
          <w:szCs w:val="24"/>
        </w:rPr>
        <w:t>.</w:t>
      </w:r>
      <w:r w:rsidR="00C220D9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 xml:space="preserve">The reaction mixture was loaded onto </w:t>
      </w:r>
      <w:r w:rsidR="00C220D9">
        <w:rPr>
          <w:rFonts w:ascii="Cambria" w:eastAsiaTheme="minorEastAsia" w:hAnsi="Cambria" w:cs="Times New Roman" w:hint="eastAsia"/>
          <w:sz w:val="24"/>
          <w:szCs w:val="24"/>
          <w:lang w:eastAsia="zh-CN"/>
        </w:rPr>
        <w:t>D</w:t>
      </w:r>
      <w:r w:rsidRPr="00BE0474">
        <w:rPr>
          <w:rFonts w:ascii="Cambria" w:hAnsi="Cambria" w:cs="Times New Roman"/>
          <w:sz w:val="24"/>
          <w:szCs w:val="24"/>
        </w:rPr>
        <w:t>igital PCR 20K chip by using QuantStudio™ 3D digital PCR Chip Loader.</w:t>
      </w:r>
      <w:r w:rsidR="00326ECB" w:rsidRPr="00BE0474">
        <w:rPr>
          <w:rFonts w:ascii="Cambria" w:hAnsi="Cambria" w:cs="Times New Roman"/>
          <w:sz w:val="24"/>
          <w:szCs w:val="24"/>
        </w:rPr>
        <w:t xml:space="preserve"> The chip was preheated at 96</w:t>
      </w:r>
      <w:r w:rsidR="00326ECB" w:rsidRPr="00BE0474">
        <w:rPr>
          <w:rFonts w:ascii="宋体" w:eastAsia="宋体" w:hAnsi="宋体" w:cs="宋体" w:hint="eastAsia"/>
          <w:sz w:val="24"/>
          <w:szCs w:val="24"/>
        </w:rPr>
        <w:t>℃</w:t>
      </w:r>
      <w:r w:rsidR="00326ECB" w:rsidRPr="00BE0474">
        <w:rPr>
          <w:rFonts w:ascii="Cambria" w:hAnsi="Cambria" w:cs="Times New Roman"/>
          <w:sz w:val="24"/>
          <w:szCs w:val="24"/>
        </w:rPr>
        <w:t xml:space="preserve"> for 10 min</w:t>
      </w:r>
      <w:r w:rsidR="003E4CFB">
        <w:rPr>
          <w:rFonts w:ascii="Cambria" w:eastAsiaTheme="minorEastAsia" w:hAnsi="Cambria" w:cs="Times New Roman" w:hint="eastAsia"/>
          <w:sz w:val="24"/>
          <w:szCs w:val="24"/>
          <w:lang w:eastAsia="zh-CN"/>
        </w:rPr>
        <w:t>utes</w:t>
      </w:r>
      <w:r w:rsidR="00326ECB" w:rsidRPr="00BE0474">
        <w:rPr>
          <w:rFonts w:ascii="Cambria" w:hAnsi="Cambria" w:cs="Times New Roman"/>
          <w:sz w:val="24"/>
          <w:szCs w:val="24"/>
        </w:rPr>
        <w:t xml:space="preserve"> followed by 39 cycles of 60 °C for 2min</w:t>
      </w:r>
      <w:r w:rsidR="00CE15DA">
        <w:rPr>
          <w:rFonts w:ascii="Cambria" w:eastAsiaTheme="minorEastAsia" w:hAnsi="Cambria" w:cs="Times New Roman" w:hint="eastAsia"/>
          <w:sz w:val="24"/>
          <w:szCs w:val="24"/>
          <w:lang w:eastAsia="zh-CN"/>
        </w:rPr>
        <w:t>utes</w:t>
      </w:r>
      <w:r w:rsidR="00326ECB" w:rsidRPr="00BE0474">
        <w:rPr>
          <w:rFonts w:ascii="Cambria" w:hAnsi="Cambria" w:cs="Times New Roman"/>
          <w:sz w:val="24"/>
          <w:szCs w:val="24"/>
        </w:rPr>
        <w:t xml:space="preserve"> and 98 °C for 30 s, one hold</w:t>
      </w:r>
      <w:r w:rsidR="00DC1447">
        <w:rPr>
          <w:rFonts w:ascii="Cambria" w:eastAsiaTheme="minorEastAsia" w:hAnsi="Cambria" w:cs="Times New Roman" w:hint="eastAsia"/>
          <w:sz w:val="24"/>
          <w:szCs w:val="24"/>
          <w:lang w:eastAsia="zh-CN"/>
        </w:rPr>
        <w:t>ing</w:t>
      </w:r>
      <w:r w:rsidR="00326ECB" w:rsidRPr="00BE0474">
        <w:rPr>
          <w:rFonts w:ascii="Cambria" w:hAnsi="Cambria" w:cs="Times New Roman"/>
          <w:sz w:val="24"/>
          <w:szCs w:val="24"/>
        </w:rPr>
        <w:t xml:space="preserve"> 60 °C for 2 min and </w:t>
      </w:r>
      <w:r w:rsidR="00C220D9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the </w:t>
      </w:r>
      <w:r w:rsidR="00326ECB" w:rsidRPr="00BE0474">
        <w:rPr>
          <w:rFonts w:ascii="Cambria" w:hAnsi="Cambria" w:cs="Times New Roman"/>
          <w:sz w:val="24"/>
          <w:szCs w:val="24"/>
        </w:rPr>
        <w:t xml:space="preserve">final holding 10 °C using </w:t>
      </w:r>
      <w:r w:rsidR="006C2EFF" w:rsidRPr="00BE0474">
        <w:rPr>
          <w:rFonts w:ascii="Cambria" w:hAnsi="Cambria" w:cs="Times New Roman"/>
          <w:sz w:val="24"/>
          <w:szCs w:val="24"/>
        </w:rPr>
        <w:t>ProFlex 2 x Flat PCR System</w:t>
      </w:r>
      <w:r w:rsidR="00D638F7" w:rsidRPr="00BE0474">
        <w:rPr>
          <w:rFonts w:ascii="Cambria" w:hAnsi="Cambria" w:cs="Times New Roman"/>
          <w:sz w:val="24"/>
          <w:szCs w:val="24"/>
        </w:rPr>
        <w:t xml:space="preserve"> to select and start the preprogrammed run for the chips</w:t>
      </w:r>
      <w:r w:rsidR="00736BCB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. </w:t>
      </w:r>
      <w:r w:rsidRPr="00BE0474">
        <w:rPr>
          <w:rFonts w:ascii="Cambria" w:hAnsi="Cambria" w:cs="Times New Roman"/>
          <w:sz w:val="24"/>
          <w:szCs w:val="24"/>
        </w:rPr>
        <w:t>The chip</w:t>
      </w:r>
      <w:r w:rsidR="00736BCB">
        <w:rPr>
          <w:rFonts w:ascii="Cambria" w:eastAsiaTheme="minorEastAsia" w:hAnsi="Cambria" w:cs="Times New Roman" w:hint="eastAsia"/>
          <w:sz w:val="24"/>
          <w:szCs w:val="24"/>
          <w:lang w:eastAsia="zh-CN"/>
        </w:rPr>
        <w:t xml:space="preserve"> </w:t>
      </w:r>
      <w:r w:rsidRPr="00BE0474">
        <w:rPr>
          <w:rFonts w:ascii="Cambria" w:hAnsi="Cambria" w:cs="Times New Roman"/>
          <w:sz w:val="24"/>
          <w:szCs w:val="24"/>
        </w:rPr>
        <w:t>was loaded on the QuantStudio™ 3D digital PCR Instrument to analyze.</w:t>
      </w:r>
      <w:bookmarkStart w:id="3" w:name="_GoBack"/>
      <w:bookmarkEnd w:id="3"/>
    </w:p>
    <w:sectPr w:rsidR="00650324" w:rsidRPr="00897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703" w:rsidRDefault="00B50703" w:rsidP="00326ECB">
      <w:r>
        <w:separator/>
      </w:r>
    </w:p>
  </w:endnote>
  <w:endnote w:type="continuationSeparator" w:id="0">
    <w:p w:rsidR="00B50703" w:rsidRDefault="00B50703" w:rsidP="0032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703" w:rsidRDefault="00B50703" w:rsidP="00326ECB">
      <w:r>
        <w:separator/>
      </w:r>
    </w:p>
  </w:footnote>
  <w:footnote w:type="continuationSeparator" w:id="0">
    <w:p w:rsidR="00B50703" w:rsidRDefault="00B50703" w:rsidP="00326E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021FA"/>
    <w:rsid w:val="000077D7"/>
    <w:rsid w:val="00021B73"/>
    <w:rsid w:val="00073BF1"/>
    <w:rsid w:val="000A6DF7"/>
    <w:rsid w:val="000D1176"/>
    <w:rsid w:val="00147FBA"/>
    <w:rsid w:val="001754C6"/>
    <w:rsid w:val="002101E4"/>
    <w:rsid w:val="00212CF0"/>
    <w:rsid w:val="002E66D7"/>
    <w:rsid w:val="00326ECB"/>
    <w:rsid w:val="00367F33"/>
    <w:rsid w:val="003C5712"/>
    <w:rsid w:val="003E4CFB"/>
    <w:rsid w:val="00570BB6"/>
    <w:rsid w:val="00586461"/>
    <w:rsid w:val="00650324"/>
    <w:rsid w:val="006C2EFF"/>
    <w:rsid w:val="007003A9"/>
    <w:rsid w:val="00736BCB"/>
    <w:rsid w:val="00757A90"/>
    <w:rsid w:val="0084501C"/>
    <w:rsid w:val="008752B5"/>
    <w:rsid w:val="00897D61"/>
    <w:rsid w:val="00933DB5"/>
    <w:rsid w:val="009408D7"/>
    <w:rsid w:val="009474FE"/>
    <w:rsid w:val="009767BC"/>
    <w:rsid w:val="009C4685"/>
    <w:rsid w:val="009E134B"/>
    <w:rsid w:val="00AE2A48"/>
    <w:rsid w:val="00B50703"/>
    <w:rsid w:val="00B526F5"/>
    <w:rsid w:val="00BA294C"/>
    <w:rsid w:val="00BE0474"/>
    <w:rsid w:val="00BF1349"/>
    <w:rsid w:val="00C220D9"/>
    <w:rsid w:val="00C566F1"/>
    <w:rsid w:val="00C6202D"/>
    <w:rsid w:val="00C676C9"/>
    <w:rsid w:val="00CA1562"/>
    <w:rsid w:val="00CE15DA"/>
    <w:rsid w:val="00D424F6"/>
    <w:rsid w:val="00D621B6"/>
    <w:rsid w:val="00D638F7"/>
    <w:rsid w:val="00DA235C"/>
    <w:rsid w:val="00DA6D4C"/>
    <w:rsid w:val="00DC1447"/>
    <w:rsid w:val="00E24756"/>
    <w:rsid w:val="00E951ED"/>
    <w:rsid w:val="00EA4B69"/>
    <w:rsid w:val="00EB612A"/>
    <w:rsid w:val="00EC6BD1"/>
    <w:rsid w:val="00F40230"/>
    <w:rsid w:val="00F9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1"/>
    <w:qFormat/>
    <w:rsid w:val="00EC6BD1"/>
    <w:pPr>
      <w:autoSpaceDE w:val="0"/>
      <w:autoSpaceDN w:val="0"/>
      <w:spacing w:before="159"/>
      <w:ind w:left="173"/>
      <w:jc w:val="left"/>
      <w:outlineLvl w:val="0"/>
    </w:pPr>
    <w:rPr>
      <w:rFonts w:ascii="Book Antiqua" w:eastAsia="Book Antiqua" w:hAnsi="Book Antiqua" w:cs="Book Antiqua"/>
      <w:b/>
      <w:bCs/>
      <w:kern w:val="0"/>
      <w:sz w:val="25"/>
      <w:szCs w:val="25"/>
      <w:lang w:eastAsia="en-US" w:bidi="en-US"/>
    </w:rPr>
  </w:style>
  <w:style w:type="paragraph" w:styleId="2">
    <w:name w:val="heading 2"/>
    <w:basedOn w:val="a"/>
    <w:link w:val="2Char"/>
    <w:uiPriority w:val="1"/>
    <w:qFormat/>
    <w:rsid w:val="00EC6BD1"/>
    <w:pPr>
      <w:autoSpaceDE w:val="0"/>
      <w:autoSpaceDN w:val="0"/>
      <w:spacing w:before="139"/>
      <w:ind w:left="173"/>
      <w:jc w:val="left"/>
      <w:outlineLvl w:val="1"/>
    </w:pPr>
    <w:rPr>
      <w:rFonts w:ascii="Gill Sans MT" w:eastAsia="Gill Sans MT" w:hAnsi="Gill Sans MT" w:cs="Gill Sans MT"/>
      <w:b/>
      <w:bCs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EC6BD1"/>
    <w:rPr>
      <w:rFonts w:ascii="Book Antiqua" w:eastAsia="Book Antiqua" w:hAnsi="Book Antiqua" w:cs="Book Antiqua"/>
      <w:b/>
      <w:bCs/>
      <w:kern w:val="0"/>
      <w:sz w:val="25"/>
      <w:szCs w:val="25"/>
      <w:lang w:eastAsia="en-US" w:bidi="en-US"/>
    </w:rPr>
  </w:style>
  <w:style w:type="character" w:customStyle="1" w:styleId="2Char">
    <w:name w:val="标题 2 Char"/>
    <w:basedOn w:val="a0"/>
    <w:link w:val="2"/>
    <w:uiPriority w:val="1"/>
    <w:rsid w:val="00EC6BD1"/>
    <w:rPr>
      <w:rFonts w:ascii="Gill Sans MT" w:eastAsia="Gill Sans MT" w:hAnsi="Gill Sans MT" w:cs="Gill Sans MT"/>
      <w:b/>
      <w:bCs/>
      <w:kern w:val="0"/>
      <w:sz w:val="22"/>
      <w:lang w:eastAsia="en-US" w:bidi="en-US"/>
    </w:rPr>
  </w:style>
  <w:style w:type="paragraph" w:styleId="a3">
    <w:name w:val="Body Text"/>
    <w:basedOn w:val="a"/>
    <w:link w:val="Char"/>
    <w:uiPriority w:val="1"/>
    <w:qFormat/>
    <w:rsid w:val="00EC6BD1"/>
    <w:pPr>
      <w:autoSpaceDE w:val="0"/>
      <w:autoSpaceDN w:val="0"/>
    </w:pPr>
    <w:rPr>
      <w:rFonts w:ascii="Book Antiqua" w:eastAsia="Book Antiqua" w:hAnsi="Book Antiqua" w:cs="Book Antiqua"/>
      <w:kern w:val="0"/>
      <w:sz w:val="20"/>
      <w:szCs w:val="20"/>
      <w:lang w:eastAsia="en-US" w:bidi="en-US"/>
    </w:rPr>
  </w:style>
  <w:style w:type="character" w:customStyle="1" w:styleId="Char">
    <w:name w:val="正文文本 Char"/>
    <w:basedOn w:val="a0"/>
    <w:link w:val="a3"/>
    <w:uiPriority w:val="1"/>
    <w:rsid w:val="00EC6BD1"/>
    <w:rPr>
      <w:rFonts w:ascii="Book Antiqua" w:eastAsia="Book Antiqua" w:hAnsi="Book Antiqua" w:cs="Book Antiqua"/>
      <w:kern w:val="0"/>
      <w:sz w:val="20"/>
      <w:szCs w:val="20"/>
      <w:lang w:eastAsia="en-US" w:bidi="en-US"/>
    </w:rPr>
  </w:style>
  <w:style w:type="paragraph" w:styleId="a4">
    <w:name w:val="Balloon Text"/>
    <w:basedOn w:val="a"/>
    <w:link w:val="Char0"/>
    <w:uiPriority w:val="99"/>
    <w:semiHidden/>
    <w:unhideWhenUsed/>
    <w:rsid w:val="00E951E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951ED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26E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326EC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326E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326EC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1"/>
    <w:qFormat/>
    <w:rsid w:val="00EC6BD1"/>
    <w:pPr>
      <w:autoSpaceDE w:val="0"/>
      <w:autoSpaceDN w:val="0"/>
      <w:spacing w:before="159"/>
      <w:ind w:left="173"/>
      <w:jc w:val="left"/>
      <w:outlineLvl w:val="0"/>
    </w:pPr>
    <w:rPr>
      <w:rFonts w:ascii="Book Antiqua" w:eastAsia="Book Antiqua" w:hAnsi="Book Antiqua" w:cs="Book Antiqua"/>
      <w:b/>
      <w:bCs/>
      <w:kern w:val="0"/>
      <w:sz w:val="25"/>
      <w:szCs w:val="25"/>
      <w:lang w:eastAsia="en-US" w:bidi="en-US"/>
    </w:rPr>
  </w:style>
  <w:style w:type="paragraph" w:styleId="2">
    <w:name w:val="heading 2"/>
    <w:basedOn w:val="a"/>
    <w:link w:val="2Char"/>
    <w:uiPriority w:val="1"/>
    <w:qFormat/>
    <w:rsid w:val="00EC6BD1"/>
    <w:pPr>
      <w:autoSpaceDE w:val="0"/>
      <w:autoSpaceDN w:val="0"/>
      <w:spacing w:before="139"/>
      <w:ind w:left="173"/>
      <w:jc w:val="left"/>
      <w:outlineLvl w:val="1"/>
    </w:pPr>
    <w:rPr>
      <w:rFonts w:ascii="Gill Sans MT" w:eastAsia="Gill Sans MT" w:hAnsi="Gill Sans MT" w:cs="Gill Sans MT"/>
      <w:b/>
      <w:bCs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EC6BD1"/>
    <w:rPr>
      <w:rFonts w:ascii="Book Antiqua" w:eastAsia="Book Antiqua" w:hAnsi="Book Antiqua" w:cs="Book Antiqua"/>
      <w:b/>
      <w:bCs/>
      <w:kern w:val="0"/>
      <w:sz w:val="25"/>
      <w:szCs w:val="25"/>
      <w:lang w:eastAsia="en-US" w:bidi="en-US"/>
    </w:rPr>
  </w:style>
  <w:style w:type="character" w:customStyle="1" w:styleId="2Char">
    <w:name w:val="标题 2 Char"/>
    <w:basedOn w:val="a0"/>
    <w:link w:val="2"/>
    <w:uiPriority w:val="1"/>
    <w:rsid w:val="00EC6BD1"/>
    <w:rPr>
      <w:rFonts w:ascii="Gill Sans MT" w:eastAsia="Gill Sans MT" w:hAnsi="Gill Sans MT" w:cs="Gill Sans MT"/>
      <w:b/>
      <w:bCs/>
      <w:kern w:val="0"/>
      <w:sz w:val="22"/>
      <w:lang w:eastAsia="en-US" w:bidi="en-US"/>
    </w:rPr>
  </w:style>
  <w:style w:type="paragraph" w:styleId="a3">
    <w:name w:val="Body Text"/>
    <w:basedOn w:val="a"/>
    <w:link w:val="Char"/>
    <w:uiPriority w:val="1"/>
    <w:qFormat/>
    <w:rsid w:val="00EC6BD1"/>
    <w:pPr>
      <w:autoSpaceDE w:val="0"/>
      <w:autoSpaceDN w:val="0"/>
    </w:pPr>
    <w:rPr>
      <w:rFonts w:ascii="Book Antiqua" w:eastAsia="Book Antiqua" w:hAnsi="Book Antiqua" w:cs="Book Antiqua"/>
      <w:kern w:val="0"/>
      <w:sz w:val="20"/>
      <w:szCs w:val="20"/>
      <w:lang w:eastAsia="en-US" w:bidi="en-US"/>
    </w:rPr>
  </w:style>
  <w:style w:type="character" w:customStyle="1" w:styleId="Char">
    <w:name w:val="正文文本 Char"/>
    <w:basedOn w:val="a0"/>
    <w:link w:val="a3"/>
    <w:uiPriority w:val="1"/>
    <w:rsid w:val="00EC6BD1"/>
    <w:rPr>
      <w:rFonts w:ascii="Book Antiqua" w:eastAsia="Book Antiqua" w:hAnsi="Book Antiqua" w:cs="Book Antiqua"/>
      <w:kern w:val="0"/>
      <w:sz w:val="20"/>
      <w:szCs w:val="20"/>
      <w:lang w:eastAsia="en-US" w:bidi="en-US"/>
    </w:rPr>
  </w:style>
  <w:style w:type="paragraph" w:styleId="a4">
    <w:name w:val="Balloon Text"/>
    <w:basedOn w:val="a"/>
    <w:link w:val="Char0"/>
    <w:uiPriority w:val="99"/>
    <w:semiHidden/>
    <w:unhideWhenUsed/>
    <w:rsid w:val="00E951ED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951ED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26E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326EC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326E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326E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Collection xmlns="http://www.yonyou.com/datasource"/>
</file>

<file path=customXml/item2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D72B95B0-5DF0-40F6-B9C6-18084D83F016}">
  <ds:schemaRefs>
    <ds:schemaRef ds:uri="http://www.yonyou.com/datasource"/>
  </ds:schemaRefs>
</ds:datastoreItem>
</file>

<file path=customXml/itemProps2.xml><?xml version="1.0" encoding="utf-8"?>
<ds:datastoreItem xmlns:ds="http://schemas.openxmlformats.org/officeDocument/2006/customXml" ds:itemID="{FBCB9624-1DFE-4FF2-9F4E-0045A33A0F92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637</Words>
  <Characters>3632</Characters>
  <Application>Microsoft Office Word</Application>
  <DocSecurity>0</DocSecurity>
  <Lines>30</Lines>
  <Paragraphs>8</Paragraphs>
  <ScaleCrop>false</ScaleCrop>
  <Company>Microsoft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xubing</cp:lastModifiedBy>
  <cp:revision>28</cp:revision>
  <dcterms:created xsi:type="dcterms:W3CDTF">2022-09-22T02:05:00Z</dcterms:created>
  <dcterms:modified xsi:type="dcterms:W3CDTF">2022-12-06T02:16:00Z</dcterms:modified>
</cp:coreProperties>
</file>