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E16EB" w14:textId="734AA361" w:rsidR="00436EA8" w:rsidRPr="00C4464C" w:rsidRDefault="00436EA8" w:rsidP="00C05774">
      <w:pPr>
        <w:pStyle w:val="TableCaptions"/>
        <w:keepNext w:val="0"/>
        <w:widowControl w:val="0"/>
        <w:spacing w:line="480" w:lineRule="auto"/>
        <w:rPr>
          <w:rFonts w:cs="Arial"/>
          <w:sz w:val="24"/>
          <w:szCs w:val="24"/>
        </w:rPr>
      </w:pPr>
      <w:r w:rsidRPr="00C4464C">
        <w:rPr>
          <w:rFonts w:cs="Arial"/>
          <w:sz w:val="24"/>
          <w:szCs w:val="24"/>
        </w:rPr>
        <w:t>Supplementary materials</w:t>
      </w:r>
    </w:p>
    <w:p w14:paraId="3AD93F99" w14:textId="5F3D5D38" w:rsidR="00C05774" w:rsidRPr="00F70427" w:rsidRDefault="00C05774" w:rsidP="00C05774">
      <w:pPr>
        <w:pStyle w:val="TableCaptions"/>
        <w:keepNext w:val="0"/>
        <w:widowControl w:val="0"/>
        <w:spacing w:line="480" w:lineRule="auto"/>
        <w:rPr>
          <w:rFonts w:cs="Arial"/>
          <w:b w:val="0"/>
        </w:rPr>
      </w:pPr>
      <w:r w:rsidRPr="00F70427">
        <w:rPr>
          <w:rFonts w:cs="Arial"/>
        </w:rPr>
        <w:t>Table S1</w:t>
      </w:r>
      <w:r w:rsidRPr="00F70427">
        <w:rPr>
          <w:rFonts w:cs="Arial"/>
          <w:b w:val="0"/>
          <w:bCs w:val="0"/>
        </w:rPr>
        <w:t xml:space="preserve"> </w:t>
      </w:r>
      <w:r w:rsidRPr="00F70427">
        <w:rPr>
          <w:rFonts w:cs="Arial"/>
          <w:b w:val="0"/>
        </w:rPr>
        <w:t xml:space="preserve">Disease </w:t>
      </w:r>
      <w:r>
        <w:rPr>
          <w:rFonts w:cs="Arial"/>
          <w:b w:val="0"/>
          <w:bCs w:val="0"/>
        </w:rPr>
        <w:t>c</w:t>
      </w:r>
      <w:r w:rsidRPr="00F70427">
        <w:rPr>
          <w:rFonts w:cs="Arial"/>
          <w:b w:val="0"/>
          <w:bCs w:val="0"/>
        </w:rPr>
        <w:t>omplications</w:t>
      </w:r>
      <w:r w:rsidRPr="00F70427">
        <w:rPr>
          <w:rFonts w:cs="Arial"/>
          <w:b w:val="0"/>
        </w:rPr>
        <w:t xml:space="preserve"> and AE </w:t>
      </w:r>
      <w:r>
        <w:rPr>
          <w:rFonts w:cs="Arial"/>
          <w:b w:val="0"/>
        </w:rPr>
        <w:t>u</w:t>
      </w:r>
      <w:r w:rsidRPr="00F70427">
        <w:rPr>
          <w:rFonts w:cs="Arial"/>
          <w:b w:val="0"/>
        </w:rPr>
        <w:t xml:space="preserve">tility </w:t>
      </w:r>
      <w:r>
        <w:rPr>
          <w:rFonts w:cs="Arial"/>
          <w:b w:val="0"/>
        </w:rPr>
        <w:t>d</w:t>
      </w:r>
      <w:r w:rsidRPr="00F70427">
        <w:rPr>
          <w:rFonts w:cs="Arial"/>
          <w:b w:val="0"/>
        </w:rPr>
        <w:t>ecrements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887"/>
        <w:gridCol w:w="1348"/>
        <w:gridCol w:w="2429"/>
        <w:gridCol w:w="1081"/>
        <w:gridCol w:w="2605"/>
      </w:tblGrid>
      <w:tr w:rsidR="00C05774" w:rsidRPr="00F70427" w14:paraId="7F386875" w14:textId="77777777" w:rsidTr="00A75047">
        <w:trPr>
          <w:cantSplit/>
          <w:trHeight w:val="341"/>
          <w:tblHeader/>
        </w:trPr>
        <w:tc>
          <w:tcPr>
            <w:tcW w:w="1009" w:type="pct"/>
            <w:vAlign w:val="center"/>
          </w:tcPr>
          <w:p w14:paraId="3B699FA2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F70427">
              <w:rPr>
                <w:rFonts w:cs="Arial"/>
                <w:b/>
                <w:bCs/>
                <w:sz w:val="20"/>
                <w:szCs w:val="20"/>
              </w:rPr>
              <w:t>Additional event</w:t>
            </w:r>
          </w:p>
        </w:tc>
        <w:tc>
          <w:tcPr>
            <w:tcW w:w="721" w:type="pct"/>
            <w:vAlign w:val="center"/>
          </w:tcPr>
          <w:p w14:paraId="5E1DD587" w14:textId="77777777" w:rsidR="00C05774" w:rsidRPr="00F70427" w:rsidRDefault="00C05774" w:rsidP="00A75047">
            <w:pPr>
              <w:pStyle w:val="TableText"/>
              <w:keepNext/>
              <w:keepLines/>
              <w:spacing w:line="480" w:lineRule="auto"/>
              <w:jc w:val="center"/>
              <w:rPr>
                <w:rFonts w:cs="Arial"/>
                <w:b/>
                <w:bCs/>
                <w:sz w:val="20"/>
                <w:szCs w:val="20"/>
                <w:highlight w:val="yellow"/>
              </w:rPr>
            </w:pPr>
            <w:r w:rsidRPr="00F70427">
              <w:rPr>
                <w:rFonts w:cs="Arial"/>
                <w:b/>
                <w:bCs/>
                <w:sz w:val="20"/>
                <w:szCs w:val="20"/>
              </w:rPr>
              <w:t>Utility decrement</w:t>
            </w:r>
          </w:p>
        </w:tc>
        <w:tc>
          <w:tcPr>
            <w:tcW w:w="1299" w:type="pct"/>
            <w:vAlign w:val="center"/>
          </w:tcPr>
          <w:p w14:paraId="3995876A" w14:textId="77777777" w:rsidR="00C05774" w:rsidRPr="00F70427" w:rsidRDefault="00C05774" w:rsidP="00A75047">
            <w:pPr>
              <w:pStyle w:val="TableText"/>
              <w:keepNext/>
              <w:keepLines/>
              <w:spacing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70427">
              <w:rPr>
                <w:rFonts w:cs="Arial"/>
                <w:b/>
                <w:bCs/>
                <w:sz w:val="20"/>
                <w:szCs w:val="20"/>
              </w:rPr>
              <w:t>Source/notes</w:t>
            </w:r>
          </w:p>
        </w:tc>
        <w:tc>
          <w:tcPr>
            <w:tcW w:w="578" w:type="pct"/>
            <w:vAlign w:val="center"/>
          </w:tcPr>
          <w:p w14:paraId="3878D283" w14:textId="77777777" w:rsidR="00C05774" w:rsidRPr="00F70427" w:rsidRDefault="00C05774" w:rsidP="00A75047">
            <w:pPr>
              <w:pStyle w:val="TableText"/>
              <w:keepNext/>
              <w:keepLines/>
              <w:spacing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70427">
              <w:rPr>
                <w:rFonts w:cs="Arial"/>
                <w:b/>
                <w:bCs/>
                <w:sz w:val="20"/>
                <w:szCs w:val="20"/>
              </w:rPr>
              <w:t>Duration of event*</w:t>
            </w:r>
          </w:p>
        </w:tc>
        <w:tc>
          <w:tcPr>
            <w:tcW w:w="1393" w:type="pct"/>
            <w:vAlign w:val="center"/>
          </w:tcPr>
          <w:p w14:paraId="0E30BFBD" w14:textId="77777777" w:rsidR="00C05774" w:rsidRPr="00F70427" w:rsidRDefault="00C05774" w:rsidP="00A75047">
            <w:pPr>
              <w:pStyle w:val="TableText"/>
              <w:keepNext/>
              <w:keepLines/>
              <w:spacing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70427">
              <w:rPr>
                <w:rFonts w:cs="Arial"/>
                <w:b/>
                <w:bCs/>
                <w:sz w:val="20"/>
                <w:szCs w:val="20"/>
              </w:rPr>
              <w:t>Source (OCC 2016/2017 MRD)</w:t>
            </w:r>
          </w:p>
        </w:tc>
      </w:tr>
      <w:tr w:rsidR="00C05774" w:rsidRPr="00F70427" w14:paraId="1E61376A" w14:textId="77777777" w:rsidTr="00A75047">
        <w:trPr>
          <w:cantSplit/>
          <w:trHeight w:val="288"/>
          <w:tblHeader/>
        </w:trPr>
        <w:tc>
          <w:tcPr>
            <w:tcW w:w="5000" w:type="pct"/>
            <w:gridSpan w:val="5"/>
            <w:vAlign w:val="center"/>
          </w:tcPr>
          <w:p w14:paraId="320C568D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b/>
                <w:sz w:val="20"/>
                <w:szCs w:val="20"/>
              </w:rPr>
            </w:pPr>
            <w:r w:rsidRPr="00F70427">
              <w:rPr>
                <w:rFonts w:cs="Arial"/>
                <w:b/>
                <w:sz w:val="20"/>
                <w:szCs w:val="20"/>
              </w:rPr>
              <w:t xml:space="preserve">Disease </w:t>
            </w:r>
            <w:r w:rsidRPr="00F70427">
              <w:rPr>
                <w:rFonts w:cs="Arial"/>
                <w:b/>
                <w:bCs/>
                <w:sz w:val="20"/>
                <w:szCs w:val="20"/>
              </w:rPr>
              <w:t>complication</w:t>
            </w:r>
          </w:p>
        </w:tc>
      </w:tr>
      <w:tr w:rsidR="00C05774" w:rsidRPr="00F70427" w14:paraId="73361768" w14:textId="77777777" w:rsidTr="00A75047">
        <w:trPr>
          <w:trHeight w:val="288"/>
        </w:trPr>
        <w:tc>
          <w:tcPr>
            <w:tcW w:w="1009" w:type="pct"/>
            <w:vAlign w:val="center"/>
          </w:tcPr>
          <w:p w14:paraId="1297AF55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  <w:highlight w:val="yellow"/>
              </w:rPr>
            </w:pPr>
            <w:r w:rsidRPr="00F70427">
              <w:rPr>
                <w:rFonts w:cs="Arial"/>
                <w:sz w:val="20"/>
                <w:szCs w:val="20"/>
              </w:rPr>
              <w:t>Malignancy relapse/progression</w:t>
            </w:r>
          </w:p>
        </w:tc>
        <w:tc>
          <w:tcPr>
            <w:tcW w:w="721" w:type="pct"/>
            <w:vAlign w:val="center"/>
          </w:tcPr>
          <w:p w14:paraId="602E10D7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−0.140</w:t>
            </w:r>
          </w:p>
        </w:tc>
        <w:tc>
          <w:tcPr>
            <w:tcW w:w="1299" w:type="pct"/>
            <w:vAlign w:val="center"/>
          </w:tcPr>
          <w:p w14:paraId="6248F473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Forsythe 2018 (difference between post-SCT with GvHD and secondary AML/relapse utility) (22)</w:t>
            </w:r>
          </w:p>
        </w:tc>
        <w:tc>
          <w:tcPr>
            <w:tcW w:w="578" w:type="pct"/>
            <w:tcBorders>
              <w:left w:val="single" w:sz="4" w:space="0" w:color="624329"/>
              <w:right w:val="single" w:sz="4" w:space="0" w:color="624329"/>
            </w:tcBorders>
            <w:vAlign w:val="center"/>
          </w:tcPr>
          <w:p w14:paraId="23D6D2A5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22.3</w:t>
            </w:r>
          </w:p>
        </w:tc>
        <w:tc>
          <w:tcPr>
            <w:tcW w:w="1393" w:type="pct"/>
            <w:vAlign w:val="center"/>
          </w:tcPr>
          <w:p w14:paraId="035BC8E1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C910, C920, D469, C859: ALL, AML, MDS, and NHL; malignant diseases in &gt;5% of REACH2 population</w:t>
            </w:r>
          </w:p>
        </w:tc>
      </w:tr>
      <w:tr w:rsidR="00C05774" w:rsidRPr="00F70427" w14:paraId="28686006" w14:textId="77777777" w:rsidTr="00A75047">
        <w:trPr>
          <w:trHeight w:val="288"/>
        </w:trPr>
        <w:tc>
          <w:tcPr>
            <w:tcW w:w="1009" w:type="pct"/>
            <w:vAlign w:val="center"/>
          </w:tcPr>
          <w:p w14:paraId="7D2CEF68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  <w:highlight w:val="yellow"/>
              </w:rPr>
            </w:pPr>
            <w:r w:rsidRPr="00F70427">
              <w:rPr>
                <w:rFonts w:cs="Arial"/>
                <w:sz w:val="20"/>
                <w:szCs w:val="20"/>
              </w:rPr>
              <w:t>Transformation to cGvHD</w:t>
            </w:r>
          </w:p>
        </w:tc>
        <w:tc>
          <w:tcPr>
            <w:tcW w:w="721" w:type="pct"/>
            <w:vAlign w:val="center"/>
          </w:tcPr>
          <w:p w14:paraId="3FE96816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−0.040</w:t>
            </w:r>
          </w:p>
        </w:tc>
        <w:tc>
          <w:tcPr>
            <w:tcW w:w="1299" w:type="pct"/>
            <w:vAlign w:val="center"/>
          </w:tcPr>
          <w:p w14:paraId="784ADED8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Crespo 2012 (difference between disease baseline and progressed) (23)</w:t>
            </w:r>
          </w:p>
        </w:tc>
        <w:tc>
          <w:tcPr>
            <w:tcW w:w="578" w:type="pct"/>
            <w:tcBorders>
              <w:left w:val="single" w:sz="4" w:space="0" w:color="624329"/>
              <w:right w:val="single" w:sz="4" w:space="0" w:color="624329"/>
            </w:tcBorders>
            <w:vAlign w:val="center"/>
          </w:tcPr>
          <w:p w14:paraId="6B53EFEA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27.3</w:t>
            </w:r>
          </w:p>
        </w:tc>
        <w:tc>
          <w:tcPr>
            <w:tcW w:w="1393" w:type="pct"/>
            <w:vAlign w:val="center"/>
          </w:tcPr>
          <w:p w14:paraId="0E27D022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T86001: GvHD (2017/2018 FOI)</w:t>
            </w:r>
          </w:p>
        </w:tc>
      </w:tr>
      <w:tr w:rsidR="00C05774" w:rsidRPr="00F70427" w14:paraId="62235434" w14:textId="77777777" w:rsidTr="00A75047">
        <w:trPr>
          <w:trHeight w:val="288"/>
        </w:trPr>
        <w:tc>
          <w:tcPr>
            <w:tcW w:w="5000" w:type="pct"/>
            <w:gridSpan w:val="5"/>
            <w:vAlign w:val="center"/>
          </w:tcPr>
          <w:p w14:paraId="47389E72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b/>
                <w:sz w:val="20"/>
                <w:szCs w:val="20"/>
              </w:rPr>
            </w:pPr>
            <w:r w:rsidRPr="00F70427">
              <w:rPr>
                <w:rFonts w:cs="Arial"/>
                <w:b/>
                <w:sz w:val="20"/>
                <w:szCs w:val="20"/>
              </w:rPr>
              <w:t>AE</w:t>
            </w:r>
          </w:p>
        </w:tc>
      </w:tr>
      <w:tr w:rsidR="00C05774" w:rsidRPr="00F70427" w14:paraId="06FFF463" w14:textId="77777777" w:rsidTr="00A75047">
        <w:trPr>
          <w:trHeight w:val="288"/>
        </w:trPr>
        <w:tc>
          <w:tcPr>
            <w:tcW w:w="1009" w:type="pct"/>
            <w:vAlign w:val="center"/>
          </w:tcPr>
          <w:p w14:paraId="0062321A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  <w:highlight w:val="yellow"/>
              </w:rPr>
            </w:pPr>
            <w:r w:rsidRPr="00F70427">
              <w:rPr>
                <w:rFonts w:cs="Arial"/>
                <w:sz w:val="20"/>
                <w:szCs w:val="20"/>
              </w:rPr>
              <w:t>CMV infection</w:t>
            </w:r>
          </w:p>
        </w:tc>
        <w:tc>
          <w:tcPr>
            <w:tcW w:w="721" w:type="pct"/>
            <w:vAlign w:val="center"/>
          </w:tcPr>
          <w:p w14:paraId="5228AF70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−0.218</w:t>
            </w:r>
          </w:p>
        </w:tc>
        <w:tc>
          <w:tcPr>
            <w:tcW w:w="1299" w:type="pct"/>
            <w:vAlign w:val="center"/>
          </w:tcPr>
          <w:p w14:paraId="7DDF4B07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Stein 2018 (infection; not specific to CMV infection) (24)</w:t>
            </w:r>
          </w:p>
        </w:tc>
        <w:tc>
          <w:tcPr>
            <w:tcW w:w="578" w:type="pct"/>
            <w:tcBorders>
              <w:left w:val="single" w:sz="4" w:space="0" w:color="624329"/>
              <w:right w:val="single" w:sz="4" w:space="0" w:color="624329"/>
            </w:tcBorders>
            <w:vAlign w:val="center"/>
          </w:tcPr>
          <w:p w14:paraId="7A4E56FB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11.9</w:t>
            </w:r>
          </w:p>
        </w:tc>
        <w:tc>
          <w:tcPr>
            <w:tcW w:w="1393" w:type="pct"/>
            <w:vAlign w:val="center"/>
          </w:tcPr>
          <w:p w14:paraId="2A6BDCBC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B250, B251, B258, B259, B271: CMV pneumonitis, hepatitis, other/unspecified, and mononucleosis (2017/2018 FOI)</w:t>
            </w:r>
          </w:p>
        </w:tc>
      </w:tr>
      <w:tr w:rsidR="00C05774" w:rsidRPr="00F70427" w14:paraId="6C2BA24B" w14:textId="77777777" w:rsidTr="00A75047">
        <w:trPr>
          <w:trHeight w:val="288"/>
        </w:trPr>
        <w:tc>
          <w:tcPr>
            <w:tcW w:w="1009" w:type="pct"/>
            <w:vAlign w:val="center"/>
          </w:tcPr>
          <w:p w14:paraId="244F3682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  <w:highlight w:val="yellow"/>
              </w:rPr>
            </w:pPr>
            <w:r w:rsidRPr="00F70427">
              <w:rPr>
                <w:rFonts w:cs="Arial"/>
                <w:sz w:val="20"/>
                <w:szCs w:val="20"/>
              </w:rPr>
              <w:t>Thrombocytopenia</w:t>
            </w:r>
          </w:p>
        </w:tc>
        <w:tc>
          <w:tcPr>
            <w:tcW w:w="721" w:type="pct"/>
            <w:vAlign w:val="center"/>
          </w:tcPr>
          <w:p w14:paraId="0DEAEA14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−0.090</w:t>
            </w:r>
          </w:p>
        </w:tc>
        <w:tc>
          <w:tcPr>
            <w:tcW w:w="1299" w:type="pct"/>
            <w:vAlign w:val="center"/>
          </w:tcPr>
          <w:p w14:paraId="0822B45F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Nafees 2008 (25)</w:t>
            </w:r>
          </w:p>
        </w:tc>
        <w:tc>
          <w:tcPr>
            <w:tcW w:w="578" w:type="pct"/>
            <w:tcBorders>
              <w:left w:val="single" w:sz="4" w:space="0" w:color="624329"/>
              <w:right w:val="single" w:sz="4" w:space="0" w:color="624329"/>
            </w:tcBorders>
            <w:vAlign w:val="center"/>
          </w:tcPr>
          <w:p w14:paraId="366E4F58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6.0</w:t>
            </w:r>
          </w:p>
        </w:tc>
        <w:tc>
          <w:tcPr>
            <w:tcW w:w="1393" w:type="pct"/>
            <w:vAlign w:val="center"/>
          </w:tcPr>
          <w:p w14:paraId="40E6AA9A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D695, D696: thrombocytopenia (secondary and unspecified)</w:t>
            </w:r>
          </w:p>
        </w:tc>
      </w:tr>
      <w:tr w:rsidR="00C05774" w:rsidRPr="00F70427" w14:paraId="3D0215D0" w14:textId="77777777" w:rsidTr="00A75047">
        <w:trPr>
          <w:trHeight w:val="288"/>
        </w:trPr>
        <w:tc>
          <w:tcPr>
            <w:tcW w:w="1009" w:type="pct"/>
            <w:vAlign w:val="center"/>
          </w:tcPr>
          <w:p w14:paraId="60FE1AF8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  <w:highlight w:val="yellow"/>
              </w:rPr>
            </w:pPr>
            <w:r w:rsidRPr="00F70427">
              <w:rPr>
                <w:rFonts w:cs="Arial"/>
                <w:sz w:val="20"/>
                <w:szCs w:val="20"/>
              </w:rPr>
              <w:lastRenderedPageBreak/>
              <w:t>Anemia</w:t>
            </w:r>
          </w:p>
        </w:tc>
        <w:tc>
          <w:tcPr>
            <w:tcW w:w="721" w:type="pct"/>
            <w:vAlign w:val="center"/>
          </w:tcPr>
          <w:p w14:paraId="0F5D8286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−0.090</w:t>
            </w:r>
          </w:p>
        </w:tc>
        <w:tc>
          <w:tcPr>
            <w:tcW w:w="1299" w:type="pct"/>
            <w:vAlign w:val="center"/>
          </w:tcPr>
          <w:p w14:paraId="11650DC6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Beusterien 2010 (26)</w:t>
            </w:r>
          </w:p>
        </w:tc>
        <w:tc>
          <w:tcPr>
            <w:tcW w:w="578" w:type="pct"/>
            <w:tcBorders>
              <w:left w:val="single" w:sz="4" w:space="0" w:color="624329"/>
              <w:right w:val="single" w:sz="4" w:space="0" w:color="624329"/>
            </w:tcBorders>
            <w:vAlign w:val="center"/>
          </w:tcPr>
          <w:p w14:paraId="6CCE1628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4.7</w:t>
            </w:r>
          </w:p>
        </w:tc>
        <w:tc>
          <w:tcPr>
            <w:tcW w:w="1393" w:type="pct"/>
            <w:vAlign w:val="center"/>
          </w:tcPr>
          <w:p w14:paraId="3934E355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D649: anemia, unspecified</w:t>
            </w:r>
          </w:p>
        </w:tc>
      </w:tr>
      <w:tr w:rsidR="00C05774" w:rsidRPr="00F70427" w14:paraId="7987CFC3" w14:textId="77777777" w:rsidTr="00A75047">
        <w:trPr>
          <w:trHeight w:val="288"/>
        </w:trPr>
        <w:tc>
          <w:tcPr>
            <w:tcW w:w="1009" w:type="pct"/>
            <w:vAlign w:val="center"/>
          </w:tcPr>
          <w:p w14:paraId="140B8F8D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  <w:highlight w:val="yellow"/>
              </w:rPr>
            </w:pPr>
            <w:r w:rsidRPr="00F70427">
              <w:rPr>
                <w:rFonts w:cs="Arial"/>
                <w:sz w:val="20"/>
                <w:szCs w:val="20"/>
              </w:rPr>
              <w:t>Platelet count decreased</w:t>
            </w:r>
          </w:p>
        </w:tc>
        <w:tc>
          <w:tcPr>
            <w:tcW w:w="721" w:type="pct"/>
            <w:vAlign w:val="center"/>
          </w:tcPr>
          <w:p w14:paraId="1A8ED689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−0.090</w:t>
            </w:r>
          </w:p>
        </w:tc>
        <w:tc>
          <w:tcPr>
            <w:tcW w:w="1299" w:type="pct"/>
            <w:vAlign w:val="center"/>
          </w:tcPr>
          <w:p w14:paraId="74C91617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Assumed same as thrombocytopenia</w:t>
            </w:r>
          </w:p>
        </w:tc>
        <w:tc>
          <w:tcPr>
            <w:tcW w:w="578" w:type="pct"/>
            <w:tcBorders>
              <w:left w:val="single" w:sz="4" w:space="0" w:color="624329"/>
              <w:right w:val="single" w:sz="4" w:space="0" w:color="624329"/>
            </w:tcBorders>
            <w:vAlign w:val="center"/>
          </w:tcPr>
          <w:p w14:paraId="616165C4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6.0</w:t>
            </w:r>
          </w:p>
        </w:tc>
        <w:tc>
          <w:tcPr>
            <w:tcW w:w="1393" w:type="pct"/>
            <w:vAlign w:val="center"/>
          </w:tcPr>
          <w:p w14:paraId="708A0251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Assumed same as thrombocytopenia</w:t>
            </w:r>
          </w:p>
        </w:tc>
      </w:tr>
      <w:tr w:rsidR="00C05774" w:rsidRPr="00F70427" w14:paraId="043DFD94" w14:textId="77777777" w:rsidTr="00A75047">
        <w:trPr>
          <w:trHeight w:val="288"/>
        </w:trPr>
        <w:tc>
          <w:tcPr>
            <w:tcW w:w="1009" w:type="pct"/>
            <w:vAlign w:val="center"/>
          </w:tcPr>
          <w:p w14:paraId="6A3A733C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  <w:highlight w:val="yellow"/>
              </w:rPr>
            </w:pPr>
            <w:r w:rsidRPr="00F70427">
              <w:rPr>
                <w:rFonts w:cs="Arial"/>
                <w:sz w:val="20"/>
                <w:szCs w:val="20"/>
              </w:rPr>
              <w:t>Neutropenia</w:t>
            </w:r>
          </w:p>
        </w:tc>
        <w:tc>
          <w:tcPr>
            <w:tcW w:w="721" w:type="pct"/>
            <w:vAlign w:val="center"/>
          </w:tcPr>
          <w:p w14:paraId="5F63A753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−0.090</w:t>
            </w:r>
          </w:p>
        </w:tc>
        <w:tc>
          <w:tcPr>
            <w:tcW w:w="1299" w:type="pct"/>
            <w:vAlign w:val="center"/>
          </w:tcPr>
          <w:p w14:paraId="0D1715E3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Nafees 2008 (25)</w:t>
            </w:r>
          </w:p>
        </w:tc>
        <w:tc>
          <w:tcPr>
            <w:tcW w:w="578" w:type="pct"/>
            <w:tcBorders>
              <w:left w:val="single" w:sz="4" w:space="0" w:color="624329"/>
              <w:right w:val="single" w:sz="4" w:space="0" w:color="624329"/>
            </w:tcBorders>
            <w:vAlign w:val="center"/>
          </w:tcPr>
          <w:p w14:paraId="49AF6D2C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5.7</w:t>
            </w:r>
          </w:p>
        </w:tc>
        <w:tc>
          <w:tcPr>
            <w:tcW w:w="1393" w:type="pct"/>
            <w:vAlign w:val="center"/>
          </w:tcPr>
          <w:p w14:paraId="69FC044D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D700: neutropenia</w:t>
            </w:r>
          </w:p>
        </w:tc>
      </w:tr>
    </w:tbl>
    <w:p w14:paraId="5935D70E" w14:textId="77777777" w:rsidR="00C05774" w:rsidRPr="00F70427" w:rsidRDefault="00C05774" w:rsidP="00C05774">
      <w:pPr>
        <w:pStyle w:val="FigureTableLegend"/>
        <w:spacing w:after="0" w:line="480" w:lineRule="auto"/>
        <w:rPr>
          <w:rFonts w:cs="Arial"/>
          <w:sz w:val="20"/>
          <w:szCs w:val="20"/>
          <w:lang w:val="en-US"/>
        </w:rPr>
      </w:pPr>
      <w:r w:rsidRPr="00F70427">
        <w:rPr>
          <w:rFonts w:cs="Arial"/>
          <w:sz w:val="20"/>
          <w:szCs w:val="20"/>
          <w:lang w:val="en-US"/>
        </w:rPr>
        <w:t>*</w:t>
      </w:r>
      <w:r>
        <w:rPr>
          <w:rFonts w:cs="Arial"/>
          <w:sz w:val="20"/>
          <w:szCs w:val="20"/>
          <w:lang w:val="en-US"/>
        </w:rPr>
        <w:t>D</w:t>
      </w:r>
      <w:r w:rsidRPr="00F70427">
        <w:rPr>
          <w:rFonts w:cs="Arial"/>
          <w:sz w:val="20"/>
          <w:szCs w:val="20"/>
          <w:lang w:val="en-US"/>
        </w:rPr>
        <w:t>uration of event as a proportion of a year</w:t>
      </w:r>
    </w:p>
    <w:p w14:paraId="01880816" w14:textId="77777777" w:rsidR="00C05774" w:rsidRDefault="00C05774" w:rsidP="00C05774">
      <w:pPr>
        <w:pStyle w:val="FigureTableLegend"/>
        <w:spacing w:after="120" w:line="480" w:lineRule="auto"/>
        <w:rPr>
          <w:rFonts w:cs="Arial"/>
          <w:sz w:val="20"/>
          <w:szCs w:val="20"/>
          <w:lang w:val="en-US"/>
        </w:rPr>
      </w:pPr>
      <w:r w:rsidRPr="00F70427">
        <w:rPr>
          <w:rFonts w:cs="Arial"/>
          <w:sz w:val="20"/>
          <w:szCs w:val="20"/>
          <w:lang w:val="en-US"/>
        </w:rPr>
        <w:t>AE, adverse event; ALL, acute lymphoblastic leukemia; AML, acute myeloid leukemia; cGvHD, chronic graft-versus-host disease; CMV, cytomegalovirus; FOI, Freedom of Information; GvHD, graft-versus-host disease; MDS, myelodysplastic syndrome; MRD, most responsible diagnosis; NHL, non-Hodgkin lymphoma; OCC, Ontario Case Costing; SCT, stem cell transplant</w:t>
      </w:r>
    </w:p>
    <w:p w14:paraId="64A3E7DD" w14:textId="77777777" w:rsidR="000508BE" w:rsidRDefault="000508BE" w:rsidP="00C05774">
      <w:pPr>
        <w:pStyle w:val="TableCaptions"/>
        <w:keepNext w:val="0"/>
        <w:spacing w:line="480" w:lineRule="auto"/>
        <w:rPr>
          <w:rFonts w:cs="Arial"/>
        </w:rPr>
        <w:sectPr w:rsidR="000508BE" w:rsidSect="003F50F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AAAD8DB" w14:textId="77777777" w:rsidR="00C05774" w:rsidRPr="00F70427" w:rsidRDefault="00C05774" w:rsidP="00C05774">
      <w:pPr>
        <w:pStyle w:val="TableCaptions"/>
        <w:keepNext w:val="0"/>
        <w:spacing w:line="480" w:lineRule="auto"/>
        <w:rPr>
          <w:rFonts w:cs="Arial"/>
          <w:b w:val="0"/>
        </w:rPr>
      </w:pPr>
      <w:r w:rsidRPr="00F70427">
        <w:rPr>
          <w:rFonts w:cs="Arial"/>
        </w:rPr>
        <w:lastRenderedPageBreak/>
        <w:t>Table S2</w:t>
      </w:r>
      <w:r w:rsidRPr="00F70427">
        <w:rPr>
          <w:rFonts w:cs="Arial"/>
          <w:b w:val="0"/>
          <w:bCs w:val="0"/>
        </w:rPr>
        <w:t xml:space="preserve"> </w:t>
      </w:r>
      <w:r w:rsidRPr="00F70427">
        <w:rPr>
          <w:rFonts w:cs="Arial"/>
          <w:b w:val="0"/>
        </w:rPr>
        <w:t xml:space="preserve">Cost </w:t>
      </w:r>
      <w:r>
        <w:rPr>
          <w:rFonts w:cs="Arial"/>
          <w:b w:val="0"/>
        </w:rPr>
        <w:t>i</w:t>
      </w:r>
      <w:r w:rsidRPr="00F70427">
        <w:rPr>
          <w:rFonts w:cs="Arial"/>
          <w:b w:val="0"/>
        </w:rPr>
        <w:t>nputs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73"/>
        <w:gridCol w:w="1645"/>
        <w:gridCol w:w="1746"/>
        <w:gridCol w:w="2372"/>
        <w:gridCol w:w="1614"/>
      </w:tblGrid>
      <w:tr w:rsidR="00C05774" w:rsidRPr="00F70427" w14:paraId="3DCD44E1" w14:textId="77777777" w:rsidTr="00A75047">
        <w:trPr>
          <w:trHeight w:val="341"/>
          <w:tblHeader/>
        </w:trPr>
        <w:tc>
          <w:tcPr>
            <w:tcW w:w="5000" w:type="pct"/>
            <w:gridSpan w:val="5"/>
            <w:vAlign w:val="center"/>
          </w:tcPr>
          <w:p w14:paraId="674E317C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b/>
                <w:bCs/>
                <w:sz w:val="20"/>
                <w:szCs w:val="20"/>
              </w:rPr>
            </w:pPr>
            <w:bookmarkStart w:id="0" w:name="_Hlk129004813"/>
            <w:r w:rsidRPr="00F70427">
              <w:rPr>
                <w:rFonts w:cs="Arial"/>
                <w:b/>
                <w:bCs/>
                <w:sz w:val="20"/>
                <w:szCs w:val="20"/>
              </w:rPr>
              <w:t>Drug acquisition costs (base case)</w:t>
            </w:r>
          </w:p>
        </w:tc>
      </w:tr>
      <w:tr w:rsidR="00C05774" w:rsidRPr="00F70427" w14:paraId="13907702" w14:textId="77777777" w:rsidTr="00A75047">
        <w:trPr>
          <w:trHeight w:val="341"/>
          <w:tblHeader/>
        </w:trPr>
        <w:tc>
          <w:tcPr>
            <w:tcW w:w="910" w:type="pct"/>
            <w:vAlign w:val="center"/>
          </w:tcPr>
          <w:p w14:paraId="06D8359F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F70427">
              <w:rPr>
                <w:rFonts w:cs="Arial"/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916" w:type="pct"/>
            <w:vAlign w:val="center"/>
          </w:tcPr>
          <w:p w14:paraId="2F8DCBFC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70427">
              <w:rPr>
                <w:rFonts w:cs="Arial"/>
                <w:b/>
                <w:bCs/>
                <w:sz w:val="20"/>
                <w:szCs w:val="20"/>
              </w:rPr>
              <w:t>Formulation size</w:t>
            </w:r>
          </w:p>
        </w:tc>
        <w:tc>
          <w:tcPr>
            <w:tcW w:w="970" w:type="pct"/>
            <w:vAlign w:val="center"/>
          </w:tcPr>
          <w:p w14:paraId="6DD7575D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70427">
              <w:rPr>
                <w:rFonts w:cs="Arial"/>
                <w:b/>
                <w:bCs/>
                <w:sz w:val="20"/>
                <w:szCs w:val="20"/>
              </w:rPr>
              <w:t>Unit cost</w:t>
            </w:r>
          </w:p>
        </w:tc>
        <w:tc>
          <w:tcPr>
            <w:tcW w:w="2204" w:type="pct"/>
            <w:gridSpan w:val="2"/>
            <w:vAlign w:val="center"/>
          </w:tcPr>
          <w:p w14:paraId="793F7C4C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70427">
              <w:rPr>
                <w:rFonts w:cs="Arial"/>
                <w:b/>
                <w:bCs/>
                <w:sz w:val="20"/>
                <w:szCs w:val="20"/>
              </w:rPr>
              <w:t>Source of cost</w:t>
            </w:r>
          </w:p>
        </w:tc>
      </w:tr>
      <w:tr w:rsidR="00C05774" w:rsidRPr="00F70427" w14:paraId="088A26F5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283243E5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  <w:highlight w:val="yellow"/>
              </w:rPr>
            </w:pPr>
            <w:r w:rsidRPr="00F70427">
              <w:rPr>
                <w:rFonts w:cs="Arial"/>
                <w:sz w:val="20"/>
                <w:szCs w:val="20"/>
              </w:rPr>
              <w:t>Ruxolitinib</w:t>
            </w:r>
          </w:p>
        </w:tc>
        <w:tc>
          <w:tcPr>
            <w:tcW w:w="916" w:type="pct"/>
            <w:vAlign w:val="center"/>
          </w:tcPr>
          <w:p w14:paraId="2B637C90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  <w:highlight w:val="yellow"/>
              </w:rPr>
            </w:pPr>
            <w:r w:rsidRPr="00F70427">
              <w:rPr>
                <w:rFonts w:cs="Arial"/>
                <w:sz w:val="20"/>
                <w:szCs w:val="20"/>
              </w:rPr>
              <w:t>5 mg</w:t>
            </w:r>
          </w:p>
        </w:tc>
        <w:tc>
          <w:tcPr>
            <w:tcW w:w="970" w:type="pct"/>
            <w:vAlign w:val="center"/>
          </w:tcPr>
          <w:p w14:paraId="22AE6805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  <w:highlight w:val="yellow"/>
              </w:rPr>
            </w:pPr>
            <w:r w:rsidRPr="00F70427">
              <w:rPr>
                <w:rFonts w:cs="Arial"/>
                <w:sz w:val="20"/>
                <w:szCs w:val="20"/>
              </w:rPr>
              <w:t>SGD 41.30</w:t>
            </w:r>
          </w:p>
        </w:tc>
        <w:tc>
          <w:tcPr>
            <w:tcW w:w="2204" w:type="pct"/>
            <w:gridSpan w:val="2"/>
            <w:vAlign w:val="center"/>
          </w:tcPr>
          <w:p w14:paraId="17D95B24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  <w:highlight w:val="yellow"/>
              </w:rPr>
            </w:pPr>
            <w:r w:rsidRPr="00F70427">
              <w:rPr>
                <w:rFonts w:cs="Arial"/>
                <w:sz w:val="20"/>
                <w:szCs w:val="20"/>
              </w:rPr>
              <w:t>Ruxolitinib drug forecast model (data on file), cost of 5-mg tablets</w:t>
            </w:r>
          </w:p>
        </w:tc>
      </w:tr>
      <w:tr w:rsidR="00C05774" w:rsidRPr="00F70427" w14:paraId="67A0C436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3705454B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  <w:highlight w:val="yellow"/>
              </w:rPr>
            </w:pPr>
            <w:r w:rsidRPr="00F70427">
              <w:rPr>
                <w:rFonts w:cs="Arial"/>
                <w:sz w:val="20"/>
                <w:szCs w:val="20"/>
              </w:rPr>
              <w:t>ECP</w:t>
            </w:r>
          </w:p>
        </w:tc>
        <w:tc>
          <w:tcPr>
            <w:tcW w:w="916" w:type="pct"/>
            <w:vAlign w:val="center"/>
          </w:tcPr>
          <w:p w14:paraId="6040223D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1 treatment</w:t>
            </w:r>
          </w:p>
        </w:tc>
        <w:tc>
          <w:tcPr>
            <w:tcW w:w="970" w:type="pct"/>
            <w:vAlign w:val="center"/>
          </w:tcPr>
          <w:p w14:paraId="176E6FC1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SGD 2414*</w:t>
            </w:r>
          </w:p>
        </w:tc>
        <w:tc>
          <w:tcPr>
            <w:tcW w:w="2204" w:type="pct"/>
            <w:gridSpan w:val="2"/>
            <w:vAlign w:val="center"/>
          </w:tcPr>
          <w:p w14:paraId="02C200AE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Provided by local physician</w:t>
            </w:r>
          </w:p>
        </w:tc>
      </w:tr>
      <w:tr w:rsidR="00C05774" w:rsidRPr="00F70427" w14:paraId="3A12B448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1D9443E2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  <w:highlight w:val="yellow"/>
              </w:rPr>
            </w:pPr>
            <w:r w:rsidRPr="00F70427">
              <w:rPr>
                <w:rFonts w:cs="Arial"/>
                <w:sz w:val="20"/>
                <w:szCs w:val="20"/>
              </w:rPr>
              <w:t>Etanercept</w:t>
            </w:r>
          </w:p>
        </w:tc>
        <w:tc>
          <w:tcPr>
            <w:tcW w:w="916" w:type="pct"/>
            <w:vAlign w:val="center"/>
          </w:tcPr>
          <w:p w14:paraId="5BFCEDAC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25 mg</w:t>
            </w:r>
          </w:p>
        </w:tc>
        <w:tc>
          <w:tcPr>
            <w:tcW w:w="970" w:type="pct"/>
            <w:vAlign w:val="center"/>
          </w:tcPr>
          <w:p w14:paraId="1136BEA6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SGD 248.80</w:t>
            </w:r>
          </w:p>
        </w:tc>
        <w:tc>
          <w:tcPr>
            <w:tcW w:w="2204" w:type="pct"/>
            <w:gridSpan w:val="2"/>
          </w:tcPr>
          <w:p w14:paraId="7C3C8DA4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Provided by local physician</w:t>
            </w:r>
          </w:p>
        </w:tc>
      </w:tr>
      <w:tr w:rsidR="00C05774" w:rsidRPr="00F70427" w14:paraId="250DBBA9" w14:textId="77777777" w:rsidTr="00A75047">
        <w:trPr>
          <w:trHeight w:val="288"/>
        </w:trPr>
        <w:tc>
          <w:tcPr>
            <w:tcW w:w="5000" w:type="pct"/>
            <w:gridSpan w:val="5"/>
            <w:vAlign w:val="center"/>
          </w:tcPr>
          <w:p w14:paraId="7A9AF09D" w14:textId="77777777" w:rsidR="00C05774" w:rsidRPr="0075068C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5068C">
              <w:rPr>
                <w:rFonts w:cs="Arial"/>
                <w:b/>
                <w:bCs/>
              </w:rPr>
              <w:t xml:space="preserve">Drug </w:t>
            </w:r>
            <w:r>
              <w:rPr>
                <w:rFonts w:cs="Arial"/>
                <w:b/>
                <w:bCs/>
                <w:sz w:val="20"/>
                <w:szCs w:val="20"/>
              </w:rPr>
              <w:t>a</w:t>
            </w:r>
            <w:r w:rsidRPr="0075068C">
              <w:rPr>
                <w:rFonts w:cs="Arial"/>
                <w:b/>
                <w:bCs/>
                <w:sz w:val="20"/>
                <w:szCs w:val="20"/>
              </w:rPr>
              <w:t xml:space="preserve">cquisition </w:t>
            </w:r>
            <w:r>
              <w:rPr>
                <w:rFonts w:cs="Arial"/>
                <w:b/>
                <w:bCs/>
                <w:sz w:val="20"/>
                <w:szCs w:val="20"/>
              </w:rPr>
              <w:t>c</w:t>
            </w:r>
            <w:r w:rsidRPr="0075068C">
              <w:rPr>
                <w:rFonts w:cs="Arial"/>
                <w:b/>
                <w:bCs/>
                <w:sz w:val="20"/>
                <w:szCs w:val="20"/>
              </w:rPr>
              <w:t>ost (</w:t>
            </w:r>
            <w:r>
              <w:rPr>
                <w:rFonts w:cs="Arial"/>
                <w:b/>
                <w:bCs/>
                <w:sz w:val="20"/>
                <w:szCs w:val="20"/>
              </w:rPr>
              <w:t>s</w:t>
            </w:r>
            <w:r w:rsidRPr="0075068C">
              <w:rPr>
                <w:rFonts w:cs="Arial"/>
                <w:b/>
                <w:bCs/>
                <w:sz w:val="20"/>
                <w:szCs w:val="20"/>
              </w:rPr>
              <w:t xml:space="preserve">cenario </w:t>
            </w:r>
            <w:r>
              <w:rPr>
                <w:rFonts w:cs="Arial"/>
                <w:b/>
                <w:bCs/>
                <w:sz w:val="20"/>
                <w:szCs w:val="20"/>
              </w:rPr>
              <w:t>a</w:t>
            </w:r>
            <w:r w:rsidRPr="0075068C">
              <w:rPr>
                <w:rFonts w:cs="Arial"/>
                <w:b/>
                <w:bCs/>
                <w:sz w:val="20"/>
                <w:szCs w:val="20"/>
              </w:rPr>
              <w:t>nalysis)</w:t>
            </w:r>
          </w:p>
        </w:tc>
      </w:tr>
      <w:tr w:rsidR="00C05774" w:rsidRPr="00F70427" w14:paraId="02E87EB3" w14:textId="77777777" w:rsidTr="00A75047">
        <w:trPr>
          <w:trHeight w:val="288"/>
        </w:trPr>
        <w:tc>
          <w:tcPr>
            <w:tcW w:w="910" w:type="pct"/>
          </w:tcPr>
          <w:p w14:paraId="1AE5095B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MTX</w:t>
            </w:r>
          </w:p>
        </w:tc>
        <w:tc>
          <w:tcPr>
            <w:tcW w:w="916" w:type="pct"/>
          </w:tcPr>
          <w:p w14:paraId="5FA49C0F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2.5 mg</w:t>
            </w:r>
          </w:p>
        </w:tc>
        <w:tc>
          <w:tcPr>
            <w:tcW w:w="970" w:type="pct"/>
          </w:tcPr>
          <w:p w14:paraId="4903C789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SGD 0.14</w:t>
            </w:r>
          </w:p>
        </w:tc>
        <w:tc>
          <w:tcPr>
            <w:tcW w:w="2204" w:type="pct"/>
            <w:gridSpan w:val="2"/>
          </w:tcPr>
          <w:p w14:paraId="310AB5AD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 xml:space="preserve">Provided by local </w:t>
            </w:r>
            <w:r>
              <w:rPr>
                <w:rFonts w:cs="Arial"/>
                <w:sz w:val="20"/>
                <w:szCs w:val="20"/>
              </w:rPr>
              <w:t>c</w:t>
            </w:r>
            <w:r w:rsidRPr="00F70427">
              <w:rPr>
                <w:rFonts w:cs="Arial"/>
                <w:sz w:val="20"/>
                <w:szCs w:val="20"/>
              </w:rPr>
              <w:t>linician - extracted from local database</w:t>
            </w:r>
          </w:p>
        </w:tc>
      </w:tr>
      <w:tr w:rsidR="00C05774" w:rsidRPr="00F70427" w14:paraId="0A68729B" w14:textId="77777777" w:rsidTr="00A75047">
        <w:trPr>
          <w:trHeight w:val="288"/>
        </w:trPr>
        <w:tc>
          <w:tcPr>
            <w:tcW w:w="910" w:type="pct"/>
          </w:tcPr>
          <w:p w14:paraId="2C514C21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MMF</w:t>
            </w:r>
          </w:p>
        </w:tc>
        <w:tc>
          <w:tcPr>
            <w:tcW w:w="916" w:type="pct"/>
          </w:tcPr>
          <w:p w14:paraId="45E2632F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360.0 mg</w:t>
            </w:r>
          </w:p>
        </w:tc>
        <w:tc>
          <w:tcPr>
            <w:tcW w:w="970" w:type="pct"/>
          </w:tcPr>
          <w:p w14:paraId="1903E0B6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SGD 4.18</w:t>
            </w:r>
          </w:p>
        </w:tc>
        <w:tc>
          <w:tcPr>
            <w:tcW w:w="2204" w:type="pct"/>
            <w:gridSpan w:val="2"/>
          </w:tcPr>
          <w:p w14:paraId="44D06967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 xml:space="preserve">Provided by local </w:t>
            </w:r>
            <w:r>
              <w:rPr>
                <w:rFonts w:cs="Arial"/>
                <w:sz w:val="20"/>
                <w:szCs w:val="20"/>
              </w:rPr>
              <w:t>c</w:t>
            </w:r>
            <w:r w:rsidRPr="00F70427">
              <w:rPr>
                <w:rFonts w:cs="Arial"/>
                <w:sz w:val="20"/>
                <w:szCs w:val="20"/>
              </w:rPr>
              <w:t>linician - extracted from local database</w:t>
            </w:r>
          </w:p>
        </w:tc>
      </w:tr>
      <w:tr w:rsidR="00C05774" w:rsidRPr="00F70427" w14:paraId="4B09A8AE" w14:textId="77777777" w:rsidTr="00A75047">
        <w:trPr>
          <w:trHeight w:val="288"/>
        </w:trPr>
        <w:tc>
          <w:tcPr>
            <w:tcW w:w="910" w:type="pct"/>
          </w:tcPr>
          <w:p w14:paraId="64016425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EVE</w:t>
            </w:r>
          </w:p>
        </w:tc>
        <w:tc>
          <w:tcPr>
            <w:tcW w:w="916" w:type="pct"/>
          </w:tcPr>
          <w:p w14:paraId="246BD65B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2.5 mg</w:t>
            </w:r>
          </w:p>
        </w:tc>
        <w:tc>
          <w:tcPr>
            <w:tcW w:w="970" w:type="pct"/>
          </w:tcPr>
          <w:p w14:paraId="580B1EA6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SGD 71.00</w:t>
            </w:r>
          </w:p>
        </w:tc>
        <w:tc>
          <w:tcPr>
            <w:tcW w:w="2204" w:type="pct"/>
            <w:gridSpan w:val="2"/>
          </w:tcPr>
          <w:p w14:paraId="3DA3ABFC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 xml:space="preserve">Obtained by previous market </w:t>
            </w:r>
            <w:r>
              <w:rPr>
                <w:rFonts w:cs="Arial"/>
                <w:sz w:val="20"/>
                <w:szCs w:val="20"/>
              </w:rPr>
              <w:t>r</w:t>
            </w:r>
            <w:r w:rsidRPr="00F70427">
              <w:rPr>
                <w:rFonts w:cs="Arial"/>
                <w:sz w:val="20"/>
                <w:szCs w:val="20"/>
              </w:rPr>
              <w:t>esearch (</w:t>
            </w:r>
            <w:r>
              <w:rPr>
                <w:rFonts w:cs="Arial"/>
                <w:sz w:val="20"/>
                <w:szCs w:val="20"/>
              </w:rPr>
              <w:t>d</w:t>
            </w:r>
            <w:r w:rsidRPr="00F70427">
              <w:rPr>
                <w:rFonts w:cs="Arial"/>
                <w:sz w:val="20"/>
                <w:szCs w:val="20"/>
              </w:rPr>
              <w:t>ata on file)</w:t>
            </w:r>
          </w:p>
        </w:tc>
      </w:tr>
      <w:tr w:rsidR="00C05774" w:rsidRPr="00F70427" w14:paraId="48F35443" w14:textId="77777777" w:rsidTr="00A75047">
        <w:trPr>
          <w:trHeight w:val="288"/>
        </w:trPr>
        <w:tc>
          <w:tcPr>
            <w:tcW w:w="910" w:type="pct"/>
          </w:tcPr>
          <w:p w14:paraId="4C98F5A6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SIR</w:t>
            </w:r>
          </w:p>
        </w:tc>
        <w:tc>
          <w:tcPr>
            <w:tcW w:w="916" w:type="pct"/>
          </w:tcPr>
          <w:p w14:paraId="2314C45D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1.0 mg</w:t>
            </w:r>
          </w:p>
        </w:tc>
        <w:tc>
          <w:tcPr>
            <w:tcW w:w="970" w:type="pct"/>
          </w:tcPr>
          <w:p w14:paraId="6EBDDC34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SGD 11.00</w:t>
            </w:r>
          </w:p>
        </w:tc>
        <w:tc>
          <w:tcPr>
            <w:tcW w:w="2204" w:type="pct"/>
            <w:gridSpan w:val="2"/>
          </w:tcPr>
          <w:p w14:paraId="04B5AE7B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 xml:space="preserve">Obtained by previous market </w:t>
            </w:r>
            <w:r>
              <w:rPr>
                <w:rFonts w:cs="Arial"/>
                <w:sz w:val="20"/>
                <w:szCs w:val="20"/>
              </w:rPr>
              <w:t>r</w:t>
            </w:r>
            <w:r w:rsidRPr="00F70427">
              <w:rPr>
                <w:rFonts w:cs="Arial"/>
                <w:sz w:val="20"/>
                <w:szCs w:val="20"/>
              </w:rPr>
              <w:t>esearch (</w:t>
            </w:r>
            <w:r>
              <w:rPr>
                <w:rFonts w:cs="Arial"/>
                <w:sz w:val="20"/>
                <w:szCs w:val="20"/>
              </w:rPr>
              <w:t>d</w:t>
            </w:r>
            <w:r w:rsidRPr="00F70427">
              <w:rPr>
                <w:rFonts w:cs="Arial"/>
                <w:sz w:val="20"/>
                <w:szCs w:val="20"/>
              </w:rPr>
              <w:t>ata on file)</w:t>
            </w:r>
          </w:p>
        </w:tc>
      </w:tr>
      <w:tr w:rsidR="00C05774" w:rsidRPr="00F70427" w14:paraId="3B7B17D4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39F4754B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INF</w:t>
            </w:r>
          </w:p>
        </w:tc>
        <w:tc>
          <w:tcPr>
            <w:tcW w:w="916" w:type="pct"/>
            <w:vAlign w:val="center"/>
          </w:tcPr>
          <w:p w14:paraId="724487BF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1.0 mg</w:t>
            </w:r>
          </w:p>
        </w:tc>
        <w:tc>
          <w:tcPr>
            <w:tcW w:w="970" w:type="pct"/>
            <w:vAlign w:val="center"/>
          </w:tcPr>
          <w:p w14:paraId="4A18B1DB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SGD 401.65</w:t>
            </w:r>
            <w:r w:rsidRPr="00F70427">
              <w:rPr>
                <w:rFonts w:cs="Arial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204" w:type="pct"/>
            <w:gridSpan w:val="2"/>
          </w:tcPr>
          <w:p w14:paraId="306C07FC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 xml:space="preserve">Obtained by previous market </w:t>
            </w:r>
            <w:r>
              <w:rPr>
                <w:rFonts w:cs="Arial"/>
                <w:sz w:val="20"/>
                <w:szCs w:val="20"/>
              </w:rPr>
              <w:t>r</w:t>
            </w:r>
            <w:r w:rsidRPr="00F70427">
              <w:rPr>
                <w:rFonts w:cs="Arial"/>
                <w:sz w:val="20"/>
                <w:szCs w:val="20"/>
              </w:rPr>
              <w:t>esearch (</w:t>
            </w:r>
            <w:r>
              <w:rPr>
                <w:rFonts w:cs="Arial"/>
                <w:sz w:val="20"/>
                <w:szCs w:val="20"/>
              </w:rPr>
              <w:t>d</w:t>
            </w:r>
            <w:r w:rsidRPr="00F70427">
              <w:rPr>
                <w:rFonts w:cs="Arial"/>
                <w:sz w:val="20"/>
                <w:szCs w:val="20"/>
              </w:rPr>
              <w:t>ata on file)</w:t>
            </w:r>
          </w:p>
        </w:tc>
      </w:tr>
      <w:tr w:rsidR="00C05774" w:rsidRPr="00F70427" w14:paraId="546BEFC4" w14:textId="77777777" w:rsidTr="00A75047">
        <w:trPr>
          <w:trHeight w:val="288"/>
        </w:trPr>
        <w:tc>
          <w:tcPr>
            <w:tcW w:w="5000" w:type="pct"/>
            <w:gridSpan w:val="5"/>
            <w:vAlign w:val="center"/>
          </w:tcPr>
          <w:p w14:paraId="7C4DEC37" w14:textId="77777777" w:rsidR="00C05774" w:rsidRPr="0075068C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5068C">
              <w:rPr>
                <w:rFonts w:cs="Arial"/>
                <w:b/>
                <w:bCs/>
              </w:rPr>
              <w:t>Non-responder</w:t>
            </w:r>
            <w:r w:rsidRPr="0075068C">
              <w:rPr>
                <w:rFonts w:cs="Arial"/>
                <w:b/>
                <w:bCs/>
                <w:sz w:val="20"/>
                <w:szCs w:val="20"/>
              </w:rPr>
              <w:t xml:space="preserve"> weekly subsequent treatment costs</w:t>
            </w:r>
          </w:p>
        </w:tc>
      </w:tr>
      <w:tr w:rsidR="00C05774" w:rsidRPr="00F70427" w14:paraId="2A2F87C8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4BDA20B9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Subsequent treatment cost type</w:t>
            </w:r>
          </w:p>
        </w:tc>
        <w:tc>
          <w:tcPr>
            <w:tcW w:w="916" w:type="pct"/>
            <w:vAlign w:val="center"/>
          </w:tcPr>
          <w:p w14:paraId="0A262FFA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After initial treatment with ruxolitinib</w:t>
            </w:r>
          </w:p>
        </w:tc>
        <w:tc>
          <w:tcPr>
            <w:tcW w:w="3174" w:type="pct"/>
            <w:gridSpan w:val="3"/>
            <w:vAlign w:val="center"/>
          </w:tcPr>
          <w:p w14:paraId="760B4A55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After initial treatment with BAT</w:t>
            </w:r>
          </w:p>
        </w:tc>
      </w:tr>
      <w:tr w:rsidR="00C05774" w:rsidRPr="00F70427" w14:paraId="11F6BDD4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7C78C285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Drug acquisition</w:t>
            </w:r>
          </w:p>
        </w:tc>
        <w:tc>
          <w:tcPr>
            <w:tcW w:w="916" w:type="pct"/>
            <w:vAlign w:val="center"/>
          </w:tcPr>
          <w:p w14:paraId="3FCB515E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SGD 449.79</w:t>
            </w:r>
          </w:p>
        </w:tc>
        <w:tc>
          <w:tcPr>
            <w:tcW w:w="3174" w:type="pct"/>
            <w:gridSpan w:val="3"/>
            <w:vAlign w:val="center"/>
          </w:tcPr>
          <w:p w14:paraId="75FD5019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SGD 164.82</w:t>
            </w:r>
          </w:p>
        </w:tc>
      </w:tr>
      <w:tr w:rsidR="00C05774" w:rsidRPr="00F70427" w14:paraId="7C0E83B9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41DD3379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Treatment administration</w:t>
            </w:r>
          </w:p>
        </w:tc>
        <w:tc>
          <w:tcPr>
            <w:tcW w:w="916" w:type="pct"/>
            <w:vAlign w:val="center"/>
          </w:tcPr>
          <w:p w14:paraId="5E0C9168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SGD 21.72</w:t>
            </w:r>
          </w:p>
        </w:tc>
        <w:tc>
          <w:tcPr>
            <w:tcW w:w="3174" w:type="pct"/>
            <w:gridSpan w:val="3"/>
            <w:vAlign w:val="center"/>
          </w:tcPr>
          <w:p w14:paraId="23332491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SGD 0</w:t>
            </w:r>
          </w:p>
        </w:tc>
      </w:tr>
      <w:tr w:rsidR="00C05774" w:rsidRPr="00F70427" w14:paraId="5D2F3846" w14:textId="77777777" w:rsidTr="00A75047">
        <w:trPr>
          <w:trHeight w:val="288"/>
        </w:trPr>
        <w:tc>
          <w:tcPr>
            <w:tcW w:w="5000" w:type="pct"/>
            <w:gridSpan w:val="5"/>
            <w:vAlign w:val="center"/>
          </w:tcPr>
          <w:p w14:paraId="53E04120" w14:textId="77777777" w:rsidR="00C05774" w:rsidRPr="0075068C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5068C">
              <w:rPr>
                <w:rFonts w:cs="Arial"/>
                <w:b/>
                <w:bCs/>
              </w:rPr>
              <w:lastRenderedPageBreak/>
              <w:t xml:space="preserve">Proportion of patients with initial hospitalization and mean </w:t>
            </w:r>
            <w:r w:rsidRPr="0075068C">
              <w:rPr>
                <w:rFonts w:cs="Arial"/>
                <w:b/>
                <w:bCs/>
                <w:sz w:val="20"/>
                <w:szCs w:val="20"/>
              </w:rPr>
              <w:t>LOS by treatment arm</w:t>
            </w:r>
          </w:p>
        </w:tc>
      </w:tr>
      <w:tr w:rsidR="00C05774" w:rsidRPr="00F70427" w14:paraId="6497E889" w14:textId="77777777" w:rsidTr="00A75047">
        <w:trPr>
          <w:trHeight w:val="288"/>
        </w:trPr>
        <w:tc>
          <w:tcPr>
            <w:tcW w:w="910" w:type="pct"/>
            <w:vMerge w:val="restart"/>
            <w:vAlign w:val="center"/>
          </w:tcPr>
          <w:p w14:paraId="778EB27D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Facility/visit type</w:t>
            </w:r>
          </w:p>
        </w:tc>
        <w:tc>
          <w:tcPr>
            <w:tcW w:w="1886" w:type="pct"/>
            <w:gridSpan w:val="2"/>
            <w:vAlign w:val="center"/>
          </w:tcPr>
          <w:p w14:paraId="3862562E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Proportion of patients</w:t>
            </w:r>
          </w:p>
        </w:tc>
        <w:tc>
          <w:tcPr>
            <w:tcW w:w="2204" w:type="pct"/>
            <w:gridSpan w:val="2"/>
            <w:vAlign w:val="center"/>
          </w:tcPr>
          <w:p w14:paraId="2F90E46D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Mean LOS</w:t>
            </w:r>
          </w:p>
        </w:tc>
      </w:tr>
      <w:tr w:rsidR="00C05774" w:rsidRPr="00F70427" w14:paraId="708CE6BB" w14:textId="77777777" w:rsidTr="00A75047">
        <w:trPr>
          <w:trHeight w:val="288"/>
        </w:trPr>
        <w:tc>
          <w:tcPr>
            <w:tcW w:w="910" w:type="pct"/>
            <w:vMerge/>
            <w:vAlign w:val="center"/>
          </w:tcPr>
          <w:p w14:paraId="32C0BFCA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16" w:type="pct"/>
            <w:vAlign w:val="center"/>
          </w:tcPr>
          <w:p w14:paraId="278A7111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Ruxolitinib</w:t>
            </w:r>
          </w:p>
        </w:tc>
        <w:tc>
          <w:tcPr>
            <w:tcW w:w="970" w:type="pct"/>
            <w:vAlign w:val="center"/>
          </w:tcPr>
          <w:p w14:paraId="05205400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BAT</w:t>
            </w:r>
          </w:p>
        </w:tc>
        <w:tc>
          <w:tcPr>
            <w:tcW w:w="1305" w:type="pct"/>
            <w:vAlign w:val="center"/>
          </w:tcPr>
          <w:p w14:paraId="444327AA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Ruxolitinib</w:t>
            </w:r>
          </w:p>
        </w:tc>
        <w:tc>
          <w:tcPr>
            <w:tcW w:w="899" w:type="pct"/>
            <w:vAlign w:val="center"/>
          </w:tcPr>
          <w:p w14:paraId="5F559047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BAT</w:t>
            </w:r>
          </w:p>
        </w:tc>
      </w:tr>
      <w:tr w:rsidR="00C05774" w:rsidRPr="00F70427" w14:paraId="149BE820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687C8632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BMT unit</w:t>
            </w:r>
          </w:p>
        </w:tc>
        <w:tc>
          <w:tcPr>
            <w:tcW w:w="916" w:type="pct"/>
            <w:vAlign w:val="center"/>
          </w:tcPr>
          <w:p w14:paraId="0C352C85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color w:val="000000"/>
                <w:sz w:val="20"/>
                <w:szCs w:val="20"/>
              </w:rPr>
              <w:t>17.53%</w:t>
            </w:r>
          </w:p>
        </w:tc>
        <w:tc>
          <w:tcPr>
            <w:tcW w:w="970" w:type="pct"/>
            <w:vAlign w:val="center"/>
          </w:tcPr>
          <w:p w14:paraId="6EF9A38F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color w:val="000000"/>
                <w:sz w:val="20"/>
                <w:szCs w:val="20"/>
              </w:rPr>
              <w:t>11.61%</w:t>
            </w:r>
          </w:p>
        </w:tc>
        <w:tc>
          <w:tcPr>
            <w:tcW w:w="1305" w:type="pct"/>
            <w:vAlign w:val="center"/>
          </w:tcPr>
          <w:p w14:paraId="7A049C75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35.85</w:t>
            </w:r>
          </w:p>
        </w:tc>
        <w:tc>
          <w:tcPr>
            <w:tcW w:w="899" w:type="pct"/>
            <w:vAlign w:val="center"/>
          </w:tcPr>
          <w:p w14:paraId="1DF329EB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48.50</w:t>
            </w:r>
          </w:p>
        </w:tc>
      </w:tr>
      <w:tr w:rsidR="00C05774" w:rsidRPr="00F70427" w14:paraId="75EAD67A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3C24DF9A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General ward</w:t>
            </w:r>
          </w:p>
        </w:tc>
        <w:tc>
          <w:tcPr>
            <w:tcW w:w="916" w:type="pct"/>
            <w:vAlign w:val="center"/>
          </w:tcPr>
          <w:p w14:paraId="6DA2F7D3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color w:val="000000"/>
                <w:sz w:val="20"/>
                <w:szCs w:val="20"/>
              </w:rPr>
              <w:t>11.69%</w:t>
            </w:r>
          </w:p>
        </w:tc>
        <w:tc>
          <w:tcPr>
            <w:tcW w:w="970" w:type="pct"/>
            <w:vAlign w:val="center"/>
          </w:tcPr>
          <w:p w14:paraId="200A5489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color w:val="000000"/>
                <w:sz w:val="20"/>
                <w:szCs w:val="20"/>
              </w:rPr>
              <w:t>14.19%</w:t>
            </w:r>
          </w:p>
        </w:tc>
        <w:tc>
          <w:tcPr>
            <w:tcW w:w="1305" w:type="pct"/>
            <w:vAlign w:val="center"/>
          </w:tcPr>
          <w:p w14:paraId="4759E16A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55.17</w:t>
            </w:r>
          </w:p>
        </w:tc>
        <w:tc>
          <w:tcPr>
            <w:tcW w:w="899" w:type="pct"/>
            <w:vAlign w:val="center"/>
          </w:tcPr>
          <w:p w14:paraId="5E296A96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79.27</w:t>
            </w:r>
          </w:p>
        </w:tc>
      </w:tr>
      <w:tr w:rsidR="00C05774" w:rsidRPr="00F70427" w14:paraId="0A3986DC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4D330C4B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ICU</w:t>
            </w:r>
          </w:p>
        </w:tc>
        <w:tc>
          <w:tcPr>
            <w:tcW w:w="916" w:type="pct"/>
            <w:vAlign w:val="center"/>
          </w:tcPr>
          <w:p w14:paraId="3A6B6A65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color w:val="000000"/>
                <w:sz w:val="20"/>
                <w:szCs w:val="20"/>
              </w:rPr>
              <w:t>4.55%</w:t>
            </w:r>
          </w:p>
        </w:tc>
        <w:tc>
          <w:tcPr>
            <w:tcW w:w="970" w:type="pct"/>
            <w:vAlign w:val="center"/>
          </w:tcPr>
          <w:p w14:paraId="45DD73AA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color w:val="000000"/>
                <w:sz w:val="20"/>
                <w:szCs w:val="20"/>
              </w:rPr>
              <w:t>4.52%</w:t>
            </w:r>
          </w:p>
        </w:tc>
        <w:tc>
          <w:tcPr>
            <w:tcW w:w="1305" w:type="pct"/>
            <w:vAlign w:val="center"/>
          </w:tcPr>
          <w:p w14:paraId="5BAB2BD4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12.86</w:t>
            </w:r>
          </w:p>
        </w:tc>
        <w:tc>
          <w:tcPr>
            <w:tcW w:w="899" w:type="pct"/>
            <w:vAlign w:val="center"/>
          </w:tcPr>
          <w:p w14:paraId="50BD5382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11.71</w:t>
            </w:r>
          </w:p>
        </w:tc>
      </w:tr>
      <w:tr w:rsidR="00C05774" w:rsidRPr="00F70427" w14:paraId="3ADA137A" w14:textId="77777777" w:rsidTr="00A75047">
        <w:trPr>
          <w:trHeight w:val="288"/>
        </w:trPr>
        <w:tc>
          <w:tcPr>
            <w:tcW w:w="5000" w:type="pct"/>
            <w:gridSpan w:val="5"/>
            <w:vAlign w:val="center"/>
          </w:tcPr>
          <w:p w14:paraId="5BF75739" w14:textId="77777777" w:rsidR="00C05774" w:rsidRPr="0075068C" w:rsidRDefault="00C05774" w:rsidP="00A75047">
            <w:pPr>
              <w:pStyle w:val="TableCaptions"/>
              <w:keepNext w:val="0"/>
              <w:widowControl w:val="0"/>
              <w:spacing w:before="0" w:line="480" w:lineRule="auto"/>
              <w:rPr>
                <w:rFonts w:cs="Arial"/>
              </w:rPr>
            </w:pPr>
            <w:r w:rsidRPr="0075068C">
              <w:rPr>
                <w:rFonts w:cs="Arial"/>
              </w:rPr>
              <w:t>Annualized event rates and LOS for hospital readmissions by response status</w:t>
            </w:r>
          </w:p>
        </w:tc>
      </w:tr>
      <w:tr w:rsidR="00C05774" w:rsidRPr="00F70427" w14:paraId="1CBF0C4D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5B2A0D21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Facility type</w:t>
            </w:r>
          </w:p>
        </w:tc>
        <w:tc>
          <w:tcPr>
            <w:tcW w:w="916" w:type="pct"/>
            <w:vAlign w:val="center"/>
          </w:tcPr>
          <w:p w14:paraId="774694B6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Annualized event rate</w:t>
            </w:r>
          </w:p>
        </w:tc>
        <w:tc>
          <w:tcPr>
            <w:tcW w:w="3174" w:type="pct"/>
            <w:gridSpan w:val="3"/>
            <w:vAlign w:val="center"/>
          </w:tcPr>
          <w:p w14:paraId="69C3EF45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Mean LOS per hospitalization</w:t>
            </w:r>
          </w:p>
        </w:tc>
      </w:tr>
      <w:tr w:rsidR="00C05774" w:rsidRPr="00F70427" w14:paraId="1E9739C9" w14:textId="77777777" w:rsidTr="00A75047">
        <w:trPr>
          <w:trHeight w:val="288"/>
        </w:trPr>
        <w:tc>
          <w:tcPr>
            <w:tcW w:w="5000" w:type="pct"/>
            <w:gridSpan w:val="5"/>
            <w:vAlign w:val="center"/>
          </w:tcPr>
          <w:p w14:paraId="68479E77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Overall responders</w:t>
            </w:r>
          </w:p>
        </w:tc>
      </w:tr>
      <w:tr w:rsidR="00C05774" w:rsidRPr="00F70427" w14:paraId="6E42FB33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2A90A5D8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BMT unit</w:t>
            </w:r>
          </w:p>
        </w:tc>
        <w:tc>
          <w:tcPr>
            <w:tcW w:w="916" w:type="pct"/>
            <w:vAlign w:val="center"/>
          </w:tcPr>
          <w:p w14:paraId="0A37106F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0.65</w:t>
            </w:r>
          </w:p>
        </w:tc>
        <w:tc>
          <w:tcPr>
            <w:tcW w:w="3174" w:type="pct"/>
            <w:gridSpan w:val="3"/>
            <w:vAlign w:val="center"/>
          </w:tcPr>
          <w:p w14:paraId="7D7E384E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32.12</w:t>
            </w:r>
          </w:p>
        </w:tc>
      </w:tr>
      <w:tr w:rsidR="00C05774" w:rsidRPr="00F70427" w14:paraId="397AC7C6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1AABBEE7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ER</w:t>
            </w:r>
          </w:p>
        </w:tc>
        <w:tc>
          <w:tcPr>
            <w:tcW w:w="916" w:type="pct"/>
            <w:vAlign w:val="center"/>
          </w:tcPr>
          <w:p w14:paraId="49C762A2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0.28</w:t>
            </w:r>
          </w:p>
        </w:tc>
        <w:tc>
          <w:tcPr>
            <w:tcW w:w="3174" w:type="pct"/>
            <w:gridSpan w:val="3"/>
            <w:vAlign w:val="center"/>
          </w:tcPr>
          <w:p w14:paraId="011FBBF8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2.76</w:t>
            </w:r>
          </w:p>
        </w:tc>
      </w:tr>
      <w:tr w:rsidR="00C05774" w:rsidRPr="00F70427" w14:paraId="4103818D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364ED6FD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General ward</w:t>
            </w:r>
          </w:p>
        </w:tc>
        <w:tc>
          <w:tcPr>
            <w:tcW w:w="916" w:type="pct"/>
            <w:vAlign w:val="center"/>
          </w:tcPr>
          <w:p w14:paraId="099A87F9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1.77</w:t>
            </w:r>
          </w:p>
        </w:tc>
        <w:tc>
          <w:tcPr>
            <w:tcW w:w="3174" w:type="pct"/>
            <w:gridSpan w:val="3"/>
            <w:vAlign w:val="center"/>
          </w:tcPr>
          <w:p w14:paraId="085F09B1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21.84</w:t>
            </w:r>
          </w:p>
        </w:tc>
      </w:tr>
      <w:tr w:rsidR="00C05774" w:rsidRPr="00F70427" w14:paraId="75D000D0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3E8DC52E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ICU</w:t>
            </w:r>
          </w:p>
        </w:tc>
        <w:tc>
          <w:tcPr>
            <w:tcW w:w="916" w:type="pct"/>
            <w:vAlign w:val="center"/>
          </w:tcPr>
          <w:p w14:paraId="5FD25013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0.52</w:t>
            </w:r>
          </w:p>
        </w:tc>
        <w:tc>
          <w:tcPr>
            <w:tcW w:w="3174" w:type="pct"/>
            <w:gridSpan w:val="3"/>
            <w:vAlign w:val="center"/>
          </w:tcPr>
          <w:p w14:paraId="2256C4FE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9.96</w:t>
            </w:r>
          </w:p>
        </w:tc>
      </w:tr>
      <w:tr w:rsidR="00C05774" w:rsidRPr="00F70427" w14:paraId="178EDF79" w14:textId="77777777" w:rsidTr="00A75047">
        <w:trPr>
          <w:trHeight w:val="288"/>
        </w:trPr>
        <w:tc>
          <w:tcPr>
            <w:tcW w:w="5000" w:type="pct"/>
            <w:gridSpan w:val="5"/>
            <w:vAlign w:val="center"/>
          </w:tcPr>
          <w:p w14:paraId="47BC22C6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Non-responders</w:t>
            </w:r>
          </w:p>
        </w:tc>
      </w:tr>
      <w:tr w:rsidR="00C05774" w:rsidRPr="00F70427" w14:paraId="109DE40F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5F1FDAC1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BMT unit</w:t>
            </w:r>
          </w:p>
        </w:tc>
        <w:tc>
          <w:tcPr>
            <w:tcW w:w="916" w:type="pct"/>
            <w:vAlign w:val="center"/>
          </w:tcPr>
          <w:p w14:paraId="641807FC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1.85</w:t>
            </w:r>
          </w:p>
        </w:tc>
        <w:tc>
          <w:tcPr>
            <w:tcW w:w="3174" w:type="pct"/>
            <w:gridSpan w:val="3"/>
            <w:vAlign w:val="center"/>
          </w:tcPr>
          <w:p w14:paraId="08F741A4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33.19</w:t>
            </w:r>
          </w:p>
        </w:tc>
      </w:tr>
      <w:tr w:rsidR="00C05774" w:rsidRPr="00F70427" w14:paraId="10BD2021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1442BEC3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ER</w:t>
            </w:r>
          </w:p>
        </w:tc>
        <w:tc>
          <w:tcPr>
            <w:tcW w:w="916" w:type="pct"/>
            <w:vAlign w:val="center"/>
          </w:tcPr>
          <w:p w14:paraId="5F9CF1DD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0.86</w:t>
            </w:r>
          </w:p>
        </w:tc>
        <w:tc>
          <w:tcPr>
            <w:tcW w:w="3174" w:type="pct"/>
            <w:gridSpan w:val="3"/>
            <w:vAlign w:val="center"/>
          </w:tcPr>
          <w:p w14:paraId="22F79FE0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2.54</w:t>
            </w:r>
          </w:p>
        </w:tc>
      </w:tr>
      <w:tr w:rsidR="00C05774" w:rsidRPr="00F70427" w14:paraId="14A1013B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42865DF7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General ward</w:t>
            </w:r>
          </w:p>
        </w:tc>
        <w:tc>
          <w:tcPr>
            <w:tcW w:w="916" w:type="pct"/>
            <w:vAlign w:val="center"/>
          </w:tcPr>
          <w:p w14:paraId="37CFAD9D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3.57</w:t>
            </w:r>
          </w:p>
        </w:tc>
        <w:tc>
          <w:tcPr>
            <w:tcW w:w="3174" w:type="pct"/>
            <w:gridSpan w:val="3"/>
            <w:vAlign w:val="center"/>
          </w:tcPr>
          <w:p w14:paraId="3544348E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30.07</w:t>
            </w:r>
          </w:p>
        </w:tc>
      </w:tr>
      <w:tr w:rsidR="00C05774" w:rsidRPr="00F70427" w14:paraId="69EC5AF7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7FB8FF82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ICU</w:t>
            </w:r>
          </w:p>
        </w:tc>
        <w:tc>
          <w:tcPr>
            <w:tcW w:w="916" w:type="pct"/>
            <w:vAlign w:val="center"/>
          </w:tcPr>
          <w:p w14:paraId="772F1E93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2.41</w:t>
            </w:r>
          </w:p>
        </w:tc>
        <w:tc>
          <w:tcPr>
            <w:tcW w:w="3174" w:type="pct"/>
            <w:gridSpan w:val="3"/>
            <w:vAlign w:val="center"/>
          </w:tcPr>
          <w:p w14:paraId="65B4F372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13.95</w:t>
            </w:r>
          </w:p>
        </w:tc>
      </w:tr>
      <w:tr w:rsidR="00C05774" w:rsidRPr="00F70427" w14:paraId="369ED156" w14:textId="77777777" w:rsidTr="00A75047">
        <w:trPr>
          <w:trHeight w:val="288"/>
        </w:trPr>
        <w:tc>
          <w:tcPr>
            <w:tcW w:w="5000" w:type="pct"/>
            <w:gridSpan w:val="5"/>
            <w:vAlign w:val="center"/>
          </w:tcPr>
          <w:p w14:paraId="2B6AADEB" w14:textId="77777777" w:rsidR="00C05774" w:rsidRPr="0075068C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5068C">
              <w:rPr>
                <w:rFonts w:cs="Arial"/>
                <w:b/>
                <w:bCs/>
              </w:rPr>
              <w:t xml:space="preserve">Unit </w:t>
            </w:r>
            <w:r w:rsidRPr="0075068C">
              <w:rPr>
                <w:rFonts w:cs="Arial"/>
                <w:b/>
                <w:bCs/>
                <w:sz w:val="20"/>
                <w:szCs w:val="20"/>
              </w:rPr>
              <w:t>costs for resource use</w:t>
            </w:r>
          </w:p>
        </w:tc>
      </w:tr>
      <w:tr w:rsidR="00C05774" w:rsidRPr="00F70427" w14:paraId="0175F048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05D1963B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Resource</w:t>
            </w:r>
          </w:p>
        </w:tc>
        <w:tc>
          <w:tcPr>
            <w:tcW w:w="916" w:type="pct"/>
            <w:vAlign w:val="center"/>
          </w:tcPr>
          <w:p w14:paraId="547CFB92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Cost per day/visit</w:t>
            </w:r>
          </w:p>
        </w:tc>
        <w:tc>
          <w:tcPr>
            <w:tcW w:w="3174" w:type="pct"/>
            <w:gridSpan w:val="3"/>
            <w:vAlign w:val="center"/>
          </w:tcPr>
          <w:p w14:paraId="59CBFB56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Source/notes</w:t>
            </w:r>
          </w:p>
        </w:tc>
      </w:tr>
      <w:tr w:rsidR="00C05774" w:rsidRPr="00F70427" w14:paraId="3D9ED79E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248FAC0F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BMT unit</w:t>
            </w:r>
          </w:p>
        </w:tc>
        <w:tc>
          <w:tcPr>
            <w:tcW w:w="916" w:type="pct"/>
            <w:vAlign w:val="center"/>
          </w:tcPr>
          <w:p w14:paraId="36C8943E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SGD 436.00</w:t>
            </w:r>
          </w:p>
        </w:tc>
        <w:tc>
          <w:tcPr>
            <w:tcW w:w="3174" w:type="pct"/>
            <w:gridSpan w:val="3"/>
          </w:tcPr>
          <w:p w14:paraId="47EBD6DE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 xml:space="preserve">ACE costing template (data on file). Follow general ward cost as Singapore does not differentiate the cost of BMT ward; </w:t>
            </w:r>
            <w:r w:rsidRPr="00F70427">
              <w:rPr>
                <w:rFonts w:cs="Arial"/>
                <w:sz w:val="20"/>
                <w:szCs w:val="20"/>
              </w:rPr>
              <w:lastRenderedPageBreak/>
              <w:t>assume same cost for initial and readmission</w:t>
            </w:r>
          </w:p>
        </w:tc>
      </w:tr>
      <w:tr w:rsidR="00C05774" w:rsidRPr="00F70427" w14:paraId="3105ECD7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11C2A17E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lastRenderedPageBreak/>
              <w:t>ER</w:t>
            </w:r>
          </w:p>
        </w:tc>
        <w:tc>
          <w:tcPr>
            <w:tcW w:w="916" w:type="pct"/>
            <w:vAlign w:val="center"/>
          </w:tcPr>
          <w:p w14:paraId="72BA111F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SGD 113.08</w:t>
            </w:r>
          </w:p>
        </w:tc>
        <w:tc>
          <w:tcPr>
            <w:tcW w:w="3174" w:type="pct"/>
            <w:gridSpan w:val="3"/>
          </w:tcPr>
          <w:p w14:paraId="672FD4DC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ACE costing template (data on file)</w:t>
            </w:r>
          </w:p>
        </w:tc>
      </w:tr>
      <w:tr w:rsidR="00C05774" w:rsidRPr="00F70427" w14:paraId="5A7C658C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4B5BC3AE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General ward</w:t>
            </w:r>
          </w:p>
        </w:tc>
        <w:tc>
          <w:tcPr>
            <w:tcW w:w="916" w:type="pct"/>
            <w:vAlign w:val="center"/>
          </w:tcPr>
          <w:p w14:paraId="1A6EC04E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SGD 436.00</w:t>
            </w:r>
          </w:p>
        </w:tc>
        <w:tc>
          <w:tcPr>
            <w:tcW w:w="3174" w:type="pct"/>
            <w:gridSpan w:val="3"/>
          </w:tcPr>
          <w:p w14:paraId="25D43EDD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ACE costing template (</w:t>
            </w:r>
            <w:r>
              <w:rPr>
                <w:rFonts w:cs="Arial"/>
                <w:sz w:val="20"/>
                <w:szCs w:val="20"/>
              </w:rPr>
              <w:t>d</w:t>
            </w:r>
            <w:r w:rsidRPr="00F70427">
              <w:rPr>
                <w:rFonts w:cs="Arial"/>
                <w:sz w:val="20"/>
                <w:szCs w:val="20"/>
              </w:rPr>
              <w:t>ata on file)</w:t>
            </w:r>
          </w:p>
        </w:tc>
      </w:tr>
      <w:tr w:rsidR="00C05774" w:rsidRPr="00F70427" w14:paraId="6CA515A9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71508DB7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ICU</w:t>
            </w:r>
          </w:p>
        </w:tc>
        <w:tc>
          <w:tcPr>
            <w:tcW w:w="916" w:type="pct"/>
            <w:vAlign w:val="center"/>
          </w:tcPr>
          <w:p w14:paraId="3A5987DD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SGD 869.16</w:t>
            </w:r>
          </w:p>
        </w:tc>
        <w:tc>
          <w:tcPr>
            <w:tcW w:w="3174" w:type="pct"/>
            <w:gridSpan w:val="3"/>
          </w:tcPr>
          <w:p w14:paraId="17BDEFCC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ACE costing template (data on file)</w:t>
            </w:r>
          </w:p>
        </w:tc>
      </w:tr>
      <w:tr w:rsidR="00C05774" w:rsidRPr="00F70427" w14:paraId="198755D0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143CE936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Physician visit</w:t>
            </w:r>
          </w:p>
        </w:tc>
        <w:tc>
          <w:tcPr>
            <w:tcW w:w="916" w:type="pct"/>
            <w:vAlign w:val="center"/>
          </w:tcPr>
          <w:p w14:paraId="7FCB76FC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SGD 50.00</w:t>
            </w:r>
          </w:p>
        </w:tc>
        <w:tc>
          <w:tcPr>
            <w:tcW w:w="3174" w:type="pct"/>
            <w:gridSpan w:val="3"/>
            <w:vAlign w:val="bottom"/>
          </w:tcPr>
          <w:p w14:paraId="3BA08E7E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ACE costing template (data on file)</w:t>
            </w:r>
          </w:p>
        </w:tc>
      </w:tr>
      <w:tr w:rsidR="00C05774" w:rsidRPr="00F70427" w14:paraId="5CDEB405" w14:textId="77777777" w:rsidTr="00A75047">
        <w:trPr>
          <w:trHeight w:val="288"/>
        </w:trPr>
        <w:tc>
          <w:tcPr>
            <w:tcW w:w="5000" w:type="pct"/>
            <w:gridSpan w:val="5"/>
            <w:vAlign w:val="center"/>
          </w:tcPr>
          <w:p w14:paraId="77F3BE76" w14:textId="77777777" w:rsidR="00C05774" w:rsidRPr="0075068C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5068C">
              <w:rPr>
                <w:rFonts w:cs="Arial"/>
                <w:b/>
                <w:bCs/>
              </w:rPr>
              <w:t xml:space="preserve">Disease complication and </w:t>
            </w:r>
            <w:r w:rsidRPr="0075068C">
              <w:rPr>
                <w:rFonts w:cs="Arial"/>
                <w:b/>
                <w:bCs/>
                <w:sz w:val="20"/>
                <w:szCs w:val="20"/>
              </w:rPr>
              <w:t>AE unit costs</w:t>
            </w:r>
          </w:p>
        </w:tc>
      </w:tr>
      <w:tr w:rsidR="00C05774" w:rsidRPr="00F70427" w14:paraId="0EC0E96F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66AD0718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Additional event</w:t>
            </w:r>
          </w:p>
        </w:tc>
        <w:tc>
          <w:tcPr>
            <w:tcW w:w="916" w:type="pct"/>
            <w:vAlign w:val="center"/>
          </w:tcPr>
          <w:p w14:paraId="16F61769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Unit cost</w:t>
            </w:r>
            <w:r w:rsidRPr="00F70427">
              <w:rPr>
                <w:rFonts w:cs="Arial"/>
                <w:sz w:val="20"/>
                <w:szCs w:val="20"/>
                <w:vertAlign w:val="superscript"/>
              </w:rPr>
              <w:t>††</w:t>
            </w:r>
          </w:p>
        </w:tc>
        <w:tc>
          <w:tcPr>
            <w:tcW w:w="3174" w:type="pct"/>
            <w:gridSpan w:val="3"/>
            <w:vAlign w:val="center"/>
          </w:tcPr>
          <w:p w14:paraId="79ECDC00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Source</w:t>
            </w:r>
          </w:p>
        </w:tc>
      </w:tr>
      <w:tr w:rsidR="00C05774" w:rsidRPr="00F70427" w14:paraId="2854D77E" w14:textId="77777777" w:rsidTr="00A75047">
        <w:trPr>
          <w:trHeight w:val="288"/>
        </w:trPr>
        <w:tc>
          <w:tcPr>
            <w:tcW w:w="5000" w:type="pct"/>
            <w:gridSpan w:val="5"/>
            <w:vAlign w:val="center"/>
          </w:tcPr>
          <w:p w14:paraId="19C7FD80" w14:textId="77777777" w:rsidR="00C05774" w:rsidRPr="0075068C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75068C">
              <w:rPr>
                <w:rFonts w:cs="Arial"/>
                <w:b/>
                <w:bCs/>
              </w:rPr>
              <w:t xml:space="preserve">Disease </w:t>
            </w:r>
            <w:r w:rsidRPr="0075068C">
              <w:rPr>
                <w:rFonts w:cs="Arial"/>
                <w:b/>
                <w:bCs/>
                <w:sz w:val="20"/>
                <w:szCs w:val="20"/>
              </w:rPr>
              <w:t>complication</w:t>
            </w:r>
          </w:p>
        </w:tc>
      </w:tr>
      <w:tr w:rsidR="00C05774" w:rsidRPr="00F70427" w14:paraId="4A65196C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59DBB4E5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Malignancy relapse/progression</w:t>
            </w:r>
          </w:p>
        </w:tc>
        <w:tc>
          <w:tcPr>
            <w:tcW w:w="916" w:type="pct"/>
            <w:vAlign w:val="center"/>
          </w:tcPr>
          <w:p w14:paraId="5CB790E7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SGD 0</w:t>
            </w:r>
          </w:p>
        </w:tc>
        <w:tc>
          <w:tcPr>
            <w:tcW w:w="3174" w:type="pct"/>
            <w:gridSpan w:val="3"/>
            <w:vAlign w:val="center"/>
          </w:tcPr>
          <w:p w14:paraId="093ED459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Costs associated with relapse and progression were omitted in this analysis</w:t>
            </w:r>
          </w:p>
        </w:tc>
      </w:tr>
      <w:tr w:rsidR="00C05774" w:rsidRPr="00F70427" w14:paraId="122543F7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238D1BD4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Transformation to cGvHD</w:t>
            </w:r>
          </w:p>
        </w:tc>
        <w:tc>
          <w:tcPr>
            <w:tcW w:w="916" w:type="pct"/>
            <w:vAlign w:val="center"/>
          </w:tcPr>
          <w:p w14:paraId="77715473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SGD 202</w:t>
            </w:r>
          </w:p>
        </w:tc>
        <w:tc>
          <w:tcPr>
            <w:tcW w:w="3174" w:type="pct"/>
            <w:gridSpan w:val="3"/>
            <w:vAlign w:val="bottom"/>
          </w:tcPr>
          <w:p w14:paraId="51C1C812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Represented by a temporary increase in monitoring following transformation (2</w:t>
            </w:r>
            <w:r>
              <w:rPr>
                <w:rFonts w:cs="Arial"/>
                <w:sz w:val="20"/>
                <w:szCs w:val="20"/>
              </w:rPr>
              <w:t>×</w:t>
            </w:r>
            <w:r w:rsidRPr="00F70427">
              <w:rPr>
                <w:rFonts w:cs="Arial"/>
                <w:sz w:val="20"/>
                <w:szCs w:val="20"/>
              </w:rPr>
              <w:t xml:space="preserve"> visit to specialist)</w:t>
            </w:r>
          </w:p>
        </w:tc>
      </w:tr>
      <w:tr w:rsidR="00C05774" w:rsidRPr="00F70427" w14:paraId="1F4B534B" w14:textId="77777777" w:rsidTr="00A75047">
        <w:trPr>
          <w:trHeight w:val="288"/>
        </w:trPr>
        <w:tc>
          <w:tcPr>
            <w:tcW w:w="5000" w:type="pct"/>
            <w:gridSpan w:val="5"/>
            <w:vAlign w:val="center"/>
          </w:tcPr>
          <w:p w14:paraId="3AAD2403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AE</w:t>
            </w:r>
          </w:p>
        </w:tc>
      </w:tr>
      <w:tr w:rsidR="00C05774" w:rsidRPr="00F70427" w14:paraId="2F4515D9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27C733AC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CMV infection</w:t>
            </w:r>
          </w:p>
        </w:tc>
        <w:tc>
          <w:tcPr>
            <w:tcW w:w="916" w:type="pct"/>
          </w:tcPr>
          <w:p w14:paraId="201615A5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SGD 4942</w:t>
            </w:r>
          </w:p>
        </w:tc>
        <w:tc>
          <w:tcPr>
            <w:tcW w:w="3174" w:type="pct"/>
            <w:gridSpan w:val="3"/>
            <w:vAlign w:val="bottom"/>
          </w:tcPr>
          <w:p w14:paraId="0A490B59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 xml:space="preserve">Average of drug acquisition costs for CMV: </w:t>
            </w:r>
            <w:r w:rsidRPr="00F70427">
              <w:rPr>
                <w:rFonts w:cs="Arial"/>
                <w:sz w:val="20"/>
                <w:szCs w:val="20"/>
              </w:rPr>
              <w:br/>
              <w:t xml:space="preserve">IV Foscarnet for pre-emptive treatment of CMV infection – SGD 390 per 6 g (unit cost), given daily for 3 weeks + </w:t>
            </w:r>
            <w:r>
              <w:rPr>
                <w:rFonts w:cs="Arial"/>
                <w:sz w:val="20"/>
                <w:szCs w:val="20"/>
              </w:rPr>
              <w:t>o</w:t>
            </w:r>
            <w:r w:rsidRPr="00F70427">
              <w:rPr>
                <w:rFonts w:cs="Arial"/>
                <w:sz w:val="20"/>
                <w:szCs w:val="20"/>
              </w:rPr>
              <w:t xml:space="preserve">ral valganciclovir (unit cost for 450 mg = SGD 30.25) </w:t>
            </w:r>
            <w:r>
              <w:rPr>
                <w:rFonts w:cstheme="minorHAnsi"/>
              </w:rPr>
              <w:t>–</w:t>
            </w:r>
            <w:r w:rsidRPr="00F70427">
              <w:rPr>
                <w:rFonts w:cs="Arial"/>
                <w:sz w:val="20"/>
                <w:szCs w:val="20"/>
              </w:rPr>
              <w:t xml:space="preserve"> usual dose of 900 mg BID for an average duration of 14 days</w:t>
            </w:r>
          </w:p>
        </w:tc>
      </w:tr>
      <w:tr w:rsidR="00C05774" w:rsidRPr="00F70427" w14:paraId="68EE2B0C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0863E85F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Thrombocytopenia</w:t>
            </w:r>
          </w:p>
        </w:tc>
        <w:tc>
          <w:tcPr>
            <w:tcW w:w="916" w:type="pct"/>
          </w:tcPr>
          <w:p w14:paraId="7BD64360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SGD 3156.10</w:t>
            </w:r>
          </w:p>
        </w:tc>
        <w:tc>
          <w:tcPr>
            <w:tcW w:w="3174" w:type="pct"/>
            <w:gridSpan w:val="3"/>
            <w:vAlign w:val="bottom"/>
          </w:tcPr>
          <w:p w14:paraId="65E3A2EC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ACE costing template (data on file)</w:t>
            </w:r>
          </w:p>
        </w:tc>
      </w:tr>
      <w:tr w:rsidR="00C05774" w:rsidRPr="00F70427" w14:paraId="2540D62C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13F65A1B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Anemia</w:t>
            </w:r>
          </w:p>
        </w:tc>
        <w:tc>
          <w:tcPr>
            <w:tcW w:w="916" w:type="pct"/>
          </w:tcPr>
          <w:p w14:paraId="6CEB831D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SGD 1486.00</w:t>
            </w:r>
          </w:p>
        </w:tc>
        <w:tc>
          <w:tcPr>
            <w:tcW w:w="3174" w:type="pct"/>
            <w:gridSpan w:val="3"/>
            <w:vAlign w:val="bottom"/>
          </w:tcPr>
          <w:p w14:paraId="2211F06A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ACE costing template (data on file)</w:t>
            </w:r>
          </w:p>
        </w:tc>
      </w:tr>
      <w:tr w:rsidR="00C05774" w:rsidRPr="00F70427" w14:paraId="0F140D23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43650A49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Platelet count decreased</w:t>
            </w:r>
          </w:p>
        </w:tc>
        <w:tc>
          <w:tcPr>
            <w:tcW w:w="916" w:type="pct"/>
          </w:tcPr>
          <w:p w14:paraId="1648641F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SGD 3156.10</w:t>
            </w:r>
          </w:p>
        </w:tc>
        <w:tc>
          <w:tcPr>
            <w:tcW w:w="3174" w:type="pct"/>
            <w:gridSpan w:val="3"/>
            <w:vAlign w:val="bottom"/>
          </w:tcPr>
          <w:p w14:paraId="7235A551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Assumed same as thrombocytopenia</w:t>
            </w:r>
          </w:p>
        </w:tc>
      </w:tr>
      <w:tr w:rsidR="00C05774" w:rsidRPr="00F70427" w14:paraId="6D1E1C84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0F48C32C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Neutropenia</w:t>
            </w:r>
          </w:p>
        </w:tc>
        <w:tc>
          <w:tcPr>
            <w:tcW w:w="916" w:type="pct"/>
          </w:tcPr>
          <w:p w14:paraId="75741F16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SGD 4593.55</w:t>
            </w:r>
          </w:p>
        </w:tc>
        <w:tc>
          <w:tcPr>
            <w:tcW w:w="3174" w:type="pct"/>
            <w:gridSpan w:val="3"/>
            <w:vAlign w:val="bottom"/>
          </w:tcPr>
          <w:p w14:paraId="02D9805D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ACE costing template (data on file)</w:t>
            </w:r>
          </w:p>
        </w:tc>
      </w:tr>
      <w:tr w:rsidR="00C05774" w:rsidRPr="00F70427" w14:paraId="1BC29066" w14:textId="77777777" w:rsidTr="00A75047">
        <w:trPr>
          <w:trHeight w:val="288"/>
        </w:trPr>
        <w:tc>
          <w:tcPr>
            <w:tcW w:w="5000" w:type="pct"/>
            <w:gridSpan w:val="5"/>
            <w:vAlign w:val="center"/>
          </w:tcPr>
          <w:p w14:paraId="3738DEA7" w14:textId="77777777" w:rsidR="00C05774" w:rsidRPr="0075068C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b/>
                <w:bCs/>
              </w:rPr>
            </w:pPr>
            <w:r w:rsidRPr="0075068C">
              <w:rPr>
                <w:rFonts w:cs="Arial"/>
                <w:b/>
                <w:bCs/>
              </w:rPr>
              <w:t>Other costs</w:t>
            </w:r>
          </w:p>
        </w:tc>
      </w:tr>
      <w:tr w:rsidR="00C05774" w:rsidRPr="00F70427" w14:paraId="3A71798A" w14:textId="77777777" w:rsidTr="00A75047">
        <w:trPr>
          <w:trHeight w:val="288"/>
        </w:trPr>
        <w:tc>
          <w:tcPr>
            <w:tcW w:w="910" w:type="pct"/>
            <w:vAlign w:val="center"/>
          </w:tcPr>
          <w:p w14:paraId="122A69D5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lastRenderedPageBreak/>
              <w:t xml:space="preserve">Terminal </w:t>
            </w:r>
            <w:r>
              <w:rPr>
                <w:rFonts w:cs="Arial"/>
                <w:sz w:val="20"/>
                <w:szCs w:val="20"/>
              </w:rPr>
              <w:t>c</w:t>
            </w:r>
            <w:r w:rsidRPr="00F70427">
              <w:rPr>
                <w:rFonts w:cs="Arial"/>
                <w:sz w:val="20"/>
                <w:szCs w:val="20"/>
              </w:rPr>
              <w:t xml:space="preserve">are </w:t>
            </w:r>
            <w:r>
              <w:rPr>
                <w:rFonts w:cs="Arial"/>
                <w:sz w:val="20"/>
                <w:szCs w:val="20"/>
              </w:rPr>
              <w:t>c</w:t>
            </w:r>
            <w:r w:rsidRPr="00F70427">
              <w:rPr>
                <w:rFonts w:cs="Arial"/>
                <w:sz w:val="20"/>
                <w:szCs w:val="20"/>
              </w:rPr>
              <w:t>osts</w:t>
            </w:r>
          </w:p>
        </w:tc>
        <w:tc>
          <w:tcPr>
            <w:tcW w:w="916" w:type="pct"/>
          </w:tcPr>
          <w:p w14:paraId="002ABC84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SGD 3210.90</w:t>
            </w:r>
          </w:p>
        </w:tc>
        <w:tc>
          <w:tcPr>
            <w:tcW w:w="3174" w:type="pct"/>
            <w:gridSpan w:val="3"/>
            <w:vAlign w:val="bottom"/>
          </w:tcPr>
          <w:p w14:paraId="028EC6E9" w14:textId="77777777" w:rsidR="00C05774" w:rsidRPr="00F70427" w:rsidRDefault="00C05774" w:rsidP="00A75047">
            <w:pPr>
              <w:pStyle w:val="TableText"/>
              <w:widowControl w:val="0"/>
              <w:spacing w:line="480" w:lineRule="auto"/>
              <w:rPr>
                <w:rFonts w:cs="Arial"/>
                <w:sz w:val="20"/>
                <w:szCs w:val="20"/>
              </w:rPr>
            </w:pPr>
            <w:r w:rsidRPr="00F70427">
              <w:rPr>
                <w:rFonts w:cs="Arial"/>
                <w:sz w:val="20"/>
                <w:szCs w:val="20"/>
              </w:rPr>
              <w:t>Phua LC, Lee SC, Ng K</w:t>
            </w:r>
            <w:r>
              <w:rPr>
                <w:rFonts w:cs="Arial"/>
                <w:sz w:val="20"/>
                <w:szCs w:val="20"/>
              </w:rPr>
              <w:t>, Aziz MIA</w:t>
            </w:r>
            <w:r w:rsidRPr="00F70427">
              <w:rPr>
                <w:rFonts w:cs="Arial"/>
                <w:sz w:val="20"/>
                <w:szCs w:val="20"/>
              </w:rPr>
              <w:t>. Cost-effectiveness analysis of atezolizumab in advanced triple-negative breast cancer. BMC Health Serv Res</w:t>
            </w:r>
            <w:r>
              <w:rPr>
                <w:rFonts w:cs="Arial"/>
                <w:sz w:val="20"/>
                <w:szCs w:val="20"/>
              </w:rPr>
              <w:t>. 2020;</w:t>
            </w:r>
            <w:r w:rsidRPr="00F70427">
              <w:rPr>
                <w:rFonts w:cs="Arial"/>
                <w:sz w:val="20"/>
                <w:szCs w:val="20"/>
              </w:rPr>
              <w:t>20</w:t>
            </w:r>
            <w:r>
              <w:rPr>
                <w:rFonts w:cs="Arial"/>
                <w:sz w:val="20"/>
                <w:szCs w:val="20"/>
              </w:rPr>
              <w:t>(1):</w:t>
            </w:r>
            <w:r w:rsidRPr="00F70427">
              <w:rPr>
                <w:rFonts w:cs="Arial"/>
                <w:sz w:val="20"/>
                <w:szCs w:val="20"/>
              </w:rPr>
              <w:t>581. https://doi.org/10.1186/s12913-020-05445-6</w:t>
            </w:r>
          </w:p>
        </w:tc>
      </w:tr>
    </w:tbl>
    <w:bookmarkEnd w:id="0"/>
    <w:p w14:paraId="2E508162" w14:textId="77777777" w:rsidR="00C05774" w:rsidRPr="00F70427" w:rsidRDefault="00C05774" w:rsidP="00C05774">
      <w:pPr>
        <w:pStyle w:val="FigureTableLegend"/>
        <w:widowControl w:val="0"/>
        <w:spacing w:after="0" w:line="480" w:lineRule="auto"/>
        <w:rPr>
          <w:rFonts w:cs="Arial"/>
          <w:sz w:val="20"/>
          <w:szCs w:val="20"/>
        </w:rPr>
      </w:pPr>
      <w:r w:rsidRPr="00F70427">
        <w:rPr>
          <w:rFonts w:cs="Arial"/>
          <w:sz w:val="20"/>
          <w:szCs w:val="20"/>
        </w:rPr>
        <w:t>*Non-inclusive of SGD 120 administration costs</w:t>
      </w:r>
    </w:p>
    <w:p w14:paraId="6180537B" w14:textId="77777777" w:rsidR="00C05774" w:rsidRDefault="00C05774" w:rsidP="00C05774">
      <w:pPr>
        <w:pStyle w:val="FigureTableLegend"/>
        <w:widowControl w:val="0"/>
        <w:spacing w:after="0" w:line="480" w:lineRule="auto"/>
        <w:rPr>
          <w:rFonts w:cs="Arial"/>
          <w:sz w:val="20"/>
          <w:szCs w:val="20"/>
        </w:rPr>
      </w:pPr>
      <w:r w:rsidRPr="00F70427">
        <w:rPr>
          <w:rFonts w:cs="Arial"/>
          <w:sz w:val="20"/>
          <w:szCs w:val="20"/>
          <w:vertAlign w:val="superscript"/>
        </w:rPr>
        <w:t>†</w:t>
      </w:r>
      <w:r w:rsidRPr="00F70427">
        <w:rPr>
          <w:rFonts w:cs="Arial"/>
          <w:sz w:val="20"/>
          <w:szCs w:val="20"/>
        </w:rPr>
        <w:t>Non-inclusive of SGD 263.71 administration costs</w:t>
      </w:r>
    </w:p>
    <w:p w14:paraId="130F8F72" w14:textId="77777777" w:rsidR="00C05774" w:rsidRPr="00F70427" w:rsidRDefault="00C05774" w:rsidP="00C05774">
      <w:pPr>
        <w:pStyle w:val="FigureTableLegend"/>
        <w:widowControl w:val="0"/>
        <w:spacing w:after="0" w:line="480" w:lineRule="auto"/>
        <w:rPr>
          <w:rFonts w:cs="Arial"/>
          <w:sz w:val="20"/>
          <w:szCs w:val="20"/>
          <w:lang w:val="en-US"/>
        </w:rPr>
      </w:pPr>
      <w:r w:rsidRPr="00F70427">
        <w:rPr>
          <w:rFonts w:cs="Arial"/>
          <w:sz w:val="20"/>
          <w:szCs w:val="20"/>
          <w:vertAlign w:val="superscript"/>
        </w:rPr>
        <w:t>††</w:t>
      </w:r>
      <w:r w:rsidRPr="00F70427">
        <w:rPr>
          <w:rFonts w:cs="Arial"/>
          <w:sz w:val="20"/>
          <w:szCs w:val="20"/>
          <w:lang w:val="en-US"/>
        </w:rPr>
        <w:t>All costs were inflated to 2021 SGD</w:t>
      </w:r>
    </w:p>
    <w:p w14:paraId="56FEC242" w14:textId="77777777" w:rsidR="00C05774" w:rsidRDefault="00C05774" w:rsidP="00C05774">
      <w:pPr>
        <w:pStyle w:val="FigureTableLegend"/>
        <w:spacing w:after="120" w:line="480" w:lineRule="auto"/>
        <w:rPr>
          <w:rFonts w:cs="Arial"/>
          <w:sz w:val="20"/>
          <w:szCs w:val="20"/>
          <w:lang w:val="en-US"/>
        </w:rPr>
      </w:pPr>
      <w:r w:rsidRPr="00F70427">
        <w:rPr>
          <w:rFonts w:cs="Arial"/>
          <w:sz w:val="20"/>
          <w:szCs w:val="20"/>
          <w:lang w:val="en-US"/>
        </w:rPr>
        <w:t xml:space="preserve">ACE, Agency for Care Effectiveness; AE, adverse event; BAT, best available therapy; BID, twice a day; BMT, bone marrow transplant; CAD, Canadian dollar; cGvHD, chronic graft-versus-host disease; CMV, cytomegalovirus; ECP, extracorporeal photopheresis; ER, emergency room; </w:t>
      </w:r>
      <w:r>
        <w:rPr>
          <w:rFonts w:cs="Arial"/>
          <w:sz w:val="20"/>
          <w:szCs w:val="20"/>
          <w:lang w:val="en-US"/>
        </w:rPr>
        <w:t xml:space="preserve">EVE, everolimus; </w:t>
      </w:r>
      <w:r w:rsidRPr="00F70427">
        <w:rPr>
          <w:rFonts w:cs="Arial"/>
          <w:sz w:val="20"/>
          <w:szCs w:val="20"/>
          <w:lang w:val="en-US"/>
        </w:rPr>
        <w:t xml:space="preserve">ICU, intensive care unit; </w:t>
      </w:r>
      <w:r>
        <w:rPr>
          <w:rFonts w:cs="Arial"/>
          <w:sz w:val="20"/>
          <w:szCs w:val="20"/>
          <w:lang w:val="en-US"/>
        </w:rPr>
        <w:t xml:space="preserve">INF, infliximab; </w:t>
      </w:r>
      <w:r w:rsidRPr="00F70427">
        <w:rPr>
          <w:rFonts w:cs="Arial"/>
          <w:sz w:val="20"/>
          <w:szCs w:val="20"/>
          <w:lang w:val="en-US"/>
        </w:rPr>
        <w:t xml:space="preserve">IV, intravenous; LOS, length of stay; </w:t>
      </w:r>
      <w:r>
        <w:rPr>
          <w:rFonts w:cs="Arial"/>
          <w:sz w:val="20"/>
          <w:szCs w:val="20"/>
          <w:lang w:val="en-US"/>
        </w:rPr>
        <w:t xml:space="preserve">MMF, mycophenolate mofetil; MTX, methotrexate; </w:t>
      </w:r>
      <w:r w:rsidRPr="00F70427">
        <w:rPr>
          <w:rFonts w:cs="Arial"/>
          <w:sz w:val="20"/>
          <w:szCs w:val="20"/>
          <w:lang w:val="en-US"/>
        </w:rPr>
        <w:t>SGD, Singapore dollar</w:t>
      </w:r>
      <w:r>
        <w:rPr>
          <w:rFonts w:cs="Arial"/>
          <w:sz w:val="20"/>
          <w:szCs w:val="20"/>
          <w:lang w:val="en-US"/>
        </w:rPr>
        <w:t>; SIR, sirolimus</w:t>
      </w:r>
    </w:p>
    <w:p w14:paraId="066F4083" w14:textId="77777777" w:rsidR="00C05774" w:rsidRPr="008D7F25" w:rsidRDefault="00C05774" w:rsidP="00C05774"/>
    <w:p w14:paraId="7F02E897" w14:textId="77777777" w:rsidR="000508BE" w:rsidRDefault="000508BE" w:rsidP="00C05774">
      <w:pPr>
        <w:spacing w:line="480" w:lineRule="auto"/>
        <w:rPr>
          <w:b/>
          <w:bCs/>
        </w:rPr>
        <w:sectPr w:rsidR="000508BE" w:rsidSect="003F50F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50A8F98" w14:textId="77777777" w:rsidR="00C05774" w:rsidRPr="00F70427" w:rsidRDefault="00C05774" w:rsidP="00C05774">
      <w:pPr>
        <w:spacing w:line="480" w:lineRule="auto"/>
      </w:pPr>
      <w:r w:rsidRPr="00F70427">
        <w:rPr>
          <w:b/>
          <w:bCs/>
        </w:rPr>
        <w:lastRenderedPageBreak/>
        <w:t>Table S3</w:t>
      </w:r>
      <w:r w:rsidRPr="0075068C">
        <w:t xml:space="preserve"> </w:t>
      </w:r>
      <w:r w:rsidRPr="00F70427">
        <w:t xml:space="preserve">List of </w:t>
      </w:r>
      <w:r>
        <w:t>s</w:t>
      </w:r>
      <w:r w:rsidRPr="00F70427">
        <w:t xml:space="preserve">cenarios and </w:t>
      </w:r>
      <w:r>
        <w:t>v</w:t>
      </w:r>
      <w:r w:rsidRPr="00F70427">
        <w:t xml:space="preserve">ariables </w:t>
      </w:r>
      <w:r>
        <w:t>e</w:t>
      </w:r>
      <w:r w:rsidRPr="00F70427">
        <w:t xml:space="preserve">valuated in the </w:t>
      </w:r>
      <w:r>
        <w:t>c</w:t>
      </w:r>
      <w:r w:rsidRPr="00F70427">
        <w:t xml:space="preserve">ost-effectiveness </w:t>
      </w:r>
      <w:r>
        <w:t>m</w:t>
      </w:r>
      <w:r w:rsidRPr="00F70427">
        <w:t>odel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3503"/>
        <w:gridCol w:w="1842"/>
        <w:gridCol w:w="1840"/>
      </w:tblGrid>
      <w:tr w:rsidR="00C05774" w:rsidRPr="00F70427" w14:paraId="7E51ADC6" w14:textId="77777777" w:rsidTr="00A75047">
        <w:trPr>
          <w:trHeight w:val="480"/>
          <w:tblHeader/>
        </w:trPr>
        <w:tc>
          <w:tcPr>
            <w:tcW w:w="1158" w:type="pct"/>
            <w:tcBorders>
              <w:right w:val="single" w:sz="4" w:space="0" w:color="auto"/>
            </w:tcBorders>
            <w:vAlign w:val="center"/>
            <w:hideMark/>
          </w:tcPr>
          <w:p w14:paraId="3133A84A" w14:textId="77777777" w:rsidR="00C05774" w:rsidRPr="00F70427" w:rsidRDefault="00C05774" w:rsidP="00A75047">
            <w:pPr>
              <w:spacing w:after="0" w:line="480" w:lineRule="auto"/>
              <w:jc w:val="center"/>
              <w:rPr>
                <w:b/>
                <w:bCs/>
                <w:color w:val="000000"/>
              </w:rPr>
            </w:pPr>
            <w:r w:rsidRPr="00F70427">
              <w:rPr>
                <w:b/>
                <w:bCs/>
                <w:color w:val="000000"/>
              </w:rPr>
              <w:t>Scenario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CBF248" w14:textId="77777777" w:rsidR="00C05774" w:rsidRPr="00F70427" w:rsidRDefault="00C05774" w:rsidP="00A75047">
            <w:pPr>
              <w:spacing w:after="0" w:line="480" w:lineRule="auto"/>
              <w:jc w:val="center"/>
              <w:rPr>
                <w:b/>
                <w:bCs/>
                <w:color w:val="000000"/>
              </w:rPr>
            </w:pPr>
            <w:r w:rsidRPr="00F70427">
              <w:rPr>
                <w:b/>
                <w:bCs/>
                <w:color w:val="000000"/>
              </w:rPr>
              <w:t>Variable description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1A6E01" w14:textId="77777777" w:rsidR="00C05774" w:rsidRPr="00F70427" w:rsidRDefault="00C05774" w:rsidP="00A75047">
            <w:pPr>
              <w:spacing w:after="0" w:line="480" w:lineRule="auto"/>
              <w:jc w:val="center"/>
              <w:rPr>
                <w:b/>
                <w:bCs/>
                <w:color w:val="000000"/>
              </w:rPr>
            </w:pPr>
            <w:r w:rsidRPr="00F70427">
              <w:rPr>
                <w:b/>
                <w:bCs/>
                <w:color w:val="000000"/>
              </w:rPr>
              <w:t>Default value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3CFAD888" w14:textId="77777777" w:rsidR="00C05774" w:rsidRPr="00F70427" w:rsidRDefault="00C05774" w:rsidP="00A75047">
            <w:pPr>
              <w:spacing w:after="0" w:line="480" w:lineRule="auto"/>
              <w:jc w:val="center"/>
              <w:rPr>
                <w:b/>
                <w:bCs/>
                <w:color w:val="000000"/>
              </w:rPr>
            </w:pPr>
            <w:r w:rsidRPr="00F70427">
              <w:rPr>
                <w:b/>
                <w:bCs/>
                <w:color w:val="000000"/>
              </w:rPr>
              <w:t>Alternative value</w:t>
            </w:r>
          </w:p>
        </w:tc>
      </w:tr>
      <w:tr w:rsidR="00C05774" w:rsidRPr="00F70427" w14:paraId="0096665E" w14:textId="77777777" w:rsidTr="00A75047">
        <w:trPr>
          <w:trHeight w:val="573"/>
        </w:trPr>
        <w:tc>
          <w:tcPr>
            <w:tcW w:w="1158" w:type="pct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1E84730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for CR versus PR versus no response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3C9A6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modeling approach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FBF4E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Overall response versus no response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19EEFE1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CR versus PR versus no response</w:t>
            </w:r>
          </w:p>
        </w:tc>
      </w:tr>
      <w:tr w:rsidR="00C05774" w:rsidRPr="00F70427" w14:paraId="39A39F35" w14:textId="77777777" w:rsidTr="00A75047">
        <w:trPr>
          <w:trHeight w:val="569"/>
        </w:trPr>
        <w:tc>
          <w:tcPr>
            <w:tcW w:w="1158" w:type="pct"/>
            <w:vMerge/>
            <w:vAlign w:val="center"/>
          </w:tcPr>
          <w:p w14:paraId="24E1C57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2461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extrapolation methodology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7EB7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Individual fit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1B80DCC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Individual fit</w:t>
            </w:r>
          </w:p>
        </w:tc>
      </w:tr>
      <w:tr w:rsidR="00C05774" w:rsidRPr="00F70427" w14:paraId="1C3760FF" w14:textId="77777777" w:rsidTr="00A75047">
        <w:trPr>
          <w:trHeight w:val="569"/>
        </w:trPr>
        <w:tc>
          <w:tcPr>
            <w:tcW w:w="1158" w:type="pct"/>
            <w:vMerge/>
            <w:vAlign w:val="center"/>
          </w:tcPr>
          <w:p w14:paraId="551F7BF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35FB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complete responders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ABC2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4671F10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1A25AB59" w14:textId="77777777" w:rsidTr="00A75047">
        <w:trPr>
          <w:trHeight w:val="569"/>
        </w:trPr>
        <w:tc>
          <w:tcPr>
            <w:tcW w:w="1158" w:type="pct"/>
            <w:vMerge/>
            <w:vAlign w:val="center"/>
          </w:tcPr>
          <w:p w14:paraId="1390E1D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5C33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Ruxolitinib complete responders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EC5F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5D4E267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4B1E26FF" w14:textId="77777777" w:rsidTr="00A75047">
        <w:trPr>
          <w:trHeight w:val="569"/>
        </w:trPr>
        <w:tc>
          <w:tcPr>
            <w:tcW w:w="1158" w:type="pct"/>
            <w:vMerge/>
            <w:vAlign w:val="center"/>
          </w:tcPr>
          <w:p w14:paraId="322B42A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9124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partial responders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E1EA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515BD59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13C7B9C5" w14:textId="77777777" w:rsidTr="00A75047">
        <w:trPr>
          <w:trHeight w:val="569"/>
        </w:trPr>
        <w:tc>
          <w:tcPr>
            <w:tcW w:w="1158" w:type="pct"/>
            <w:vMerge/>
            <w:vAlign w:val="center"/>
          </w:tcPr>
          <w:p w14:paraId="5ECAEB5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429C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Ruxolitinib partial responders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271D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7BC6C6D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7ADE732A" w14:textId="77777777" w:rsidTr="00A75047">
        <w:trPr>
          <w:trHeight w:val="569"/>
        </w:trPr>
        <w:tc>
          <w:tcPr>
            <w:tcW w:w="1158" w:type="pct"/>
            <w:vMerge/>
            <w:vAlign w:val="center"/>
          </w:tcPr>
          <w:p w14:paraId="702E77E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BDC9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NRs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AAC3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377E145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4F4E60B9" w14:textId="77777777" w:rsidTr="00A75047">
        <w:trPr>
          <w:trHeight w:val="569"/>
        </w:trPr>
        <w:tc>
          <w:tcPr>
            <w:tcW w:w="1158" w:type="pct"/>
            <w:vMerge/>
            <w:vAlign w:val="center"/>
          </w:tcPr>
          <w:p w14:paraId="42F5093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07A7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Ruxolitinib NRs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648F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44FA3EF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5A1B6CB9" w14:textId="77777777" w:rsidTr="00A75047">
        <w:trPr>
          <w:trHeight w:val="569"/>
        </w:trPr>
        <w:tc>
          <w:tcPr>
            <w:tcW w:w="1158" w:type="pct"/>
            <w:vMerge/>
            <w:vAlign w:val="center"/>
          </w:tcPr>
          <w:p w14:paraId="0CE16EA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DCCA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Approach for modeling response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155C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Overall response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58C35ED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CR versus PR</w:t>
            </w:r>
          </w:p>
        </w:tc>
      </w:tr>
      <w:tr w:rsidR="00C05774" w:rsidRPr="00F70427" w14:paraId="775E817C" w14:textId="77777777" w:rsidTr="00A75047">
        <w:trPr>
          <w:trHeight w:val="569"/>
        </w:trPr>
        <w:tc>
          <w:tcPr>
            <w:tcW w:w="1158" w:type="pct"/>
            <w:vMerge/>
            <w:vAlign w:val="center"/>
          </w:tcPr>
          <w:p w14:paraId="6926DBA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4BB4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duration of CR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276E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16A948E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Exponential</w:t>
            </w:r>
          </w:p>
        </w:tc>
      </w:tr>
      <w:tr w:rsidR="00C05774" w:rsidRPr="00F70427" w14:paraId="68A1C7B3" w14:textId="77777777" w:rsidTr="00A75047">
        <w:trPr>
          <w:trHeight w:val="569"/>
        </w:trPr>
        <w:tc>
          <w:tcPr>
            <w:tcW w:w="1158" w:type="pct"/>
            <w:vMerge/>
            <w:vAlign w:val="center"/>
          </w:tcPr>
          <w:p w14:paraId="7F9A5B6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11A8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Ruxolitinib duration of CR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3184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16D79CA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Exponential</w:t>
            </w:r>
          </w:p>
        </w:tc>
      </w:tr>
      <w:tr w:rsidR="00C05774" w:rsidRPr="00F70427" w14:paraId="4C0EB92F" w14:textId="77777777" w:rsidTr="00A75047">
        <w:trPr>
          <w:trHeight w:val="569"/>
        </w:trPr>
        <w:tc>
          <w:tcPr>
            <w:tcW w:w="1158" w:type="pct"/>
            <w:vMerge/>
            <w:vAlign w:val="center"/>
          </w:tcPr>
          <w:p w14:paraId="217702B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09E9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duration of PR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00A5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0158F07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Exponential</w:t>
            </w:r>
          </w:p>
        </w:tc>
      </w:tr>
      <w:tr w:rsidR="00C05774" w:rsidRPr="00F70427" w14:paraId="4FF5D63B" w14:textId="77777777" w:rsidTr="00A75047">
        <w:trPr>
          <w:trHeight w:val="569"/>
        </w:trPr>
        <w:tc>
          <w:tcPr>
            <w:tcW w:w="1158" w:type="pct"/>
            <w:vMerge/>
            <w:vAlign w:val="center"/>
          </w:tcPr>
          <w:p w14:paraId="6BE32EB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51F3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Ruxolitinib duration of PR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A717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2EB0CEA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Exponential</w:t>
            </w:r>
          </w:p>
        </w:tc>
      </w:tr>
      <w:tr w:rsidR="00C05774" w:rsidRPr="00F70427" w14:paraId="2537FC17" w14:textId="77777777" w:rsidTr="00A75047">
        <w:trPr>
          <w:trHeight w:val="480"/>
        </w:trPr>
        <w:tc>
          <w:tcPr>
            <w:tcW w:w="1158" w:type="pct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25287A4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by treatment arm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E82F1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modeling approach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6366C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Overall response versus no response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0A6A25C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By treatment arm</w:t>
            </w:r>
          </w:p>
        </w:tc>
      </w:tr>
      <w:tr w:rsidR="00C05774" w:rsidRPr="00F70427" w14:paraId="3EA9839D" w14:textId="77777777" w:rsidTr="00A75047">
        <w:trPr>
          <w:trHeight w:val="480"/>
        </w:trPr>
        <w:tc>
          <w:tcPr>
            <w:tcW w:w="1158" w:type="pct"/>
            <w:vMerge/>
            <w:vAlign w:val="center"/>
          </w:tcPr>
          <w:p w14:paraId="6FCECC0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71CC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extrapolation methodology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833D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Individual fit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1109C3C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Individual fit</w:t>
            </w:r>
          </w:p>
        </w:tc>
      </w:tr>
      <w:tr w:rsidR="00C05774" w:rsidRPr="00F70427" w14:paraId="7221D02C" w14:textId="77777777" w:rsidTr="00A75047">
        <w:trPr>
          <w:trHeight w:val="480"/>
        </w:trPr>
        <w:tc>
          <w:tcPr>
            <w:tcW w:w="1158" w:type="pct"/>
            <w:vMerge/>
            <w:vAlign w:val="center"/>
          </w:tcPr>
          <w:p w14:paraId="082AE65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37C4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4C15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5A89C39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20111946" w14:textId="77777777" w:rsidTr="00A75047">
        <w:trPr>
          <w:trHeight w:val="480"/>
        </w:trPr>
        <w:tc>
          <w:tcPr>
            <w:tcW w:w="1158" w:type="pct"/>
            <w:vMerge/>
            <w:vAlign w:val="center"/>
          </w:tcPr>
          <w:p w14:paraId="163C110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6533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Ruxolitinib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37A1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05BF89A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37D670CF" w14:textId="77777777" w:rsidTr="00A75047">
        <w:trPr>
          <w:trHeight w:val="480"/>
        </w:trPr>
        <w:tc>
          <w:tcPr>
            <w:tcW w:w="1158" w:type="pct"/>
            <w:vMerge/>
            <w:vAlign w:val="center"/>
          </w:tcPr>
          <w:p w14:paraId="4B03561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A8B0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analysis population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4106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Crossover-corrected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227684E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Crossover-corrected</w:t>
            </w:r>
          </w:p>
        </w:tc>
      </w:tr>
      <w:tr w:rsidR="00C05774" w:rsidRPr="00F70427" w14:paraId="18A5BDB9" w14:textId="77777777" w:rsidTr="00A75047">
        <w:trPr>
          <w:trHeight w:val="480"/>
        </w:trPr>
        <w:tc>
          <w:tcPr>
            <w:tcW w:w="1158" w:type="pct"/>
            <w:vMerge/>
            <w:vAlign w:val="center"/>
          </w:tcPr>
          <w:p w14:paraId="38B2809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B7D4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Approach for modeling response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168D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Overall response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521F5FA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Overall response</w:t>
            </w:r>
          </w:p>
        </w:tc>
      </w:tr>
      <w:tr w:rsidR="00C05774" w:rsidRPr="00F70427" w14:paraId="48DB37B6" w14:textId="77777777" w:rsidTr="00A75047">
        <w:trPr>
          <w:trHeight w:val="410"/>
        </w:trPr>
        <w:tc>
          <w:tcPr>
            <w:tcW w:w="1158" w:type="pct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296C283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Discount rate (0%)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4EAC4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Discount rate costs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34F14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3.0%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5818C21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569C338E" w14:textId="77777777" w:rsidTr="00A75047">
        <w:trPr>
          <w:trHeight w:val="410"/>
        </w:trPr>
        <w:tc>
          <w:tcPr>
            <w:tcW w:w="1158" w:type="pct"/>
            <w:vMerge/>
            <w:vAlign w:val="center"/>
          </w:tcPr>
          <w:p w14:paraId="1CF519E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FBC7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Discount rate effects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ECDC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3.0%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69C8C78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23B203EE" w14:textId="77777777" w:rsidTr="00A75047">
        <w:trPr>
          <w:trHeight w:val="410"/>
        </w:trPr>
        <w:tc>
          <w:tcPr>
            <w:tcW w:w="1158" w:type="pct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4172A56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Discount rate (5%)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41347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Discount rate costs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85B7D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3.0%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1AEA259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5.0%</w:t>
            </w:r>
          </w:p>
        </w:tc>
      </w:tr>
      <w:tr w:rsidR="00C05774" w:rsidRPr="00F70427" w14:paraId="5E78C0C5" w14:textId="77777777" w:rsidTr="00A75047">
        <w:trPr>
          <w:trHeight w:val="410"/>
        </w:trPr>
        <w:tc>
          <w:tcPr>
            <w:tcW w:w="1158" w:type="pct"/>
            <w:vMerge/>
            <w:vAlign w:val="center"/>
          </w:tcPr>
          <w:p w14:paraId="7F4D79A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104B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Discount rate effects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E9C8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3.0%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47A6A0E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5.0%</w:t>
            </w:r>
          </w:p>
        </w:tc>
      </w:tr>
      <w:tr w:rsidR="00C05774" w:rsidRPr="00F70427" w14:paraId="1CD5ECBD" w14:textId="77777777" w:rsidTr="00A75047">
        <w:trPr>
          <w:trHeight w:val="200"/>
        </w:trPr>
        <w:tc>
          <w:tcPr>
            <w:tcW w:w="1158" w:type="pct"/>
            <w:tcBorders>
              <w:right w:val="single" w:sz="4" w:space="0" w:color="auto"/>
            </w:tcBorders>
            <w:vAlign w:val="center"/>
            <w:hideMark/>
          </w:tcPr>
          <w:p w14:paraId="59883E8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Time horizon 10 years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D294C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Time horizon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A2A62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15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09CD1CC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10</w:t>
            </w:r>
          </w:p>
        </w:tc>
      </w:tr>
      <w:tr w:rsidR="00C05774" w:rsidRPr="00F70427" w14:paraId="6903E3C0" w14:textId="77777777" w:rsidTr="00A75047">
        <w:trPr>
          <w:trHeight w:val="200"/>
        </w:trPr>
        <w:tc>
          <w:tcPr>
            <w:tcW w:w="1158" w:type="pct"/>
            <w:tcBorders>
              <w:right w:val="single" w:sz="4" w:space="0" w:color="auto"/>
            </w:tcBorders>
            <w:vAlign w:val="center"/>
            <w:hideMark/>
          </w:tcPr>
          <w:p w14:paraId="55E7DE7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Time horizon 20 years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4E198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Time horizon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352C0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15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18E6CAE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20</w:t>
            </w:r>
          </w:p>
        </w:tc>
      </w:tr>
      <w:tr w:rsidR="00C05774" w:rsidRPr="00F70427" w14:paraId="6AD9D38B" w14:textId="77777777" w:rsidTr="00A75047">
        <w:trPr>
          <w:trHeight w:val="547"/>
        </w:trPr>
        <w:tc>
          <w:tcPr>
            <w:tcW w:w="1158" w:type="pct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55452E0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ORR versus NR: combined fit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04280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 xml:space="preserve">OS modeling approach 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813C3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Overall response versus no response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34EFB40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Overall response versus no response</w:t>
            </w:r>
          </w:p>
        </w:tc>
      </w:tr>
      <w:tr w:rsidR="00C05774" w:rsidRPr="00F70427" w14:paraId="7F244830" w14:textId="77777777" w:rsidTr="00A75047">
        <w:trPr>
          <w:trHeight w:val="547"/>
        </w:trPr>
        <w:tc>
          <w:tcPr>
            <w:tcW w:w="1158" w:type="pct"/>
            <w:vMerge/>
            <w:vAlign w:val="center"/>
          </w:tcPr>
          <w:p w14:paraId="4195706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5473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extrapolation methodology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A5DE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Individual fit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4D422F7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Combined fit</w:t>
            </w:r>
          </w:p>
        </w:tc>
      </w:tr>
      <w:tr w:rsidR="00C05774" w:rsidRPr="00F70427" w14:paraId="093FAA34" w14:textId="77777777" w:rsidTr="00A75047">
        <w:trPr>
          <w:trHeight w:val="547"/>
        </w:trPr>
        <w:tc>
          <w:tcPr>
            <w:tcW w:w="1158" w:type="pct"/>
            <w:vMerge/>
            <w:vAlign w:val="center"/>
          </w:tcPr>
          <w:p w14:paraId="2DF256B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59F4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ORRs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CE0E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237CE3E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253D5337" w14:textId="77777777" w:rsidTr="00A75047">
        <w:trPr>
          <w:trHeight w:val="547"/>
        </w:trPr>
        <w:tc>
          <w:tcPr>
            <w:tcW w:w="1158" w:type="pct"/>
            <w:vMerge/>
            <w:vAlign w:val="center"/>
          </w:tcPr>
          <w:p w14:paraId="6A71307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DC33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Ruxolitinib ORRs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7CBD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1EF4827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2C27494A" w14:textId="77777777" w:rsidTr="00A75047">
        <w:trPr>
          <w:trHeight w:val="547"/>
        </w:trPr>
        <w:tc>
          <w:tcPr>
            <w:tcW w:w="1158" w:type="pct"/>
            <w:vMerge/>
            <w:vAlign w:val="center"/>
          </w:tcPr>
          <w:p w14:paraId="3CAE2BD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590A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NRs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C436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0353426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6A0B8828" w14:textId="77777777" w:rsidTr="00A75047">
        <w:trPr>
          <w:trHeight w:val="547"/>
        </w:trPr>
        <w:tc>
          <w:tcPr>
            <w:tcW w:w="1158" w:type="pct"/>
            <w:vMerge/>
            <w:vAlign w:val="center"/>
          </w:tcPr>
          <w:p w14:paraId="7A33723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278E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Ruxolitinib NRs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4CC9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05BACB0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166A26B0" w14:textId="77777777" w:rsidTr="00A75047">
        <w:trPr>
          <w:trHeight w:val="409"/>
        </w:trPr>
        <w:tc>
          <w:tcPr>
            <w:tcW w:w="1158" w:type="pct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577364B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ORR versus NR: HR approach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EB6F7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modeling approach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1FD76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Overall response versus no response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5798A7C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Overall response versus no response</w:t>
            </w:r>
          </w:p>
        </w:tc>
      </w:tr>
      <w:tr w:rsidR="00C05774" w:rsidRPr="00F70427" w14:paraId="3833C679" w14:textId="77777777" w:rsidTr="00A75047">
        <w:trPr>
          <w:trHeight w:val="409"/>
        </w:trPr>
        <w:tc>
          <w:tcPr>
            <w:tcW w:w="1158" w:type="pct"/>
            <w:vMerge/>
            <w:vAlign w:val="center"/>
          </w:tcPr>
          <w:p w14:paraId="015ADEC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1D5B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extrapolation methodology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050E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Individual fit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2BFD871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HR</w:t>
            </w:r>
          </w:p>
        </w:tc>
      </w:tr>
      <w:tr w:rsidR="00C05774" w:rsidRPr="00F70427" w14:paraId="4DEDC09B" w14:textId="77777777" w:rsidTr="00A75047">
        <w:trPr>
          <w:trHeight w:val="409"/>
        </w:trPr>
        <w:tc>
          <w:tcPr>
            <w:tcW w:w="1158" w:type="pct"/>
            <w:vMerge/>
            <w:vAlign w:val="center"/>
          </w:tcPr>
          <w:p w14:paraId="3551D4A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6FD5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ORRs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24FD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75FEE03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6B74C33F" w14:textId="77777777" w:rsidTr="00A75047">
        <w:trPr>
          <w:trHeight w:val="409"/>
        </w:trPr>
        <w:tc>
          <w:tcPr>
            <w:tcW w:w="1158" w:type="pct"/>
            <w:vMerge/>
            <w:vAlign w:val="center"/>
          </w:tcPr>
          <w:p w14:paraId="3502CD8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492D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Ruxolitinib ORRs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2C65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160F7E8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0FE93BD8" w14:textId="77777777" w:rsidTr="00A75047">
        <w:trPr>
          <w:trHeight w:val="409"/>
        </w:trPr>
        <w:tc>
          <w:tcPr>
            <w:tcW w:w="1158" w:type="pct"/>
            <w:vMerge/>
            <w:vAlign w:val="center"/>
          </w:tcPr>
          <w:p w14:paraId="7973446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4928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NRs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59D1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7FA8F5C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6F4FAE99" w14:textId="77777777" w:rsidTr="00A75047">
        <w:trPr>
          <w:trHeight w:val="409"/>
        </w:trPr>
        <w:tc>
          <w:tcPr>
            <w:tcW w:w="1158" w:type="pct"/>
            <w:vMerge/>
            <w:vAlign w:val="center"/>
          </w:tcPr>
          <w:p w14:paraId="01A986A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F0BC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Ruxolitinib NRs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2E49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6557AB3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4165C982" w14:textId="77777777" w:rsidTr="00A75047">
        <w:trPr>
          <w:trHeight w:val="461"/>
        </w:trPr>
        <w:tc>
          <w:tcPr>
            <w:tcW w:w="1158" w:type="pct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5EEA131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ORR versus NR: alternative curve type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EAA48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 xml:space="preserve">BAT ORRs OS curve type 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B6CD1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27E6195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Gamma</w:t>
            </w:r>
          </w:p>
        </w:tc>
      </w:tr>
      <w:tr w:rsidR="00C05774" w:rsidRPr="00F70427" w14:paraId="4D29DB96" w14:textId="77777777" w:rsidTr="00A75047">
        <w:trPr>
          <w:trHeight w:val="460"/>
        </w:trPr>
        <w:tc>
          <w:tcPr>
            <w:tcW w:w="1158" w:type="pct"/>
            <w:vMerge/>
            <w:vAlign w:val="center"/>
          </w:tcPr>
          <w:p w14:paraId="78F069F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D746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Ruxolitinib ORRs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8823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3C7770A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Gamma</w:t>
            </w:r>
          </w:p>
        </w:tc>
      </w:tr>
      <w:tr w:rsidR="00C05774" w:rsidRPr="00F70427" w14:paraId="6D9415AF" w14:textId="77777777" w:rsidTr="00A75047">
        <w:trPr>
          <w:trHeight w:val="460"/>
        </w:trPr>
        <w:tc>
          <w:tcPr>
            <w:tcW w:w="1158" w:type="pct"/>
            <w:vMerge/>
            <w:vAlign w:val="center"/>
          </w:tcPr>
          <w:p w14:paraId="59D9DB5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F736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NRs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A894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4B328E9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Gamma</w:t>
            </w:r>
          </w:p>
        </w:tc>
      </w:tr>
      <w:tr w:rsidR="00C05774" w:rsidRPr="00F70427" w14:paraId="696B9937" w14:textId="77777777" w:rsidTr="00A75047">
        <w:trPr>
          <w:trHeight w:val="460"/>
        </w:trPr>
        <w:tc>
          <w:tcPr>
            <w:tcW w:w="1158" w:type="pct"/>
            <w:vMerge/>
            <w:vAlign w:val="center"/>
          </w:tcPr>
          <w:p w14:paraId="6510BF9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264E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Ruxolitinib NRs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617C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733C3FE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Gamma</w:t>
            </w:r>
          </w:p>
        </w:tc>
      </w:tr>
      <w:tr w:rsidR="00C05774" w:rsidRPr="00F70427" w14:paraId="7B643F23" w14:textId="77777777" w:rsidTr="00A75047">
        <w:trPr>
          <w:trHeight w:val="422"/>
        </w:trPr>
        <w:tc>
          <w:tcPr>
            <w:tcW w:w="1158" w:type="pct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5FE1C43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CR versus PR versus NR: HR approach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309D9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 xml:space="preserve">OS modeling approach 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1B55A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Overall response versus no response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52B16B0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CR versus PR versus no response</w:t>
            </w:r>
          </w:p>
        </w:tc>
      </w:tr>
      <w:tr w:rsidR="00C05774" w:rsidRPr="00F70427" w14:paraId="7CB4ABE6" w14:textId="77777777" w:rsidTr="00A75047">
        <w:trPr>
          <w:trHeight w:val="409"/>
        </w:trPr>
        <w:tc>
          <w:tcPr>
            <w:tcW w:w="1158" w:type="pct"/>
            <w:vMerge/>
            <w:vAlign w:val="center"/>
          </w:tcPr>
          <w:p w14:paraId="4FD7201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8093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extrapolation methodology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69FE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Individual fit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0FB0623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HR</w:t>
            </w:r>
          </w:p>
        </w:tc>
      </w:tr>
      <w:tr w:rsidR="00C05774" w:rsidRPr="00F70427" w14:paraId="5DB47703" w14:textId="77777777" w:rsidTr="00A75047">
        <w:trPr>
          <w:trHeight w:val="409"/>
        </w:trPr>
        <w:tc>
          <w:tcPr>
            <w:tcW w:w="1158" w:type="pct"/>
            <w:vMerge/>
            <w:vAlign w:val="center"/>
          </w:tcPr>
          <w:p w14:paraId="3A33812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F877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complete responders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CE48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5948ECE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164BDD91" w14:textId="77777777" w:rsidTr="00A75047">
        <w:trPr>
          <w:trHeight w:val="409"/>
        </w:trPr>
        <w:tc>
          <w:tcPr>
            <w:tcW w:w="1158" w:type="pct"/>
            <w:vMerge/>
            <w:vAlign w:val="center"/>
          </w:tcPr>
          <w:p w14:paraId="6F4690E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2779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Ruxolitinib complete responders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39FC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59B52B5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6C100A5D" w14:textId="77777777" w:rsidTr="00A75047">
        <w:trPr>
          <w:trHeight w:val="409"/>
        </w:trPr>
        <w:tc>
          <w:tcPr>
            <w:tcW w:w="1158" w:type="pct"/>
            <w:vMerge/>
            <w:vAlign w:val="center"/>
          </w:tcPr>
          <w:p w14:paraId="777FCDB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35DE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partial responders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6A6A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1CA4745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3A07132C" w14:textId="77777777" w:rsidTr="00A75047">
        <w:trPr>
          <w:trHeight w:val="409"/>
        </w:trPr>
        <w:tc>
          <w:tcPr>
            <w:tcW w:w="1158" w:type="pct"/>
            <w:vMerge/>
            <w:vAlign w:val="center"/>
          </w:tcPr>
          <w:p w14:paraId="3E6A8D0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1B13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Ruxolitinib partial responders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7889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14707A0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298D468A" w14:textId="77777777" w:rsidTr="00A75047">
        <w:trPr>
          <w:trHeight w:val="409"/>
        </w:trPr>
        <w:tc>
          <w:tcPr>
            <w:tcW w:w="1158" w:type="pct"/>
            <w:vMerge/>
            <w:vAlign w:val="center"/>
          </w:tcPr>
          <w:p w14:paraId="3C775FA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CFC8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NRs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1B59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07F0522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3A94AAF7" w14:textId="77777777" w:rsidTr="00A75047">
        <w:trPr>
          <w:trHeight w:val="409"/>
        </w:trPr>
        <w:tc>
          <w:tcPr>
            <w:tcW w:w="1158" w:type="pct"/>
            <w:vMerge/>
            <w:vAlign w:val="center"/>
          </w:tcPr>
          <w:p w14:paraId="2BD7ECD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572E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Ruxolitinib NRs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60BB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3F6C58B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259A1F05" w14:textId="77777777" w:rsidTr="00A75047">
        <w:trPr>
          <w:trHeight w:val="409"/>
        </w:trPr>
        <w:tc>
          <w:tcPr>
            <w:tcW w:w="1158" w:type="pct"/>
            <w:vMerge/>
            <w:vAlign w:val="center"/>
          </w:tcPr>
          <w:p w14:paraId="746FA5E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DCAB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HR: complete responder versus NR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6C94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46B4EAA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General</w:t>
            </w:r>
          </w:p>
        </w:tc>
      </w:tr>
      <w:tr w:rsidR="00C05774" w:rsidRPr="00F70427" w14:paraId="08434075" w14:textId="77777777" w:rsidTr="00A75047">
        <w:trPr>
          <w:trHeight w:val="409"/>
        </w:trPr>
        <w:tc>
          <w:tcPr>
            <w:tcW w:w="1158" w:type="pct"/>
            <w:vMerge/>
            <w:vAlign w:val="center"/>
          </w:tcPr>
          <w:p w14:paraId="24A4D85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B323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HR: partial responder versus NR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1D71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58F69F1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General</w:t>
            </w:r>
          </w:p>
        </w:tc>
      </w:tr>
      <w:tr w:rsidR="00C05774" w:rsidRPr="00F70427" w14:paraId="370D7F36" w14:textId="77777777" w:rsidTr="00A75047">
        <w:trPr>
          <w:trHeight w:val="409"/>
        </w:trPr>
        <w:tc>
          <w:tcPr>
            <w:tcW w:w="1158" w:type="pct"/>
            <w:vMerge/>
            <w:vAlign w:val="center"/>
          </w:tcPr>
          <w:p w14:paraId="170C73F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98BB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Approach for modeling response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0F1A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Overall response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1D4339C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CR versus PR</w:t>
            </w:r>
          </w:p>
        </w:tc>
      </w:tr>
      <w:tr w:rsidR="00C05774" w:rsidRPr="00F70427" w14:paraId="576A7216" w14:textId="77777777" w:rsidTr="00A75047">
        <w:trPr>
          <w:trHeight w:val="409"/>
        </w:trPr>
        <w:tc>
          <w:tcPr>
            <w:tcW w:w="1158" w:type="pct"/>
            <w:vMerge/>
            <w:vAlign w:val="center"/>
          </w:tcPr>
          <w:p w14:paraId="1BD5F94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82D1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duration of CR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7D76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4C90506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Exponential</w:t>
            </w:r>
          </w:p>
        </w:tc>
      </w:tr>
      <w:tr w:rsidR="00C05774" w:rsidRPr="00F70427" w14:paraId="0D779C73" w14:textId="77777777" w:rsidTr="00A75047">
        <w:trPr>
          <w:trHeight w:val="409"/>
        </w:trPr>
        <w:tc>
          <w:tcPr>
            <w:tcW w:w="1158" w:type="pct"/>
            <w:vMerge/>
            <w:vAlign w:val="center"/>
          </w:tcPr>
          <w:p w14:paraId="29A7A5F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5A9E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Ruxolitinib duration of CR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3C1D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6450DE9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Exponential</w:t>
            </w:r>
          </w:p>
        </w:tc>
      </w:tr>
      <w:tr w:rsidR="00C05774" w:rsidRPr="00F70427" w14:paraId="4F85A7ED" w14:textId="77777777" w:rsidTr="00A75047">
        <w:trPr>
          <w:trHeight w:val="409"/>
        </w:trPr>
        <w:tc>
          <w:tcPr>
            <w:tcW w:w="1158" w:type="pct"/>
            <w:vMerge/>
            <w:vAlign w:val="center"/>
          </w:tcPr>
          <w:p w14:paraId="40B9A29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F919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duration of PR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A1F93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60E1BFB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Exponential</w:t>
            </w:r>
          </w:p>
        </w:tc>
      </w:tr>
      <w:tr w:rsidR="00C05774" w:rsidRPr="00F70427" w14:paraId="42BDB976" w14:textId="77777777" w:rsidTr="00A75047">
        <w:trPr>
          <w:trHeight w:val="409"/>
        </w:trPr>
        <w:tc>
          <w:tcPr>
            <w:tcW w:w="1158" w:type="pct"/>
            <w:vMerge/>
            <w:vAlign w:val="center"/>
          </w:tcPr>
          <w:p w14:paraId="5588147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65CF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Ruxolitinib duration of PR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8747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6289278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Exponential</w:t>
            </w:r>
          </w:p>
        </w:tc>
      </w:tr>
      <w:tr w:rsidR="00C05774" w:rsidRPr="00F70427" w14:paraId="4F67F2D1" w14:textId="77777777" w:rsidTr="00A75047">
        <w:trPr>
          <w:trHeight w:val="352"/>
        </w:trPr>
        <w:tc>
          <w:tcPr>
            <w:tcW w:w="1158" w:type="pct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0380BAC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by treatment: crossover-corrected HR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8A7F7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modeling approach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48FF4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Overall response versus no response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5375206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By treatment arm</w:t>
            </w:r>
          </w:p>
        </w:tc>
      </w:tr>
      <w:tr w:rsidR="00C05774" w:rsidRPr="00F70427" w14:paraId="0FD2C7D3" w14:textId="77777777" w:rsidTr="00A75047">
        <w:trPr>
          <w:trHeight w:val="345"/>
        </w:trPr>
        <w:tc>
          <w:tcPr>
            <w:tcW w:w="1158" w:type="pct"/>
            <w:vMerge/>
            <w:vAlign w:val="center"/>
          </w:tcPr>
          <w:p w14:paraId="61DB240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0F94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extrapolation methodology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8EEF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Individual fit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7BA54EF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HR</w:t>
            </w:r>
          </w:p>
        </w:tc>
      </w:tr>
      <w:tr w:rsidR="00C05774" w:rsidRPr="00F70427" w14:paraId="1532EF14" w14:textId="77777777" w:rsidTr="00A75047">
        <w:trPr>
          <w:trHeight w:val="345"/>
        </w:trPr>
        <w:tc>
          <w:tcPr>
            <w:tcW w:w="1158" w:type="pct"/>
            <w:vMerge/>
            <w:vAlign w:val="center"/>
          </w:tcPr>
          <w:p w14:paraId="2448B3C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4E59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933C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3893B27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4254DD5D" w14:textId="77777777" w:rsidTr="00A75047">
        <w:trPr>
          <w:trHeight w:val="345"/>
        </w:trPr>
        <w:tc>
          <w:tcPr>
            <w:tcW w:w="1158" w:type="pct"/>
            <w:vMerge/>
            <w:vAlign w:val="center"/>
          </w:tcPr>
          <w:p w14:paraId="5E0A964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4DF1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Ruxolitinib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03EE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6159851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2913F784" w14:textId="77777777" w:rsidTr="00A75047">
        <w:trPr>
          <w:trHeight w:val="345"/>
        </w:trPr>
        <w:tc>
          <w:tcPr>
            <w:tcW w:w="1158" w:type="pct"/>
            <w:vMerge/>
            <w:vAlign w:val="center"/>
          </w:tcPr>
          <w:p w14:paraId="4CBD103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459F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HR intervention versus comparator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B0FF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7CC1923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0.78</w:t>
            </w:r>
          </w:p>
        </w:tc>
      </w:tr>
      <w:tr w:rsidR="00C05774" w:rsidRPr="00F70427" w14:paraId="361388E4" w14:textId="77777777" w:rsidTr="00A75047">
        <w:trPr>
          <w:trHeight w:val="345"/>
        </w:trPr>
        <w:tc>
          <w:tcPr>
            <w:tcW w:w="1158" w:type="pct"/>
            <w:vMerge/>
            <w:vAlign w:val="center"/>
          </w:tcPr>
          <w:p w14:paraId="7E0B563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6B4C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Selection to include unique HR beyond trial period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2E10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09FFD17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No</w:t>
            </w:r>
          </w:p>
        </w:tc>
      </w:tr>
      <w:tr w:rsidR="00C05774" w:rsidRPr="00F70427" w14:paraId="1419C19F" w14:textId="77777777" w:rsidTr="00A75047">
        <w:trPr>
          <w:trHeight w:val="345"/>
        </w:trPr>
        <w:tc>
          <w:tcPr>
            <w:tcW w:w="1158" w:type="pct"/>
            <w:vMerge/>
            <w:vAlign w:val="center"/>
          </w:tcPr>
          <w:p w14:paraId="2677515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77CF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analysis population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3240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Crossover-corrected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448A98E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Crossover-corrected</w:t>
            </w:r>
          </w:p>
        </w:tc>
      </w:tr>
      <w:tr w:rsidR="00C05774" w:rsidRPr="00F70427" w14:paraId="7D2A62A5" w14:textId="77777777" w:rsidTr="00A75047">
        <w:trPr>
          <w:trHeight w:val="345"/>
        </w:trPr>
        <w:tc>
          <w:tcPr>
            <w:tcW w:w="1158" w:type="pct"/>
            <w:vMerge/>
            <w:vAlign w:val="center"/>
          </w:tcPr>
          <w:p w14:paraId="3B25BE7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89C9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Approach for modeling response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B4F8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Overall response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22D5BFC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Overall response</w:t>
            </w:r>
          </w:p>
        </w:tc>
      </w:tr>
      <w:tr w:rsidR="00C05774" w:rsidRPr="00F70427" w14:paraId="40E44CDB" w14:textId="77777777" w:rsidTr="00A75047">
        <w:trPr>
          <w:trHeight w:val="352"/>
        </w:trPr>
        <w:tc>
          <w:tcPr>
            <w:tcW w:w="1158" w:type="pct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5E1746B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by treatment: ITT HR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01584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modeling approach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A3E47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Overall response versus no response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2E81B40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By treatment arm</w:t>
            </w:r>
          </w:p>
        </w:tc>
      </w:tr>
      <w:tr w:rsidR="00C05774" w:rsidRPr="00F70427" w14:paraId="5D224983" w14:textId="77777777" w:rsidTr="00A75047">
        <w:trPr>
          <w:trHeight w:val="345"/>
        </w:trPr>
        <w:tc>
          <w:tcPr>
            <w:tcW w:w="1158" w:type="pct"/>
            <w:vMerge/>
            <w:vAlign w:val="center"/>
          </w:tcPr>
          <w:p w14:paraId="11653F0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EF43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extrapolation methodology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B963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Individual fit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7C9E39F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HR</w:t>
            </w:r>
          </w:p>
        </w:tc>
      </w:tr>
      <w:tr w:rsidR="00C05774" w:rsidRPr="00F70427" w14:paraId="6DC40C63" w14:textId="77777777" w:rsidTr="00A75047">
        <w:trPr>
          <w:trHeight w:val="345"/>
        </w:trPr>
        <w:tc>
          <w:tcPr>
            <w:tcW w:w="1158" w:type="pct"/>
            <w:vMerge/>
            <w:vAlign w:val="center"/>
          </w:tcPr>
          <w:p w14:paraId="076B1AC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0201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CB2C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1F32752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7FB061E0" w14:textId="77777777" w:rsidTr="00A75047">
        <w:trPr>
          <w:trHeight w:val="345"/>
        </w:trPr>
        <w:tc>
          <w:tcPr>
            <w:tcW w:w="1158" w:type="pct"/>
            <w:vMerge/>
            <w:vAlign w:val="center"/>
          </w:tcPr>
          <w:p w14:paraId="151C21E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DA98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Ruxolitinib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CAD1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3539A65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5AA4A49D" w14:textId="77777777" w:rsidTr="00A75047">
        <w:trPr>
          <w:trHeight w:val="345"/>
        </w:trPr>
        <w:tc>
          <w:tcPr>
            <w:tcW w:w="1158" w:type="pct"/>
            <w:vMerge/>
            <w:vAlign w:val="center"/>
          </w:tcPr>
          <w:p w14:paraId="2CA7C6A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C233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HR intervention versus comparator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00A8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138118E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0.83</w:t>
            </w:r>
          </w:p>
        </w:tc>
      </w:tr>
      <w:tr w:rsidR="00C05774" w:rsidRPr="00F70427" w14:paraId="216F2E38" w14:textId="77777777" w:rsidTr="00A75047">
        <w:trPr>
          <w:trHeight w:val="345"/>
        </w:trPr>
        <w:tc>
          <w:tcPr>
            <w:tcW w:w="1158" w:type="pct"/>
            <w:vMerge/>
            <w:vAlign w:val="center"/>
          </w:tcPr>
          <w:p w14:paraId="794C074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1273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Selection to include unique HR beyond trial period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AF1D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0BED15E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No</w:t>
            </w:r>
          </w:p>
        </w:tc>
      </w:tr>
      <w:tr w:rsidR="00C05774" w:rsidRPr="00F70427" w14:paraId="7F852327" w14:textId="77777777" w:rsidTr="00A75047">
        <w:trPr>
          <w:trHeight w:val="345"/>
        </w:trPr>
        <w:tc>
          <w:tcPr>
            <w:tcW w:w="1158" w:type="pct"/>
            <w:vMerge/>
            <w:vAlign w:val="center"/>
          </w:tcPr>
          <w:p w14:paraId="414CDD4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0E85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analysis population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D663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Crossover-corrected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40F7DA7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ITT</w:t>
            </w:r>
          </w:p>
        </w:tc>
      </w:tr>
      <w:tr w:rsidR="00C05774" w:rsidRPr="00F70427" w14:paraId="7D380E25" w14:textId="77777777" w:rsidTr="00A75047">
        <w:trPr>
          <w:trHeight w:val="345"/>
        </w:trPr>
        <w:tc>
          <w:tcPr>
            <w:tcW w:w="1158" w:type="pct"/>
            <w:vMerge/>
            <w:vAlign w:val="center"/>
          </w:tcPr>
          <w:p w14:paraId="31A28F2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A619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Approach for modeling response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E03C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Overall response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63C44FD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Overall response</w:t>
            </w:r>
          </w:p>
        </w:tc>
      </w:tr>
      <w:tr w:rsidR="00C05774" w:rsidRPr="00F70427" w14:paraId="5EACA8D6" w14:textId="77777777" w:rsidTr="00A75047">
        <w:trPr>
          <w:trHeight w:val="339"/>
        </w:trPr>
        <w:tc>
          <w:tcPr>
            <w:tcW w:w="1158" w:type="pct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6A83AB3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by treatment HR: treatment effect for 2 years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4CF82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modeling approach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D81A4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Overall response versus no response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4C75CFA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By treatment arm</w:t>
            </w:r>
          </w:p>
        </w:tc>
      </w:tr>
      <w:tr w:rsidR="00C05774" w:rsidRPr="00F70427" w14:paraId="49785CE4" w14:textId="77777777" w:rsidTr="00A75047">
        <w:trPr>
          <w:trHeight w:val="338"/>
        </w:trPr>
        <w:tc>
          <w:tcPr>
            <w:tcW w:w="1158" w:type="pct"/>
            <w:vMerge/>
            <w:vAlign w:val="center"/>
          </w:tcPr>
          <w:p w14:paraId="20D6122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3380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extrapolation methodology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9914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Individual fit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2216383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HR</w:t>
            </w:r>
          </w:p>
        </w:tc>
      </w:tr>
      <w:tr w:rsidR="00C05774" w:rsidRPr="00F70427" w14:paraId="39AB9E66" w14:textId="77777777" w:rsidTr="00A75047">
        <w:trPr>
          <w:trHeight w:val="338"/>
        </w:trPr>
        <w:tc>
          <w:tcPr>
            <w:tcW w:w="1158" w:type="pct"/>
            <w:vMerge/>
            <w:vAlign w:val="center"/>
          </w:tcPr>
          <w:p w14:paraId="299083C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C20D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 xml:space="preserve">BAT OS curve type 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3BC4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27F9EAA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5F176D45" w14:textId="77777777" w:rsidTr="00A75047">
        <w:trPr>
          <w:trHeight w:val="338"/>
        </w:trPr>
        <w:tc>
          <w:tcPr>
            <w:tcW w:w="1158" w:type="pct"/>
            <w:vMerge/>
            <w:vAlign w:val="center"/>
          </w:tcPr>
          <w:p w14:paraId="07E87C7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B605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Ruxolitinib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B6FD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15EDCE7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61164DBA" w14:textId="77777777" w:rsidTr="00A75047">
        <w:trPr>
          <w:trHeight w:val="338"/>
        </w:trPr>
        <w:tc>
          <w:tcPr>
            <w:tcW w:w="1158" w:type="pct"/>
            <w:vMerge/>
            <w:vAlign w:val="center"/>
          </w:tcPr>
          <w:p w14:paraId="20C7E46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32D2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HR intervention versus comparator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8C95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699054E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0.78</w:t>
            </w:r>
          </w:p>
        </w:tc>
      </w:tr>
      <w:tr w:rsidR="00C05774" w:rsidRPr="00F70427" w14:paraId="28766B41" w14:textId="77777777" w:rsidTr="00A75047">
        <w:trPr>
          <w:trHeight w:val="338"/>
        </w:trPr>
        <w:tc>
          <w:tcPr>
            <w:tcW w:w="1158" w:type="pct"/>
            <w:vMerge/>
            <w:vAlign w:val="center"/>
          </w:tcPr>
          <w:p w14:paraId="2FB0C5A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BF69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Selection to include unique HR beyond trial period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F743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182A43C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Yes</w:t>
            </w:r>
          </w:p>
        </w:tc>
      </w:tr>
      <w:tr w:rsidR="00C05774" w:rsidRPr="00F70427" w14:paraId="3B3F1020" w14:textId="77777777" w:rsidTr="00A75047">
        <w:trPr>
          <w:trHeight w:val="338"/>
        </w:trPr>
        <w:tc>
          <w:tcPr>
            <w:tcW w:w="1158" w:type="pct"/>
            <w:vMerge/>
            <w:vAlign w:val="center"/>
          </w:tcPr>
          <w:p w14:paraId="61FD672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BAC3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HR: beyond trial period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9D04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3577428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1.00</w:t>
            </w:r>
          </w:p>
        </w:tc>
      </w:tr>
      <w:tr w:rsidR="00C05774" w:rsidRPr="00F70427" w14:paraId="2251843A" w14:textId="77777777" w:rsidTr="00A75047">
        <w:trPr>
          <w:trHeight w:val="338"/>
        </w:trPr>
        <w:tc>
          <w:tcPr>
            <w:tcW w:w="1158" w:type="pct"/>
            <w:vMerge/>
            <w:vAlign w:val="center"/>
          </w:tcPr>
          <w:p w14:paraId="7D5A7D7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CBA1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Trial period (weeks)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AE4B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3AB3E47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104</w:t>
            </w:r>
          </w:p>
        </w:tc>
      </w:tr>
      <w:tr w:rsidR="00C05774" w:rsidRPr="00F70427" w14:paraId="05537BA7" w14:textId="77777777" w:rsidTr="00A75047">
        <w:trPr>
          <w:trHeight w:val="338"/>
        </w:trPr>
        <w:tc>
          <w:tcPr>
            <w:tcW w:w="1158" w:type="pct"/>
            <w:vMerge/>
            <w:vAlign w:val="center"/>
          </w:tcPr>
          <w:p w14:paraId="2C4A5F5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958C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analysis population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F12D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Crossover-corrected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0052D8C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Crossover-corrected</w:t>
            </w:r>
          </w:p>
        </w:tc>
      </w:tr>
      <w:tr w:rsidR="00C05774" w:rsidRPr="00F70427" w14:paraId="4E67496C" w14:textId="77777777" w:rsidTr="00A75047">
        <w:trPr>
          <w:trHeight w:val="338"/>
        </w:trPr>
        <w:tc>
          <w:tcPr>
            <w:tcW w:w="1158" w:type="pct"/>
            <w:vMerge/>
            <w:vAlign w:val="center"/>
          </w:tcPr>
          <w:p w14:paraId="6EBB66F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A343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Approach for modeling response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2CA5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Overall response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0FF8948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Overall response</w:t>
            </w:r>
          </w:p>
        </w:tc>
      </w:tr>
      <w:tr w:rsidR="00C05774" w:rsidRPr="00F70427" w14:paraId="7BB7ADBE" w14:textId="77777777" w:rsidTr="00A75047">
        <w:trPr>
          <w:trHeight w:val="369"/>
        </w:trPr>
        <w:tc>
          <w:tcPr>
            <w:tcW w:w="1158" w:type="pct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6B78A58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by treatment: KM followed by individual fit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72F81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modeling approach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A498A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Overall response versus no response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2480C94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By treatment arm</w:t>
            </w:r>
          </w:p>
        </w:tc>
      </w:tr>
      <w:tr w:rsidR="00C05774" w:rsidRPr="00F70427" w14:paraId="5A9F8FA3" w14:textId="77777777" w:rsidTr="00A75047">
        <w:trPr>
          <w:trHeight w:val="368"/>
        </w:trPr>
        <w:tc>
          <w:tcPr>
            <w:tcW w:w="1158" w:type="pct"/>
            <w:vMerge/>
            <w:vAlign w:val="center"/>
          </w:tcPr>
          <w:p w14:paraId="50914E4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3F3B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OS extrapolation methodology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AC1F4" w14:textId="77777777" w:rsidR="00C05774" w:rsidRPr="00F70427" w:rsidRDefault="00C05774" w:rsidP="00A75047">
            <w:pPr>
              <w:spacing w:after="0" w:line="480" w:lineRule="auto"/>
              <w:rPr>
                <w:b/>
                <w:bCs/>
                <w:color w:val="000000"/>
              </w:rPr>
            </w:pPr>
            <w:r w:rsidRPr="00F70427">
              <w:rPr>
                <w:color w:val="000000"/>
              </w:rPr>
              <w:t>Individual fit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1CCF5FE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Individual fit</w:t>
            </w:r>
          </w:p>
        </w:tc>
      </w:tr>
      <w:tr w:rsidR="00C05774" w:rsidRPr="00F70427" w14:paraId="2645E1B5" w14:textId="77777777" w:rsidTr="00A75047">
        <w:trPr>
          <w:trHeight w:val="368"/>
        </w:trPr>
        <w:tc>
          <w:tcPr>
            <w:tcW w:w="1158" w:type="pct"/>
            <w:vMerge/>
            <w:vAlign w:val="center"/>
          </w:tcPr>
          <w:p w14:paraId="3656552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E8DF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8344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6EAAB74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4B3AF8FB" w14:textId="77777777" w:rsidTr="00A75047">
        <w:trPr>
          <w:trHeight w:val="368"/>
        </w:trPr>
        <w:tc>
          <w:tcPr>
            <w:tcW w:w="1158" w:type="pct"/>
            <w:vMerge/>
            <w:vAlign w:val="center"/>
          </w:tcPr>
          <w:p w14:paraId="61F0982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AAB6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Ruxolitinib OS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E329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32C85A3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Weibull</w:t>
            </w:r>
          </w:p>
        </w:tc>
      </w:tr>
      <w:tr w:rsidR="00C05774" w:rsidRPr="00F70427" w14:paraId="310373E1" w14:textId="77777777" w:rsidTr="00A75047">
        <w:trPr>
          <w:trHeight w:val="368"/>
        </w:trPr>
        <w:tc>
          <w:tcPr>
            <w:tcW w:w="1158" w:type="pct"/>
            <w:vMerge/>
            <w:vAlign w:val="center"/>
          </w:tcPr>
          <w:p w14:paraId="306E83B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F9E6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Selection to use OS KM data followed by extrapolation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BD11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6001681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Yes</w:t>
            </w:r>
          </w:p>
        </w:tc>
      </w:tr>
      <w:tr w:rsidR="00C05774" w:rsidRPr="00F70427" w14:paraId="6EAEF299" w14:textId="77777777" w:rsidTr="00A75047">
        <w:trPr>
          <w:trHeight w:val="400"/>
        </w:trPr>
        <w:tc>
          <w:tcPr>
            <w:tcW w:w="1158" w:type="pct"/>
            <w:tcBorders>
              <w:right w:val="single" w:sz="4" w:space="0" w:color="auto"/>
            </w:tcBorders>
            <w:vAlign w:val="center"/>
            <w:hideMark/>
          </w:tcPr>
          <w:p w14:paraId="6C814EA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Alternative DoT approach: KM individual treatments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B4888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 xml:space="preserve">Approach for modeling DoT 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E5C3A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Extrapolated by treatment arm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408FFB7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KM for individual treatments</w:t>
            </w:r>
          </w:p>
        </w:tc>
      </w:tr>
      <w:tr w:rsidR="00C05774" w:rsidRPr="00F70427" w14:paraId="40046009" w14:textId="77777777" w:rsidTr="00A75047">
        <w:trPr>
          <w:trHeight w:val="400"/>
        </w:trPr>
        <w:tc>
          <w:tcPr>
            <w:tcW w:w="1158" w:type="pct"/>
            <w:tcBorders>
              <w:right w:val="single" w:sz="4" w:space="0" w:color="auto"/>
            </w:tcBorders>
            <w:vAlign w:val="center"/>
            <w:hideMark/>
          </w:tcPr>
          <w:p w14:paraId="489DC6C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Alternative DoT approach: KM by treatment arm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DF890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 xml:space="preserve">Approach for modeling DoT 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99798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Extrapolated by treatment arm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6BD75C7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KM by treatment arm</w:t>
            </w:r>
          </w:p>
        </w:tc>
      </w:tr>
      <w:tr w:rsidR="00C05774" w:rsidRPr="00F70427" w14:paraId="703F3232" w14:textId="77777777" w:rsidTr="00A75047">
        <w:trPr>
          <w:trHeight w:val="555"/>
        </w:trPr>
        <w:tc>
          <w:tcPr>
            <w:tcW w:w="1158" w:type="pct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02E5025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Alternative DoT approach: KM then extrapolated by response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9707D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 xml:space="preserve">Approach for modeling DoT 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13925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Extrapolated by treatment arm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08E264B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KM then extrapolated by response</w:t>
            </w:r>
          </w:p>
        </w:tc>
      </w:tr>
      <w:tr w:rsidR="00C05774" w:rsidRPr="00F70427" w14:paraId="3B611E7A" w14:textId="77777777" w:rsidTr="00A75047">
        <w:trPr>
          <w:trHeight w:val="553"/>
        </w:trPr>
        <w:tc>
          <w:tcPr>
            <w:tcW w:w="1158" w:type="pct"/>
            <w:vMerge/>
            <w:vAlign w:val="center"/>
          </w:tcPr>
          <w:p w14:paraId="4375A75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0B1B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ORRs DoT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E3A1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0096FC7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Exponential</w:t>
            </w:r>
          </w:p>
        </w:tc>
      </w:tr>
      <w:tr w:rsidR="00C05774" w:rsidRPr="00F70427" w14:paraId="060700BE" w14:textId="77777777" w:rsidTr="00A75047">
        <w:trPr>
          <w:trHeight w:val="553"/>
        </w:trPr>
        <w:tc>
          <w:tcPr>
            <w:tcW w:w="1158" w:type="pct"/>
            <w:vMerge/>
            <w:vAlign w:val="center"/>
          </w:tcPr>
          <w:p w14:paraId="17DB0AB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6A5A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Ruxolitinib ORRs DoT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D168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69D75C9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Exponential</w:t>
            </w:r>
          </w:p>
        </w:tc>
      </w:tr>
      <w:tr w:rsidR="00C05774" w:rsidRPr="00F70427" w14:paraId="4D2607CC" w14:textId="77777777" w:rsidTr="00A75047">
        <w:trPr>
          <w:trHeight w:val="553"/>
        </w:trPr>
        <w:tc>
          <w:tcPr>
            <w:tcW w:w="1158" w:type="pct"/>
            <w:vMerge/>
            <w:vAlign w:val="center"/>
          </w:tcPr>
          <w:p w14:paraId="55B4393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4A62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NRs DoT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84EC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23A35CA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Exponential</w:t>
            </w:r>
          </w:p>
        </w:tc>
      </w:tr>
      <w:tr w:rsidR="00C05774" w:rsidRPr="00F70427" w14:paraId="160E9827" w14:textId="77777777" w:rsidTr="00A75047">
        <w:trPr>
          <w:trHeight w:val="553"/>
        </w:trPr>
        <w:tc>
          <w:tcPr>
            <w:tcW w:w="1158" w:type="pct"/>
            <w:vMerge/>
            <w:vAlign w:val="center"/>
          </w:tcPr>
          <w:p w14:paraId="4705FF7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74B3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Ruxolitinib NRs DoT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D003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NA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487D9D7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Exponential</w:t>
            </w:r>
          </w:p>
        </w:tc>
      </w:tr>
      <w:tr w:rsidR="00C05774" w:rsidRPr="00F70427" w14:paraId="4C3A3F86" w14:textId="77777777" w:rsidTr="00A75047">
        <w:trPr>
          <w:trHeight w:val="307"/>
        </w:trPr>
        <w:tc>
          <w:tcPr>
            <w:tcW w:w="1158" w:type="pct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48EFD34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Alternative DoR curve type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8A279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duration of overall response curve type</w:t>
            </w:r>
            <w:r w:rsidRPr="00F70427">
              <w:rPr>
                <w:color w:val="000000"/>
              </w:rPr>
              <w:br/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1D6D9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Log-normal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4201703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Log-logistic</w:t>
            </w:r>
          </w:p>
        </w:tc>
      </w:tr>
      <w:tr w:rsidR="00C05774" w:rsidRPr="00F70427" w14:paraId="2B309763" w14:textId="77777777" w:rsidTr="00A75047">
        <w:trPr>
          <w:trHeight w:val="307"/>
        </w:trPr>
        <w:tc>
          <w:tcPr>
            <w:tcW w:w="1158" w:type="pct"/>
            <w:vMerge/>
            <w:vAlign w:val="center"/>
          </w:tcPr>
          <w:p w14:paraId="71A3E03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D13A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Ruxolitinib duration of overall response curve type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7520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Exponential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7D2262A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Log-logistic</w:t>
            </w:r>
          </w:p>
        </w:tc>
      </w:tr>
      <w:tr w:rsidR="00C05774" w:rsidRPr="00F70427" w14:paraId="4574D14F" w14:textId="77777777" w:rsidTr="00A75047">
        <w:trPr>
          <w:trHeight w:val="200"/>
        </w:trPr>
        <w:tc>
          <w:tcPr>
            <w:tcW w:w="1158" w:type="pct"/>
            <w:tcBorders>
              <w:right w:val="single" w:sz="4" w:space="0" w:color="auto"/>
            </w:tcBorders>
            <w:vAlign w:val="center"/>
            <w:hideMark/>
          </w:tcPr>
          <w:p w14:paraId="022C734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Societal perspective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4F3B1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 xml:space="preserve">Include indirect costs 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9BBCF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No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31AC98F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Yes</w:t>
            </w:r>
          </w:p>
        </w:tc>
      </w:tr>
      <w:tr w:rsidR="00C05774" w:rsidRPr="00F70427" w14:paraId="3DEC0D67" w14:textId="77777777" w:rsidTr="00A75047">
        <w:trPr>
          <w:trHeight w:val="400"/>
        </w:trPr>
        <w:tc>
          <w:tcPr>
            <w:tcW w:w="1158" w:type="pct"/>
            <w:tcBorders>
              <w:right w:val="single" w:sz="4" w:space="0" w:color="auto"/>
            </w:tcBorders>
            <w:vAlign w:val="center"/>
            <w:hideMark/>
          </w:tcPr>
          <w:p w14:paraId="2D8EA98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Age-adjusted utilities: regression approach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0A741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Selection to adjust utilities by age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154EB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No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057A3FB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Regression equation by age</w:t>
            </w:r>
          </w:p>
        </w:tc>
      </w:tr>
      <w:tr w:rsidR="00C05774" w:rsidRPr="00F70427" w14:paraId="2A18FD20" w14:textId="77777777" w:rsidTr="00A75047">
        <w:trPr>
          <w:trHeight w:val="400"/>
        </w:trPr>
        <w:tc>
          <w:tcPr>
            <w:tcW w:w="1158" w:type="pct"/>
            <w:tcBorders>
              <w:right w:val="single" w:sz="4" w:space="0" w:color="auto"/>
            </w:tcBorders>
            <w:vAlign w:val="center"/>
            <w:hideMark/>
          </w:tcPr>
          <w:p w14:paraId="23CAF6C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Age-adjusted utilities: by age category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6AA37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 xml:space="preserve">Selection to adjust utilities by age 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0CC36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No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1EB1E7D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By age category</w:t>
            </w:r>
          </w:p>
        </w:tc>
      </w:tr>
      <w:tr w:rsidR="00C05774" w:rsidRPr="00F70427" w14:paraId="3F8E6A2A" w14:textId="77777777" w:rsidTr="00A75047">
        <w:trPr>
          <w:trHeight w:val="329"/>
        </w:trPr>
        <w:tc>
          <w:tcPr>
            <w:tcW w:w="1158" w:type="pct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1BB3876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Single comparator: ECP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5F090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 xml:space="preserve">Proportion of patients receiving ATG 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EB619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720B88D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24AA4F77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558BAC0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3F33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ECP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6814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95.0%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5BBAB47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100.0%</w:t>
            </w:r>
          </w:p>
        </w:tc>
      </w:tr>
      <w:tr w:rsidR="00C05774" w:rsidRPr="00F70427" w14:paraId="2F093B01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34B742F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133E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MSC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02E6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768031F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76449D37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1029556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F1C0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MTX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3F65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2F2D41D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45DA5DEE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4150305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AEF5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MMF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CBAD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22B99D7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1DB52D39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655257C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EC28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EVE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A000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3D5FC27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12769DD6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4A94A83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53A6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SIR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DD8F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1D99058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779B5E8B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6B91C34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D5EE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ETA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E6AC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5.0%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0FC4451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2CE75DDF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1E86E4E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7447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INF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A299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117ABE6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1475C3DD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4308EF6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62A6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cumulative mortality before response assessment in week 4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46F6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14.2%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1FD39E8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14.6%</w:t>
            </w:r>
          </w:p>
        </w:tc>
      </w:tr>
      <w:tr w:rsidR="00C05774" w:rsidRPr="00F70427" w14:paraId="710B3F2D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04E7C3D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FC3D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overall response rate at day 28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8578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39.4%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4DE1F89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43.9%</w:t>
            </w:r>
          </w:p>
        </w:tc>
      </w:tr>
      <w:tr w:rsidR="00C05774" w:rsidRPr="00F70427" w14:paraId="366FDE2A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57839EA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954F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CR rate at day 28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C5BD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19.4%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248C539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19.5%</w:t>
            </w:r>
          </w:p>
        </w:tc>
      </w:tr>
      <w:tr w:rsidR="00C05774" w:rsidRPr="00F70427" w14:paraId="10CC484B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7CAAB2F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0B96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PR rate at day 28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547B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20.0%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1FCCD9C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24.4%</w:t>
            </w:r>
          </w:p>
        </w:tc>
      </w:tr>
      <w:tr w:rsidR="00C05774" w:rsidRPr="00F70427" w14:paraId="797626DF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07FE2F4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87BF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no response rate at day 28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80C3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46.5%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6EA98C3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41.5%</w:t>
            </w:r>
          </w:p>
        </w:tc>
      </w:tr>
      <w:tr w:rsidR="00C05774" w:rsidRPr="00F70427" w14:paraId="3B541496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44BE3F0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5FAA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Approach for modeling DoT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D376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Extrapolated by treatment arm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76732B6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KM for individual treatments</w:t>
            </w:r>
          </w:p>
        </w:tc>
      </w:tr>
      <w:tr w:rsidR="00C05774" w:rsidRPr="00F70427" w14:paraId="612CCE26" w14:textId="77777777" w:rsidTr="00A75047">
        <w:trPr>
          <w:trHeight w:val="329"/>
        </w:trPr>
        <w:tc>
          <w:tcPr>
            <w:tcW w:w="1158" w:type="pct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23A68B2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Single comparator: etanercept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34DD5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ATG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1B1BD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7508799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18D471E1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0EED683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4BD3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ECP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C6EC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95.0%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6E539DA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6F071B72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2921869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58ED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MSC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4F61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6C50B39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12837C25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7EB4D20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A733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MTX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2FDF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34E6BA3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0D0D02CD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593E63F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CFFD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MMF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005D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502DEDE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42223849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47312F5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0FCC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EVE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E73F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6754FAB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1D15FE68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35D6162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C6A2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SIR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206E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3670B67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783E0A69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6FCD8E3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56A7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ETA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1F73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5.0%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1A56350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100.0%</w:t>
            </w:r>
          </w:p>
        </w:tc>
      </w:tr>
      <w:tr w:rsidR="00C05774" w:rsidRPr="00F70427" w14:paraId="1623B324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7F22646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3238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INF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6D6F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2611DBA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5D62E753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729C250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532D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cumulative mortality before response assessment in week 4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B5B7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14.2%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26B0881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18.2%</w:t>
            </w:r>
          </w:p>
        </w:tc>
      </w:tr>
      <w:tr w:rsidR="00C05774" w:rsidRPr="00F70427" w14:paraId="7A81C8CB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365141B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36FF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overall response rate at day 28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AFFB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39.4%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1D30F70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45.5%</w:t>
            </w:r>
          </w:p>
        </w:tc>
      </w:tr>
      <w:tr w:rsidR="00C05774" w:rsidRPr="00F70427" w14:paraId="4E9BCD85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6000FA3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D2F4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complete response rate at day 28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CBD2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19.4%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77D201C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27.3%</w:t>
            </w:r>
          </w:p>
        </w:tc>
      </w:tr>
      <w:tr w:rsidR="00C05774" w:rsidRPr="00F70427" w14:paraId="13AF6344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4A283C0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4F60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partial response rate at day 28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E1CB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20.0%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6F90739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18.2%</w:t>
            </w:r>
          </w:p>
        </w:tc>
      </w:tr>
      <w:tr w:rsidR="00C05774" w:rsidRPr="00F70427" w14:paraId="5D6C6C3F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4A7FE17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9BA8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no response rate at day 28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558C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46.5%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11DCC48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36.4%</w:t>
            </w:r>
          </w:p>
        </w:tc>
      </w:tr>
      <w:tr w:rsidR="00C05774" w:rsidRPr="00F70427" w14:paraId="4848C212" w14:textId="77777777" w:rsidTr="00A75047">
        <w:trPr>
          <w:trHeight w:val="328"/>
        </w:trPr>
        <w:tc>
          <w:tcPr>
            <w:tcW w:w="1158" w:type="pct"/>
            <w:vMerge/>
            <w:vAlign w:val="center"/>
          </w:tcPr>
          <w:p w14:paraId="23819AB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9DCB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Approach for modeling DoT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517B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Extrapolated by treatment arm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6CDBD35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KM for individual treatments</w:t>
            </w:r>
          </w:p>
        </w:tc>
      </w:tr>
      <w:tr w:rsidR="00C05774" w:rsidRPr="00F70427" w14:paraId="0EDC3F22" w14:textId="77777777" w:rsidTr="00A75047">
        <w:trPr>
          <w:trHeight w:val="311"/>
        </w:trPr>
        <w:tc>
          <w:tcPr>
            <w:tcW w:w="1158" w:type="pct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2A4A1AC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 w:themeColor="text1"/>
              </w:rPr>
              <w:t xml:space="preserve"> REACH2 BAT distribution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F165B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 xml:space="preserve">Proportion of patients receiving ATG 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D8AE4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4DA35AB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6.6%</w:t>
            </w:r>
          </w:p>
        </w:tc>
      </w:tr>
      <w:tr w:rsidR="00C05774" w:rsidRPr="00F70427" w14:paraId="777851C9" w14:textId="77777777" w:rsidTr="00A75047">
        <w:trPr>
          <w:trHeight w:val="307"/>
        </w:trPr>
        <w:tc>
          <w:tcPr>
            <w:tcW w:w="1158" w:type="pct"/>
            <w:vMerge/>
            <w:vAlign w:val="center"/>
          </w:tcPr>
          <w:p w14:paraId="326EB04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C6A3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ECP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4313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95.0%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1252399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31.7%</w:t>
            </w:r>
          </w:p>
        </w:tc>
      </w:tr>
      <w:tr w:rsidR="00C05774" w:rsidRPr="00F70427" w14:paraId="08B00F6E" w14:textId="77777777" w:rsidTr="00A75047">
        <w:trPr>
          <w:trHeight w:val="307"/>
        </w:trPr>
        <w:tc>
          <w:tcPr>
            <w:tcW w:w="1158" w:type="pct"/>
            <w:vMerge/>
            <w:vAlign w:val="center"/>
          </w:tcPr>
          <w:p w14:paraId="5DE6767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C9DF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MSC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4A63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3A090FC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4684E870" w14:textId="77777777" w:rsidTr="00A75047">
        <w:trPr>
          <w:trHeight w:val="307"/>
        </w:trPr>
        <w:tc>
          <w:tcPr>
            <w:tcW w:w="1158" w:type="pct"/>
            <w:vMerge/>
            <w:vAlign w:val="center"/>
          </w:tcPr>
          <w:p w14:paraId="654CAE4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69FE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MTX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2218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5AFD67D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1.1%</w:t>
            </w:r>
          </w:p>
        </w:tc>
      </w:tr>
      <w:tr w:rsidR="00C05774" w:rsidRPr="00F70427" w14:paraId="73BDA23D" w14:textId="77777777" w:rsidTr="00A75047">
        <w:trPr>
          <w:trHeight w:val="307"/>
        </w:trPr>
        <w:tc>
          <w:tcPr>
            <w:tcW w:w="1158" w:type="pct"/>
            <w:vMerge/>
            <w:vAlign w:val="center"/>
          </w:tcPr>
          <w:p w14:paraId="73D5E1E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87D9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MMF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6CA8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5E9420D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32.0%</w:t>
            </w:r>
          </w:p>
        </w:tc>
      </w:tr>
      <w:tr w:rsidR="00C05774" w:rsidRPr="00F70427" w14:paraId="7692E333" w14:textId="77777777" w:rsidTr="00A75047">
        <w:trPr>
          <w:trHeight w:val="307"/>
        </w:trPr>
        <w:tc>
          <w:tcPr>
            <w:tcW w:w="1158" w:type="pct"/>
            <w:vMerge/>
            <w:vAlign w:val="center"/>
          </w:tcPr>
          <w:p w14:paraId="4D05E3D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2754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EVE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B5F7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676A5D8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35D09FAF" w14:textId="77777777" w:rsidTr="00A75047">
        <w:trPr>
          <w:trHeight w:val="307"/>
        </w:trPr>
        <w:tc>
          <w:tcPr>
            <w:tcW w:w="1158" w:type="pct"/>
            <w:vMerge/>
            <w:vAlign w:val="center"/>
          </w:tcPr>
          <w:p w14:paraId="7C230F9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9FBA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SIR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73F5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27A6672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16.3%</w:t>
            </w:r>
          </w:p>
        </w:tc>
      </w:tr>
      <w:tr w:rsidR="00C05774" w:rsidRPr="00F70427" w14:paraId="765814C3" w14:textId="77777777" w:rsidTr="00A75047">
        <w:trPr>
          <w:trHeight w:val="307"/>
        </w:trPr>
        <w:tc>
          <w:tcPr>
            <w:tcW w:w="1158" w:type="pct"/>
            <w:vMerge/>
            <w:vAlign w:val="center"/>
          </w:tcPr>
          <w:p w14:paraId="1F8AC5D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52EC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ETA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FBE4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5.0%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43E2FED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9.2%</w:t>
            </w:r>
          </w:p>
        </w:tc>
      </w:tr>
      <w:tr w:rsidR="00C05774" w:rsidRPr="00F70427" w14:paraId="7E8554AD" w14:textId="77777777" w:rsidTr="00A75047">
        <w:trPr>
          <w:trHeight w:val="307"/>
        </w:trPr>
        <w:tc>
          <w:tcPr>
            <w:tcW w:w="1158" w:type="pct"/>
            <w:vMerge/>
            <w:vAlign w:val="center"/>
          </w:tcPr>
          <w:p w14:paraId="2C216AB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6A08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INF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8420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251A56E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3.1%</w:t>
            </w:r>
          </w:p>
        </w:tc>
      </w:tr>
      <w:tr w:rsidR="00C05774" w:rsidRPr="00F70427" w14:paraId="1A1B565F" w14:textId="77777777" w:rsidTr="00A75047">
        <w:trPr>
          <w:trHeight w:val="311"/>
        </w:trPr>
        <w:tc>
          <w:tcPr>
            <w:tcW w:w="1158" w:type="pct"/>
            <w:vMerge w:val="restart"/>
            <w:tcBorders>
              <w:right w:val="single" w:sz="4" w:space="0" w:color="auto"/>
            </w:tcBorders>
            <w:vAlign w:val="center"/>
          </w:tcPr>
          <w:p w14:paraId="5C0E72D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BAT distribution based on physician survey (Market Research)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8CE5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 xml:space="preserve">Proportion of patients receiving ATG 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1B65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71EC879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3392513B" w14:textId="77777777" w:rsidTr="00A75047">
        <w:trPr>
          <w:trHeight w:val="307"/>
        </w:trPr>
        <w:tc>
          <w:tcPr>
            <w:tcW w:w="1158" w:type="pct"/>
            <w:vMerge/>
            <w:vAlign w:val="center"/>
          </w:tcPr>
          <w:p w14:paraId="25CD472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FE92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ECP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F6CC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95.0%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76CD0DA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25.0%</w:t>
            </w:r>
          </w:p>
        </w:tc>
      </w:tr>
      <w:tr w:rsidR="00C05774" w:rsidRPr="00F70427" w14:paraId="5A583851" w14:textId="77777777" w:rsidTr="00A75047">
        <w:trPr>
          <w:trHeight w:val="307"/>
        </w:trPr>
        <w:tc>
          <w:tcPr>
            <w:tcW w:w="1158" w:type="pct"/>
            <w:vMerge/>
            <w:vAlign w:val="center"/>
          </w:tcPr>
          <w:p w14:paraId="0F4324D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A29B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MSC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F663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701114C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6D8ECE0F" w14:textId="77777777" w:rsidTr="00A75047">
        <w:trPr>
          <w:trHeight w:val="307"/>
        </w:trPr>
        <w:tc>
          <w:tcPr>
            <w:tcW w:w="1158" w:type="pct"/>
            <w:vMerge/>
            <w:vAlign w:val="center"/>
          </w:tcPr>
          <w:p w14:paraId="057563A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CCA8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MTX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31E4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0C5D2CD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2F675291" w14:textId="77777777" w:rsidTr="00A75047">
        <w:trPr>
          <w:trHeight w:val="307"/>
        </w:trPr>
        <w:tc>
          <w:tcPr>
            <w:tcW w:w="1158" w:type="pct"/>
            <w:vMerge/>
            <w:vAlign w:val="center"/>
          </w:tcPr>
          <w:p w14:paraId="1A8402F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3B9B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MMF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798F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5FA3F12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25.0%</w:t>
            </w:r>
          </w:p>
        </w:tc>
      </w:tr>
      <w:tr w:rsidR="00C05774" w:rsidRPr="00F70427" w14:paraId="37D4F870" w14:textId="77777777" w:rsidTr="00A75047">
        <w:trPr>
          <w:trHeight w:val="307"/>
        </w:trPr>
        <w:tc>
          <w:tcPr>
            <w:tcW w:w="1158" w:type="pct"/>
            <w:vMerge/>
            <w:vAlign w:val="center"/>
          </w:tcPr>
          <w:p w14:paraId="29D73FA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174E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EVE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ECB9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313420A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1F7CAE6E" w14:textId="77777777" w:rsidTr="00A75047">
        <w:trPr>
          <w:trHeight w:val="307"/>
        </w:trPr>
        <w:tc>
          <w:tcPr>
            <w:tcW w:w="1158" w:type="pct"/>
            <w:vMerge/>
            <w:vAlign w:val="center"/>
          </w:tcPr>
          <w:p w14:paraId="004BB7C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5437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SIR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B5DE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189ECF2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25.0%</w:t>
            </w:r>
          </w:p>
        </w:tc>
      </w:tr>
      <w:tr w:rsidR="00C05774" w:rsidRPr="00F70427" w14:paraId="62B120A8" w14:textId="77777777" w:rsidTr="00A75047">
        <w:trPr>
          <w:trHeight w:val="307"/>
        </w:trPr>
        <w:tc>
          <w:tcPr>
            <w:tcW w:w="1158" w:type="pct"/>
            <w:vMerge/>
            <w:vAlign w:val="center"/>
          </w:tcPr>
          <w:p w14:paraId="0D3C877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550A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ETA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3AC2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5.0%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7C40F2D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25.0%</w:t>
            </w:r>
          </w:p>
        </w:tc>
      </w:tr>
      <w:tr w:rsidR="00C05774" w:rsidRPr="00F70427" w14:paraId="7F13D391" w14:textId="77777777" w:rsidTr="00A75047">
        <w:trPr>
          <w:trHeight w:val="307"/>
        </w:trPr>
        <w:tc>
          <w:tcPr>
            <w:tcW w:w="1158" w:type="pct"/>
            <w:vMerge/>
            <w:vAlign w:val="center"/>
          </w:tcPr>
          <w:p w14:paraId="403EC54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3962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Proportion of patients receiving INF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5249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4298E847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0.0%</w:t>
            </w:r>
          </w:p>
        </w:tc>
      </w:tr>
      <w:tr w:rsidR="00C05774" w:rsidRPr="00F70427" w14:paraId="183B4053" w14:textId="77777777" w:rsidTr="00A75047">
        <w:trPr>
          <w:trHeight w:val="200"/>
        </w:trPr>
        <w:tc>
          <w:tcPr>
            <w:tcW w:w="1158" w:type="pct"/>
            <w:tcBorders>
              <w:right w:val="single" w:sz="4" w:space="0" w:color="auto"/>
            </w:tcBorders>
            <w:vAlign w:val="center"/>
            <w:hideMark/>
          </w:tcPr>
          <w:p w14:paraId="36A8517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Include concomitant medicine costs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4A42B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Include concomitant medicine costs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EEED7B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Yes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5A1950B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Yes</w:t>
            </w:r>
          </w:p>
        </w:tc>
      </w:tr>
      <w:tr w:rsidR="00C05774" w:rsidRPr="00F70427" w14:paraId="58004BBB" w14:textId="77777777" w:rsidTr="00A75047">
        <w:trPr>
          <w:trHeight w:val="400"/>
        </w:trPr>
        <w:tc>
          <w:tcPr>
            <w:tcW w:w="1158" w:type="pct"/>
            <w:tcBorders>
              <w:right w:val="single" w:sz="4" w:space="0" w:color="auto"/>
            </w:tcBorders>
            <w:vAlign w:val="center"/>
            <w:hideMark/>
          </w:tcPr>
          <w:p w14:paraId="341F659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Include terminal</w:t>
            </w:r>
            <w:r>
              <w:rPr>
                <w:color w:val="000000"/>
              </w:rPr>
              <w:t xml:space="preserve"> </w:t>
            </w:r>
            <w:r w:rsidRPr="00F70427">
              <w:rPr>
                <w:color w:val="000000"/>
              </w:rPr>
              <w:t>care costs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88A5C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Include terminal</w:t>
            </w:r>
            <w:r>
              <w:rPr>
                <w:color w:val="000000"/>
              </w:rPr>
              <w:t xml:space="preserve"> </w:t>
            </w:r>
            <w:r w:rsidRPr="00F70427">
              <w:rPr>
                <w:color w:val="000000"/>
              </w:rPr>
              <w:t>care costs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4D6472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Yes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60131B0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Yes</w:t>
            </w:r>
          </w:p>
        </w:tc>
      </w:tr>
      <w:tr w:rsidR="00C05774" w:rsidRPr="00F70427" w14:paraId="429756A6" w14:textId="77777777" w:rsidTr="00A75047">
        <w:trPr>
          <w:trHeight w:val="370"/>
        </w:trPr>
        <w:tc>
          <w:tcPr>
            <w:tcW w:w="1158" w:type="pct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1E6638A0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Drug costs only</w:t>
            </w: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9716F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 xml:space="preserve">Include administration costs 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59989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Yes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  <w:hideMark/>
          </w:tcPr>
          <w:p w14:paraId="4D409B6C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No</w:t>
            </w:r>
          </w:p>
        </w:tc>
      </w:tr>
      <w:tr w:rsidR="00C05774" w:rsidRPr="00F70427" w14:paraId="78797B5E" w14:textId="77777777" w:rsidTr="00A75047">
        <w:trPr>
          <w:trHeight w:val="367"/>
        </w:trPr>
        <w:tc>
          <w:tcPr>
            <w:tcW w:w="1158" w:type="pct"/>
            <w:vMerge/>
            <w:vAlign w:val="center"/>
          </w:tcPr>
          <w:p w14:paraId="42E40508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1DED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Include AE costs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FD81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Yes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3842DF3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No</w:t>
            </w:r>
          </w:p>
        </w:tc>
      </w:tr>
      <w:tr w:rsidR="00C05774" w:rsidRPr="00F70427" w14:paraId="536178EB" w14:textId="77777777" w:rsidTr="00A75047">
        <w:trPr>
          <w:trHeight w:val="367"/>
        </w:trPr>
        <w:tc>
          <w:tcPr>
            <w:tcW w:w="1158" w:type="pct"/>
            <w:vMerge/>
            <w:vAlign w:val="center"/>
          </w:tcPr>
          <w:p w14:paraId="677ECF2A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E6E9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Include concomitant medicine costs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4E1F5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Yes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539D44B3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No</w:t>
            </w:r>
          </w:p>
        </w:tc>
      </w:tr>
      <w:tr w:rsidR="00C05774" w:rsidRPr="00F70427" w14:paraId="0EC38F80" w14:textId="77777777" w:rsidTr="00A75047">
        <w:trPr>
          <w:trHeight w:val="367"/>
        </w:trPr>
        <w:tc>
          <w:tcPr>
            <w:tcW w:w="1158" w:type="pct"/>
            <w:vMerge/>
            <w:vAlign w:val="center"/>
          </w:tcPr>
          <w:p w14:paraId="5D68ACC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A481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Include indirect costs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C2106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No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0B3BC364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No</w:t>
            </w:r>
          </w:p>
        </w:tc>
      </w:tr>
      <w:tr w:rsidR="00C05774" w:rsidRPr="00F70427" w14:paraId="49FFC4C1" w14:textId="77777777" w:rsidTr="00A75047">
        <w:trPr>
          <w:trHeight w:val="367"/>
        </w:trPr>
        <w:tc>
          <w:tcPr>
            <w:tcW w:w="1158" w:type="pct"/>
            <w:vMerge/>
            <w:vAlign w:val="center"/>
          </w:tcPr>
          <w:p w14:paraId="7F64CF8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975E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Include resource</w:t>
            </w:r>
            <w:r>
              <w:rPr>
                <w:color w:val="000000"/>
              </w:rPr>
              <w:t xml:space="preserve"> </w:t>
            </w:r>
            <w:r w:rsidRPr="00F70427">
              <w:rPr>
                <w:color w:val="000000"/>
              </w:rPr>
              <w:t>use costs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E253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Yes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6AD6B58D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No</w:t>
            </w:r>
          </w:p>
        </w:tc>
      </w:tr>
      <w:tr w:rsidR="00C05774" w:rsidRPr="00F70427" w14:paraId="419CCC1D" w14:textId="77777777" w:rsidTr="00A75047">
        <w:trPr>
          <w:trHeight w:val="367"/>
        </w:trPr>
        <w:tc>
          <w:tcPr>
            <w:tcW w:w="1158" w:type="pct"/>
            <w:vMerge/>
            <w:vAlign w:val="center"/>
          </w:tcPr>
          <w:p w14:paraId="742BF48E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</w:p>
        </w:tc>
        <w:tc>
          <w:tcPr>
            <w:tcW w:w="187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1E09F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Include terminal</w:t>
            </w:r>
            <w:r>
              <w:rPr>
                <w:color w:val="000000"/>
              </w:rPr>
              <w:t xml:space="preserve"> </w:t>
            </w:r>
            <w:r w:rsidRPr="00F70427">
              <w:rPr>
                <w:color w:val="000000"/>
              </w:rPr>
              <w:t>care costs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32979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Yes</w:t>
            </w:r>
          </w:p>
        </w:tc>
        <w:tc>
          <w:tcPr>
            <w:tcW w:w="985" w:type="pct"/>
            <w:tcBorders>
              <w:left w:val="single" w:sz="4" w:space="0" w:color="auto"/>
            </w:tcBorders>
            <w:vAlign w:val="center"/>
          </w:tcPr>
          <w:p w14:paraId="7CFAEE81" w14:textId="77777777" w:rsidR="00C05774" w:rsidRPr="00F70427" w:rsidRDefault="00C05774" w:rsidP="00A75047">
            <w:pPr>
              <w:spacing w:after="0" w:line="480" w:lineRule="auto"/>
              <w:rPr>
                <w:color w:val="000000"/>
              </w:rPr>
            </w:pPr>
            <w:r w:rsidRPr="00F70427">
              <w:rPr>
                <w:color w:val="000000"/>
              </w:rPr>
              <w:t>No</w:t>
            </w:r>
          </w:p>
        </w:tc>
      </w:tr>
    </w:tbl>
    <w:p w14:paraId="374F5B1D" w14:textId="77777777" w:rsidR="00C05774" w:rsidRPr="00D66CBC" w:rsidRDefault="00C05774" w:rsidP="00C05774">
      <w:pPr>
        <w:pStyle w:val="Heading1"/>
        <w:spacing w:line="480" w:lineRule="auto"/>
        <w:jc w:val="both"/>
        <w:rPr>
          <w:rFonts w:ascii="Arial" w:hAnsi="Arial" w:cs="Arial"/>
          <w:b w:val="0"/>
          <w:bCs/>
          <w:sz w:val="20"/>
          <w:szCs w:val="20"/>
        </w:rPr>
      </w:pPr>
      <w:r w:rsidRPr="00D66CBC">
        <w:rPr>
          <w:rFonts w:ascii="Arial" w:hAnsi="Arial" w:cs="Arial"/>
          <w:b w:val="0"/>
          <w:bCs/>
          <w:sz w:val="20"/>
          <w:szCs w:val="20"/>
        </w:rPr>
        <w:t>AE, adverse event; ATG, antithymocyte globulin; BAT, best available therapy; CR, complete response; DoR, duration of response; DoT, duration of treatment; ECP, extracorporeal photopheresis; ETA, etanercept; EVE, everolimus; HR, hazard ratio; INF, infliximab; ITT, intent-to-treat; KM, Kaplan-Meier; MMF, mycophenolate mofetil; MSC, mesenchymal stromal cell; MTX, methotrexate; NA, not available; NR, non-responder; ORR, overall responder; OS, overall survival; PR, partial response; QALY, quality-adjusted life year; SD, standard deviation; SIR, sirolimus</w:t>
      </w:r>
    </w:p>
    <w:p w14:paraId="7A67348F" w14:textId="77777777" w:rsidR="00C05774" w:rsidRPr="00F70427" w:rsidRDefault="00C05774" w:rsidP="00C05774">
      <w:pPr>
        <w:spacing w:line="480" w:lineRule="auto"/>
        <w:jc w:val="both"/>
        <w:rPr>
          <w:b/>
          <w:bCs/>
        </w:rPr>
      </w:pPr>
    </w:p>
    <w:p w14:paraId="645847A9" w14:textId="77777777" w:rsidR="00C05774" w:rsidRDefault="00C05774" w:rsidP="00C05774"/>
    <w:p w14:paraId="28437130" w14:textId="77777777" w:rsidR="00FF5FC9" w:rsidRPr="00F31F85" w:rsidRDefault="00FF5FC9"/>
    <w:sectPr w:rsidR="00FF5FC9" w:rsidRPr="00F31F85" w:rsidSect="003F5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0CDC3" w14:textId="77777777" w:rsidR="00346A4F" w:rsidRDefault="00C4464C">
      <w:pPr>
        <w:spacing w:after="0" w:line="240" w:lineRule="auto"/>
      </w:pPr>
      <w:r>
        <w:separator/>
      </w:r>
    </w:p>
  </w:endnote>
  <w:endnote w:type="continuationSeparator" w:id="0">
    <w:p w14:paraId="0232D51A" w14:textId="77777777" w:rsidR="00346A4F" w:rsidRDefault="00C44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56FA7" w14:textId="77777777" w:rsidR="000508BE" w:rsidRDefault="000508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0D905" w14:textId="77777777" w:rsidR="000508BE" w:rsidRDefault="000508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B1A36" w14:textId="77777777" w:rsidR="000508BE" w:rsidRDefault="000508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F8773" w14:textId="77777777" w:rsidR="00346A4F" w:rsidRDefault="00C4464C">
      <w:pPr>
        <w:spacing w:after="0" w:line="240" w:lineRule="auto"/>
      </w:pPr>
      <w:r>
        <w:separator/>
      </w:r>
    </w:p>
  </w:footnote>
  <w:footnote w:type="continuationSeparator" w:id="0">
    <w:p w14:paraId="73F39EC5" w14:textId="77777777" w:rsidR="00346A4F" w:rsidRDefault="00C44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B318" w14:textId="77777777" w:rsidR="000508BE" w:rsidRDefault="000508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20606" w14:textId="77777777" w:rsidR="002F454D" w:rsidRDefault="00C05774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136DCFAD" w14:textId="77777777" w:rsidR="00EB45AB" w:rsidRDefault="000508BE" w:rsidP="004F4D2A">
    <w:pPr>
      <w:pStyle w:val="Header"/>
      <w:tabs>
        <w:tab w:val="clear" w:pos="46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0E2F3" w14:textId="77777777" w:rsidR="000508BE" w:rsidRDefault="000508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5CFB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5C0"/>
    <w:multiLevelType w:val="hybridMultilevel"/>
    <w:tmpl w:val="F61C39EE"/>
    <w:lvl w:ilvl="0" w:tplc="D3E69D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CFC14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F16F3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836AE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0DEAF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E4EEE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5929D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7E822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60429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034B714F"/>
    <w:multiLevelType w:val="hybridMultilevel"/>
    <w:tmpl w:val="FFFFFFFF"/>
    <w:lvl w:ilvl="0" w:tplc="D7BCF6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5A868A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6504A1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E142A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48030A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5965F7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7D8E43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66607C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3D446C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C0636A"/>
    <w:multiLevelType w:val="hybridMultilevel"/>
    <w:tmpl w:val="FFFFFFFF"/>
    <w:lvl w:ilvl="0" w:tplc="06C4E6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DE018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1B0AE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78E3C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92C06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CDAFF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BEA2F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08820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2C450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0F36344E"/>
    <w:multiLevelType w:val="multilevel"/>
    <w:tmpl w:val="FFFFFFFF"/>
    <w:styleLink w:val="Table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Theme="minorHAnsi" w:hAnsiTheme="minorHAnsi" w:hint="default"/>
        <w:color w:val="auto"/>
        <w:sz w:val="18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Theme="minorHAnsi" w:hAnsiTheme="minorHAnsi" w:hint="default"/>
        <w:color w:val="auto"/>
        <w:sz w:val="18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Theme="minorHAnsi" w:hAnsiTheme="minorHAnsi" w:hint="default"/>
        <w:color w:val="auto"/>
        <w:sz w:val="18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Theme="minorHAnsi" w:hAnsiTheme="minorHAnsi" w:hint="default"/>
        <w:color w:val="auto"/>
        <w:sz w:val="18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Theme="minorHAnsi" w:hAnsiTheme="minorHAnsi" w:hint="default"/>
        <w:color w:val="auto"/>
        <w:sz w:val="18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Theme="minorHAnsi" w:hAnsiTheme="minorHAnsi" w:hint="default"/>
        <w:color w:val="auto"/>
        <w:sz w:val="18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Theme="minorHAnsi" w:hAnsiTheme="minorHAnsi" w:hint="default"/>
        <w:color w:val="auto"/>
        <w:sz w:val="18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Theme="minorHAnsi" w:hAnsiTheme="minorHAnsi" w:hint="default"/>
        <w:color w:val="auto"/>
        <w:sz w:val="18"/>
      </w:rPr>
    </w:lvl>
  </w:abstractNum>
  <w:abstractNum w:abstractNumId="5" w15:restartNumberingAfterBreak="0">
    <w:nsid w:val="10FA053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C0863"/>
    <w:multiLevelType w:val="hybridMultilevel"/>
    <w:tmpl w:val="FFFFFFFF"/>
    <w:lvl w:ilvl="0" w:tplc="363031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D54C7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F400D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30C97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61A86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B4E5C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D3E2B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5C889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64CDB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12765ABA"/>
    <w:multiLevelType w:val="hybridMultilevel"/>
    <w:tmpl w:val="FFFFFFFF"/>
    <w:lvl w:ilvl="0" w:tplc="890AD3B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9447F"/>
    <w:multiLevelType w:val="hybridMultilevel"/>
    <w:tmpl w:val="FFFFFFFF"/>
    <w:lvl w:ilvl="0" w:tplc="E110C7C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85BFB"/>
    <w:multiLevelType w:val="hybridMultilevel"/>
    <w:tmpl w:val="FFFFFFFF"/>
    <w:lvl w:ilvl="0" w:tplc="C17AF7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E30E3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82394"/>
    <w:multiLevelType w:val="hybridMultilevel"/>
    <w:tmpl w:val="FFFFFFFF"/>
    <w:lvl w:ilvl="0" w:tplc="699E69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B4472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11ABF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5367C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558B0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C226E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01C30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E0C48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540BF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26A37CED"/>
    <w:multiLevelType w:val="hybridMultilevel"/>
    <w:tmpl w:val="FFFFFFFF"/>
    <w:lvl w:ilvl="0" w:tplc="70C6E2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050F0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622EC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00462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D007E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07A13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EE8C9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7B03A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0245A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275D53DC"/>
    <w:multiLevelType w:val="hybridMultilevel"/>
    <w:tmpl w:val="FFFFFFFF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934788B"/>
    <w:multiLevelType w:val="hybridMultilevel"/>
    <w:tmpl w:val="FFFFFFFF"/>
    <w:lvl w:ilvl="0" w:tplc="99BE9B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0A833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90A44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218DF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3188B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5D629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C80B7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14833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9DCF2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2BBC039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57549D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3E6239"/>
    <w:multiLevelType w:val="hybridMultilevel"/>
    <w:tmpl w:val="FFFFFFFF"/>
    <w:lvl w:ilvl="0" w:tplc="7A5443A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1A3BD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FC026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C7A1F"/>
    <w:multiLevelType w:val="hybridMultilevel"/>
    <w:tmpl w:val="FFFFFFFF"/>
    <w:lvl w:ilvl="0" w:tplc="A6B26E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E7A70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C66D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FB00E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99C83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610EA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F62D9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79CDD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06AF3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 w15:restartNumberingAfterBreak="0">
    <w:nsid w:val="4B0849B3"/>
    <w:multiLevelType w:val="hybridMultilevel"/>
    <w:tmpl w:val="FFFFFFFF"/>
    <w:lvl w:ilvl="0" w:tplc="FD320D46">
      <w:start w:val="1"/>
      <w:numFmt w:val="bullet"/>
      <w:pStyle w:val="ListBullet-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E714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E101C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9554B1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54247A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28008D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F14F92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3A2BAC"/>
    <w:multiLevelType w:val="hybridMultilevel"/>
    <w:tmpl w:val="FFFFFFFF"/>
    <w:lvl w:ilvl="0" w:tplc="B3DEF5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3E8D1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4E661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5225A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68A37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1AE7A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B5808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B4AAF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E9C1D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2033339306">
    <w:abstractNumId w:val="9"/>
  </w:num>
  <w:num w:numId="2" w16cid:durableId="1988171661">
    <w:abstractNumId w:val="21"/>
  </w:num>
  <w:num w:numId="3" w16cid:durableId="1040085356">
    <w:abstractNumId w:val="16"/>
  </w:num>
  <w:num w:numId="4" w16cid:durableId="435445593">
    <w:abstractNumId w:val="22"/>
  </w:num>
  <w:num w:numId="5" w16cid:durableId="398292285">
    <w:abstractNumId w:val="23"/>
  </w:num>
  <w:num w:numId="6" w16cid:durableId="1721326166">
    <w:abstractNumId w:val="26"/>
  </w:num>
  <w:num w:numId="7" w16cid:durableId="1670211399">
    <w:abstractNumId w:val="5"/>
  </w:num>
  <w:num w:numId="8" w16cid:durableId="1594968225">
    <w:abstractNumId w:val="0"/>
  </w:num>
  <w:num w:numId="9" w16cid:durableId="123499143">
    <w:abstractNumId w:val="24"/>
  </w:num>
  <w:num w:numId="10" w16cid:durableId="1862545090">
    <w:abstractNumId w:val="19"/>
  </w:num>
  <w:num w:numId="11" w16cid:durableId="208341344">
    <w:abstractNumId w:val="15"/>
  </w:num>
  <w:num w:numId="12" w16cid:durableId="1746102364">
    <w:abstractNumId w:val="10"/>
  </w:num>
  <w:num w:numId="13" w16cid:durableId="1807550277">
    <w:abstractNumId w:val="27"/>
  </w:num>
  <w:num w:numId="14" w16cid:durableId="439492534">
    <w:abstractNumId w:val="18"/>
  </w:num>
  <w:num w:numId="15" w16cid:durableId="1174105213">
    <w:abstractNumId w:val="4"/>
  </w:num>
  <w:num w:numId="16" w16cid:durableId="992678071">
    <w:abstractNumId w:val="25"/>
  </w:num>
  <w:num w:numId="17" w16cid:durableId="9141308">
    <w:abstractNumId w:val="2"/>
  </w:num>
  <w:num w:numId="18" w16cid:durableId="1867984990">
    <w:abstractNumId w:val="13"/>
  </w:num>
  <w:num w:numId="19" w16cid:durableId="1361858111">
    <w:abstractNumId w:val="17"/>
  </w:num>
  <w:num w:numId="20" w16cid:durableId="33161955">
    <w:abstractNumId w:val="8"/>
  </w:num>
  <w:num w:numId="21" w16cid:durableId="1565333240">
    <w:abstractNumId w:val="7"/>
  </w:num>
  <w:num w:numId="22" w16cid:durableId="1847866394">
    <w:abstractNumId w:val="14"/>
  </w:num>
  <w:num w:numId="23" w16cid:durableId="291012329">
    <w:abstractNumId w:val="28"/>
  </w:num>
  <w:num w:numId="24" w16cid:durableId="2010329586">
    <w:abstractNumId w:val="12"/>
  </w:num>
  <w:num w:numId="25" w16cid:durableId="1406026758">
    <w:abstractNumId w:val="6"/>
  </w:num>
  <w:num w:numId="26" w16cid:durableId="1765493281">
    <w:abstractNumId w:val="11"/>
  </w:num>
  <w:num w:numId="27" w16cid:durableId="606470214">
    <w:abstractNumId w:val="3"/>
  </w:num>
  <w:num w:numId="28" w16cid:durableId="936446569">
    <w:abstractNumId w:val="20"/>
  </w:num>
  <w:num w:numId="29" w16cid:durableId="2116438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ED2"/>
    <w:rsid w:val="000508BE"/>
    <w:rsid w:val="00137D32"/>
    <w:rsid w:val="00346A4F"/>
    <w:rsid w:val="00436EA8"/>
    <w:rsid w:val="004D0E76"/>
    <w:rsid w:val="00591ED2"/>
    <w:rsid w:val="00873E19"/>
    <w:rsid w:val="00C05774"/>
    <w:rsid w:val="00C4464C"/>
    <w:rsid w:val="00F31F85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4C6E188"/>
  <w15:chartTrackingRefBased/>
  <w15:docId w15:val="{932E0E1B-2F4F-4A8A-98BF-D144722F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774"/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774"/>
    <w:pPr>
      <w:keepNext/>
      <w:keepLines/>
      <w:spacing w:before="240" w:after="0"/>
      <w:outlineLvl w:val="0"/>
    </w:pPr>
    <w:rPr>
      <w:rFonts w:asciiTheme="minorHAnsi" w:eastAsiaTheme="majorEastAsia" w:hAnsiTheme="minorHAnsi" w:cs="Times New Roman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774"/>
    <w:pPr>
      <w:keepNext/>
      <w:keepLines/>
      <w:spacing w:before="40" w:after="0"/>
      <w:outlineLvl w:val="1"/>
    </w:pPr>
    <w:rPr>
      <w:rFonts w:asciiTheme="minorHAnsi" w:eastAsiaTheme="majorEastAsia" w:hAnsiTheme="minorHAnsi" w:cs="Times New Roman"/>
      <w:b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774"/>
    <w:pPr>
      <w:keepNext/>
      <w:keepLines/>
      <w:spacing w:before="40" w:after="0"/>
      <w:outlineLvl w:val="3"/>
    </w:pPr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774"/>
    <w:rPr>
      <w:rFonts w:asciiTheme="minorHAnsi" w:eastAsiaTheme="majorEastAsia" w:hAnsiTheme="minorHAnsi" w:cs="Times New Roman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774"/>
    <w:rPr>
      <w:rFonts w:asciiTheme="minorHAnsi" w:eastAsiaTheme="majorEastAsia" w:hAnsiTheme="minorHAnsi" w:cs="Times New Roman"/>
      <w:b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774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styleId="CommentReference">
    <w:name w:val="annotation reference"/>
    <w:aliases w:val="-H18"/>
    <w:basedOn w:val="DefaultParagraphFont"/>
    <w:uiPriority w:val="99"/>
    <w:unhideWhenUsed/>
    <w:qFormat/>
    <w:rsid w:val="00C05774"/>
    <w:rPr>
      <w:rFonts w:cs="Times New Roman"/>
      <w:sz w:val="16"/>
      <w:szCs w:val="16"/>
    </w:rPr>
  </w:style>
  <w:style w:type="paragraph" w:styleId="CommentText">
    <w:name w:val="annotation text"/>
    <w:aliases w:val="- H19"/>
    <w:basedOn w:val="Normal"/>
    <w:link w:val="CommentTextChar"/>
    <w:uiPriority w:val="99"/>
    <w:unhideWhenUsed/>
    <w:qFormat/>
    <w:rsid w:val="00C05774"/>
    <w:pPr>
      <w:spacing w:line="240" w:lineRule="auto"/>
    </w:pPr>
  </w:style>
  <w:style w:type="character" w:customStyle="1" w:styleId="CommentTextChar">
    <w:name w:val="Comment Text Char"/>
    <w:aliases w:val="- H19 Char"/>
    <w:basedOn w:val="DefaultParagraphFont"/>
    <w:link w:val="CommentText"/>
    <w:uiPriority w:val="99"/>
    <w:rsid w:val="00C05774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774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aliases w:val="Table Legend,Bullets Points,Table Header Row,Bullet 1,Bullet List"/>
    <w:basedOn w:val="Normal"/>
    <w:link w:val="ListParagraphChar"/>
    <w:uiPriority w:val="1"/>
    <w:qFormat/>
    <w:rsid w:val="00C0577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0577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ListParagraphChar">
    <w:name w:val="List Paragraph Char"/>
    <w:aliases w:val="Table Legend Char,Bullets Points Char,Table Header Row Char,Bullet 1 Char,Bullet List Char"/>
    <w:basedOn w:val="DefaultParagraphFont"/>
    <w:link w:val="ListParagraph"/>
    <w:uiPriority w:val="1"/>
    <w:locked/>
    <w:rsid w:val="00C05774"/>
    <w:rPr>
      <w:rFonts w:eastAsia="Times New Roman"/>
    </w:rPr>
  </w:style>
  <w:style w:type="paragraph" w:customStyle="1" w:styleId="Default">
    <w:name w:val="Default"/>
    <w:rsid w:val="00C057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PListlevel1">
    <w:name w:val="JP List level 1"/>
    <w:basedOn w:val="Normal"/>
    <w:rsid w:val="00C05774"/>
    <w:pPr>
      <w:spacing w:before="40" w:after="20" w:line="240" w:lineRule="auto"/>
      <w:ind w:left="425" w:hanging="425"/>
    </w:pPr>
    <w:rPr>
      <w:rFonts w:ascii="Times New Roman" w:eastAsia="MS Mincho" w:hAnsi="Times New Roman" w:cs="Times New Roman"/>
      <w:sz w:val="21"/>
      <w:szCs w:val="21"/>
      <w:lang w:val="en-GB"/>
    </w:rPr>
  </w:style>
  <w:style w:type="table" w:styleId="TableGrid">
    <w:name w:val="Table Grid"/>
    <w:basedOn w:val="TableNormal"/>
    <w:uiPriority w:val="39"/>
    <w:rsid w:val="00C05774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7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5774"/>
    <w:rPr>
      <w:rFonts w:eastAsia="Times New Roman"/>
      <w:b/>
      <w:bCs/>
    </w:rPr>
  </w:style>
  <w:style w:type="character" w:styleId="PlaceholderText">
    <w:name w:val="Placeholder Text"/>
    <w:basedOn w:val="DefaultParagraphFont"/>
    <w:uiPriority w:val="99"/>
    <w:semiHidden/>
    <w:rsid w:val="00C05774"/>
    <w:rPr>
      <w:rFonts w:cs="Times New Roman"/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C05774"/>
    <w:pPr>
      <w:spacing w:after="0"/>
      <w:jc w:val="center"/>
    </w:pPr>
    <w:rPr>
      <w:rFonts w:ascii="Calibri" w:hAnsi="Calibri" w:cs="Calibri"/>
      <w:noProof/>
      <w:sz w:val="24"/>
    </w:rPr>
  </w:style>
  <w:style w:type="character" w:customStyle="1" w:styleId="EndNoteBibliographyTitleChar">
    <w:name w:val="EndNote Bibliography Title Char"/>
    <w:basedOn w:val="ListParagraphChar"/>
    <w:link w:val="EndNoteBibliographyTitle"/>
    <w:locked/>
    <w:rsid w:val="00C05774"/>
    <w:rPr>
      <w:rFonts w:ascii="Calibri" w:eastAsia="Times New Roman" w:hAnsi="Calibri" w:cs="Calibri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C05774"/>
    <w:pPr>
      <w:spacing w:line="240" w:lineRule="auto"/>
      <w:jc w:val="both"/>
    </w:pPr>
    <w:rPr>
      <w:rFonts w:ascii="Calibri" w:hAnsi="Calibri" w:cs="Calibri"/>
      <w:noProof/>
      <w:sz w:val="24"/>
    </w:rPr>
  </w:style>
  <w:style w:type="character" w:customStyle="1" w:styleId="EndNoteBibliographyChar">
    <w:name w:val="EndNote Bibliography Char"/>
    <w:basedOn w:val="ListParagraphChar"/>
    <w:link w:val="EndNoteBibliography"/>
    <w:locked/>
    <w:rsid w:val="00C05774"/>
    <w:rPr>
      <w:rFonts w:ascii="Calibri" w:eastAsia="Times New Roman" w:hAnsi="Calibri" w:cs="Calibri"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C05774"/>
    <w:rPr>
      <w:rFonts w:cs="Times New Roman"/>
      <w:color w:val="0563C1" w:themeColor="hyperlink"/>
      <w:u w:val="single"/>
    </w:rPr>
  </w:style>
  <w:style w:type="table" w:customStyle="1" w:styleId="GridTable4-Accent62">
    <w:name w:val="Grid Table 4 - Accent 62"/>
    <w:basedOn w:val="TableNormal"/>
    <w:uiPriority w:val="49"/>
    <w:rsid w:val="00C05774"/>
    <w:pPr>
      <w:spacing w:after="0" w:line="240" w:lineRule="auto"/>
    </w:pPr>
    <w:rPr>
      <w:rFonts w:eastAsia="Times New Roman" w:cs="Times New Roman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cs="Times New Roman"/>
        <w:b/>
        <w:bCs/>
        <w:color w:val="FFFFFF"/>
      </w:rPr>
      <w:tblPr/>
      <w:tcPr>
        <w:shd w:val="clear" w:color="auto" w:fill="007DA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/>
      </w:tcPr>
    </w:tblStylePr>
    <w:tblStylePr w:type="band1Horz">
      <w:rPr>
        <w:rFonts w:cs="Times New Roman"/>
      </w:rPr>
      <w:tblPr/>
      <w:tcPr>
        <w:shd w:val="clear" w:color="auto" w:fill="E0EFFA"/>
      </w:tcPr>
    </w:tblStylePr>
    <w:tblStylePr w:type="band2Horz">
      <w:rPr>
        <w:rFonts w:cs="Times New Roman"/>
      </w:rPr>
      <w:tblPr/>
      <w:tcPr>
        <w:shd w:val="clear" w:color="auto" w:fill="F3F8FD"/>
      </w:tcPr>
    </w:tblStylePr>
  </w:style>
  <w:style w:type="table" w:styleId="GridTable1Light">
    <w:name w:val="Grid Table 1 Light"/>
    <w:basedOn w:val="TableNormal"/>
    <w:uiPriority w:val="46"/>
    <w:rsid w:val="00C05774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cs="Arial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Arial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C05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774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C05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774"/>
    <w:rPr>
      <w:rFonts w:eastAsia="Times New Roman"/>
    </w:rPr>
  </w:style>
  <w:style w:type="paragraph" w:customStyle="1" w:styleId="ListBullet-Bullet">
    <w:name w:val="List Bullet - Bullet"/>
    <w:basedOn w:val="Normal"/>
    <w:link w:val="ListBullet-BulletChar"/>
    <w:qFormat/>
    <w:rsid w:val="00C05774"/>
    <w:pPr>
      <w:keepLines/>
      <w:widowControl w:val="0"/>
      <w:numPr>
        <w:numId w:val="2"/>
      </w:numPr>
      <w:spacing w:before="120" w:after="0" w:line="240" w:lineRule="auto"/>
      <w:jc w:val="both"/>
    </w:pPr>
    <w:rPr>
      <w:rFonts w:asciiTheme="minorHAnsi" w:hAnsiTheme="minorHAnsi" w:cs="Times New Roman"/>
      <w:sz w:val="24"/>
      <w:szCs w:val="24"/>
      <w:lang w:val="en-GB"/>
    </w:rPr>
  </w:style>
  <w:style w:type="character" w:customStyle="1" w:styleId="ListBullet-BulletChar">
    <w:name w:val="List Bullet - Bullet Char"/>
    <w:basedOn w:val="DefaultParagraphFont"/>
    <w:link w:val="ListBullet-Bullet"/>
    <w:locked/>
    <w:rsid w:val="00C05774"/>
    <w:rPr>
      <w:rFonts w:asciiTheme="minorHAnsi" w:eastAsia="Times New Roman" w:hAnsiTheme="minorHAnsi" w:cs="Times New Roman"/>
      <w:sz w:val="24"/>
      <w:szCs w:val="24"/>
      <w:lang w:val="en-GB"/>
    </w:rPr>
  </w:style>
  <w:style w:type="table" w:customStyle="1" w:styleId="GridTable4-Accent11">
    <w:name w:val="Grid Table 4 - Accent 11"/>
    <w:basedOn w:val="TableNormal"/>
    <w:next w:val="GridTable4-Accent1"/>
    <w:uiPriority w:val="49"/>
    <w:rsid w:val="00C05774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rFonts w:cs="Arial"/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rFonts w:cs="Arial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BE5F1"/>
      </w:tcPr>
    </w:tblStylePr>
    <w:tblStylePr w:type="band1Horz">
      <w:rPr>
        <w:rFonts w:cs="Arial"/>
      </w:rPr>
      <w:tblPr/>
      <w:tcPr>
        <w:shd w:val="clear" w:color="auto" w:fill="DBE5F1"/>
      </w:tcPr>
    </w:tblStylePr>
  </w:style>
  <w:style w:type="table" w:styleId="GridTable4-Accent1">
    <w:name w:val="Grid Table 4 Accent 1"/>
    <w:basedOn w:val="TableNormal"/>
    <w:uiPriority w:val="49"/>
    <w:rsid w:val="00C05774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rFonts w:cs="Arial"/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Arial"/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9E2F3" w:themeFill="accent1" w:themeFillTint="33"/>
      </w:tcPr>
    </w:tblStylePr>
    <w:tblStylePr w:type="band1Horz">
      <w:rPr>
        <w:rFonts w:cs="Arial"/>
      </w:rPr>
      <w:tblPr/>
      <w:tcPr>
        <w:shd w:val="clear" w:color="auto" w:fill="D9E2F3" w:themeFill="accent1" w:themeFillTint="33"/>
      </w:tcPr>
    </w:tblStylePr>
  </w:style>
  <w:style w:type="paragraph" w:styleId="Caption">
    <w:name w:val="caption"/>
    <w:aliases w:val="- H17,Caption - H17,Bayer Caption,IB Caption,Medical Caption,! Q,B Caption,Caption2,NICE Caption,Caption Char1 Char,Caption Char Char Char,Caption Char1 Char Char Char,Caption Char Char Char Char Char,Caption Char1 Char Char Char Char Char,tabl"/>
    <w:basedOn w:val="Normal"/>
    <w:next w:val="Normal"/>
    <w:link w:val="CaptionChar"/>
    <w:uiPriority w:val="35"/>
    <w:qFormat/>
    <w:rsid w:val="00C05774"/>
    <w:pPr>
      <w:spacing w:before="240" w:after="120" w:line="240" w:lineRule="auto"/>
      <w:jc w:val="both"/>
    </w:pPr>
    <w:rPr>
      <w:rFonts w:cs="Times New Roman"/>
      <w:b/>
      <w:bCs/>
      <w:sz w:val="22"/>
      <w:szCs w:val="18"/>
    </w:rPr>
  </w:style>
  <w:style w:type="character" w:customStyle="1" w:styleId="CaptionChar">
    <w:name w:val="Caption Char"/>
    <w:aliases w:val="- H17 Char,Caption - H17 Char,Bayer Caption Char,IB Caption Char,Medical Caption Char,! Q Char,B Caption Char,Caption2 Char,NICE Caption Char,Caption Char1 Char Char,Caption Char Char Char Char,Caption Char1 Char Char Char Char,tabl Char"/>
    <w:basedOn w:val="DefaultParagraphFont"/>
    <w:link w:val="Caption"/>
    <w:uiPriority w:val="35"/>
    <w:locked/>
    <w:rsid w:val="00C05774"/>
    <w:rPr>
      <w:rFonts w:eastAsia="Times New Roman" w:cs="Times New Roman"/>
      <w:b/>
      <w:bCs/>
      <w:sz w:val="22"/>
      <w:szCs w:val="18"/>
    </w:rPr>
  </w:style>
  <w:style w:type="paragraph" w:customStyle="1" w:styleId="TableText">
    <w:name w:val="Table Text"/>
    <w:basedOn w:val="Normal"/>
    <w:link w:val="TableTextChar"/>
    <w:qFormat/>
    <w:rsid w:val="00C05774"/>
    <w:pPr>
      <w:spacing w:after="0" w:line="240" w:lineRule="auto"/>
    </w:pPr>
    <w:rPr>
      <w:rFonts w:cs="Times New Roman"/>
      <w:sz w:val="18"/>
      <w:szCs w:val="22"/>
    </w:rPr>
  </w:style>
  <w:style w:type="character" w:customStyle="1" w:styleId="TableTextChar">
    <w:name w:val="Table Text Char"/>
    <w:basedOn w:val="DefaultParagraphFont"/>
    <w:link w:val="TableText"/>
    <w:locked/>
    <w:rsid w:val="00C05774"/>
    <w:rPr>
      <w:rFonts w:eastAsia="Times New Roman" w:cs="Times New Roman"/>
      <w:sz w:val="18"/>
      <w:szCs w:val="22"/>
    </w:rPr>
  </w:style>
  <w:style w:type="paragraph" w:customStyle="1" w:styleId="FigureTableLegend">
    <w:name w:val="Figure/Table Legend"/>
    <w:basedOn w:val="TableText"/>
    <w:next w:val="Normal"/>
    <w:uiPriority w:val="5"/>
    <w:qFormat/>
    <w:rsid w:val="00C05774"/>
    <w:pPr>
      <w:spacing w:after="480"/>
    </w:pPr>
    <w:rPr>
      <w:lang w:val="en-CA"/>
    </w:rPr>
  </w:style>
  <w:style w:type="paragraph" w:customStyle="1" w:styleId="TableCaptions">
    <w:name w:val="Table Captions"/>
    <w:basedOn w:val="Normal"/>
    <w:next w:val="Normal"/>
    <w:uiPriority w:val="4"/>
    <w:qFormat/>
    <w:rsid w:val="00C05774"/>
    <w:pPr>
      <w:keepNext/>
      <w:spacing w:before="480" w:after="60" w:line="276" w:lineRule="auto"/>
    </w:pPr>
    <w:rPr>
      <w:rFonts w:cs="Times New Roman"/>
      <w:b/>
      <w:bCs/>
    </w:rPr>
  </w:style>
  <w:style w:type="paragraph" w:customStyle="1" w:styleId="FigureCaptionabove">
    <w:name w:val="Figure Caption (above)"/>
    <w:basedOn w:val="Caption"/>
    <w:next w:val="Normal"/>
    <w:link w:val="FigureCaptionaboveChar"/>
    <w:uiPriority w:val="4"/>
    <w:qFormat/>
    <w:rsid w:val="00C05774"/>
    <w:pPr>
      <w:keepNext/>
      <w:spacing w:before="480" w:after="60" w:line="276" w:lineRule="auto"/>
      <w:jc w:val="left"/>
    </w:pPr>
    <w:rPr>
      <w:sz w:val="20"/>
      <w:szCs w:val="20"/>
    </w:rPr>
  </w:style>
  <w:style w:type="character" w:customStyle="1" w:styleId="FigureCaptionaboveChar">
    <w:name w:val="Figure Caption (above) Char"/>
    <w:link w:val="FigureCaptionabove"/>
    <w:uiPriority w:val="4"/>
    <w:locked/>
    <w:rsid w:val="00C05774"/>
    <w:rPr>
      <w:rFonts w:eastAsia="Times New Roman" w:cs="Times New Roman"/>
      <w:b/>
      <w:bCs/>
    </w:rPr>
  </w:style>
  <w:style w:type="paragraph" w:customStyle="1" w:styleId="HEORNormal">
    <w:name w:val="HEOR Normal"/>
    <w:basedOn w:val="Normal"/>
    <w:link w:val="HEORNormalChar"/>
    <w:qFormat/>
    <w:rsid w:val="00C05774"/>
    <w:pPr>
      <w:spacing w:after="200" w:line="360" w:lineRule="auto"/>
      <w:jc w:val="both"/>
    </w:pPr>
    <w:rPr>
      <w:rFonts w:cs="Times New Roman"/>
      <w:sz w:val="22"/>
      <w:szCs w:val="24"/>
    </w:rPr>
  </w:style>
  <w:style w:type="character" w:customStyle="1" w:styleId="HEORNormalChar">
    <w:name w:val="HEOR Normal Char"/>
    <w:link w:val="HEORNormal"/>
    <w:locked/>
    <w:rsid w:val="00C05774"/>
    <w:rPr>
      <w:rFonts w:eastAsia="Times New Roman" w:cs="Times New Roman"/>
      <w:sz w:val="22"/>
      <w:szCs w:val="24"/>
    </w:rPr>
  </w:style>
  <w:style w:type="character" w:customStyle="1" w:styleId="UnresolvedMention1">
    <w:name w:val="Unresolved Mention1"/>
    <w:basedOn w:val="DefaultParagraphFont"/>
    <w:uiPriority w:val="99"/>
    <w:unhideWhenUsed/>
    <w:rsid w:val="00C05774"/>
    <w:rPr>
      <w:rFonts w:cs="Times New Roman"/>
      <w:color w:val="605E5C"/>
      <w:shd w:val="clear" w:color="auto" w:fill="E1DFDD"/>
    </w:rPr>
  </w:style>
  <w:style w:type="paragraph" w:customStyle="1" w:styleId="ExecutiveSummary">
    <w:name w:val="Executive Summary"/>
    <w:basedOn w:val="Normal"/>
    <w:next w:val="Normal"/>
    <w:uiPriority w:val="8"/>
    <w:qFormat/>
    <w:rsid w:val="00C05774"/>
    <w:pPr>
      <w:spacing w:after="360" w:line="276" w:lineRule="auto"/>
      <w:jc w:val="both"/>
    </w:pPr>
    <w:rPr>
      <w:rFonts w:cs="Times New Roman"/>
      <w:b/>
      <w:sz w:val="26"/>
      <w:szCs w:val="22"/>
    </w:rPr>
  </w:style>
  <w:style w:type="paragraph" w:styleId="Revision">
    <w:name w:val="Revision"/>
    <w:hidden/>
    <w:uiPriority w:val="99"/>
    <w:semiHidden/>
    <w:rsid w:val="00C05774"/>
    <w:pPr>
      <w:spacing w:after="0" w:line="240" w:lineRule="auto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C05774"/>
    <w:rPr>
      <w:rFonts w:cs="Times New Roman"/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5774"/>
    <w:rPr>
      <w:rFonts w:cs="Times New Roman"/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C05774"/>
    <w:rPr>
      <w:rFonts w:cs="Times New Roman"/>
    </w:rPr>
  </w:style>
  <w:style w:type="numbering" w:customStyle="1" w:styleId="TableBullets">
    <w:name w:val="Table Bullets"/>
    <w:rsid w:val="00C05774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2231</Words>
  <Characters>12719</Characters>
  <Application>Microsoft Office Word</Application>
  <DocSecurity>0</DocSecurity>
  <Lines>105</Lines>
  <Paragraphs>29</Paragraphs>
  <ScaleCrop>false</ScaleCrop>
  <Company/>
  <LinksUpToDate>false</LinksUpToDate>
  <CharactersWithSpaces>14921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HARISH NEGI</dc:creator>
  <cp:keywords/>
  <dc:description/>
  <cp:lastModifiedBy>Negi, Harish</cp:lastModifiedBy>
  <cp:revision>6</cp:revision>
  <dcterms:created xsi:type="dcterms:W3CDTF">2023-03-27T05:30:00Z</dcterms:created>
  <dcterms:modified xsi:type="dcterms:W3CDTF">2023-04-04T07:07:00Z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2023-03-27T05:30:19Z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c4c45a58-5028-4658-97bd-1730c1afd076</vt:lpwstr>
  </property>
  <property fmtid="{D5CDD505-2E9C-101B-9397-08002B2CF9AE}" pid="8" name="MSIP_Label_3c9bec58-8084-492e-8360-0e1cfe36408c_ContentBits">
    <vt:lpwstr>0</vt:lpwstr>
  </property>
</Properties>
</file>