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368C0" w14:textId="77777777" w:rsidR="0058574A" w:rsidRPr="008629DD" w:rsidRDefault="0058574A" w:rsidP="0058574A">
      <w:pPr>
        <w:rPr>
          <w:rFonts w:ascii="Times New Roman" w:hAnsi="Times New Roman" w:cs="Times New Roman"/>
          <w:b/>
          <w:bCs/>
          <w:szCs w:val="21"/>
        </w:rPr>
      </w:pPr>
      <w:r w:rsidRPr="008629DD">
        <w:rPr>
          <w:rFonts w:ascii="Times New Roman" w:hAnsi="Times New Roman" w:cs="Times New Roman"/>
          <w:b/>
          <w:bCs/>
          <w:szCs w:val="21"/>
        </w:rPr>
        <w:t>Supplementary Material</w:t>
      </w:r>
    </w:p>
    <w:p w14:paraId="48865B60" w14:textId="77777777" w:rsidR="0058574A" w:rsidRPr="008629DD" w:rsidRDefault="0058574A" w:rsidP="0058574A">
      <w:pPr>
        <w:rPr>
          <w:rFonts w:ascii="Times New Roman" w:hAnsi="Times New Roman" w:cs="Times New Roman"/>
          <w:szCs w:val="21"/>
        </w:rPr>
      </w:pPr>
    </w:p>
    <w:p w14:paraId="656C529B" w14:textId="77777777" w:rsidR="0058574A" w:rsidRPr="008629DD" w:rsidRDefault="0058574A" w:rsidP="0058574A">
      <w:pPr>
        <w:rPr>
          <w:rFonts w:ascii="Times New Roman" w:hAnsi="Times New Roman" w:cs="Times New Roman"/>
          <w:b/>
          <w:bCs/>
          <w:szCs w:val="21"/>
        </w:rPr>
      </w:pPr>
      <w:r w:rsidRPr="008629DD">
        <w:rPr>
          <w:rFonts w:ascii="Times New Roman" w:hAnsi="Times New Roman" w:cs="Times New Roman"/>
          <w:b/>
          <w:bCs/>
          <w:szCs w:val="21"/>
        </w:rPr>
        <w:t>Novel Albumin-Binding Multifunctional Probe Gd-EB-ICG for Synergistic Improved FL/MR Dual-Modal Imaging and Photothermal Therapy of Cancer</w:t>
      </w:r>
    </w:p>
    <w:p w14:paraId="07A9F142" w14:textId="77777777" w:rsidR="0058574A" w:rsidRPr="008629DD" w:rsidRDefault="0058574A" w:rsidP="0058574A">
      <w:pPr>
        <w:rPr>
          <w:rFonts w:ascii="Times New Roman" w:hAnsi="Times New Roman" w:cs="Times New Roman"/>
          <w:szCs w:val="21"/>
        </w:rPr>
      </w:pPr>
    </w:p>
    <w:p w14:paraId="52C6D019" w14:textId="77777777" w:rsidR="0074495B" w:rsidRPr="008629DD" w:rsidRDefault="0074495B" w:rsidP="0074495B">
      <w:pPr>
        <w:rPr>
          <w:rFonts w:ascii="Times New Roman" w:hAnsi="Times New Roman" w:cs="Times New Roman"/>
          <w:szCs w:val="21"/>
        </w:rPr>
      </w:pPr>
      <w:r w:rsidRPr="008629DD">
        <w:rPr>
          <w:rFonts w:ascii="Times New Roman" w:hAnsi="Times New Roman" w:cs="Times New Roman"/>
          <w:szCs w:val="21"/>
        </w:rPr>
        <w:t>Cheng Yu</w:t>
      </w:r>
      <w:r w:rsidRPr="008629DD">
        <w:rPr>
          <w:rFonts w:ascii="Times New Roman" w:hAnsi="Times New Roman" w:cs="Times New Roman"/>
          <w:szCs w:val="21"/>
          <w:vertAlign w:val="superscript"/>
        </w:rPr>
        <w:t>a</w:t>
      </w:r>
      <w:r w:rsidRPr="008629DD">
        <w:rPr>
          <w:rFonts w:ascii="Times New Roman" w:hAnsi="Times New Roman" w:cs="Times New Roman"/>
          <w:szCs w:val="21"/>
        </w:rPr>
        <w:t>, Zhu Chen</w:t>
      </w:r>
      <w:r w:rsidRPr="008629DD">
        <w:rPr>
          <w:rFonts w:ascii="Times New Roman" w:hAnsi="Times New Roman" w:cs="Times New Roman"/>
          <w:szCs w:val="21"/>
          <w:vertAlign w:val="superscript"/>
        </w:rPr>
        <w:t>a</w:t>
      </w:r>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Zhuyuan</w:t>
      </w:r>
      <w:proofErr w:type="spellEnd"/>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Ding</w:t>
      </w:r>
      <w:r w:rsidRPr="008629DD">
        <w:rPr>
          <w:rFonts w:ascii="Times New Roman" w:hAnsi="Times New Roman" w:cs="Times New Roman"/>
          <w:szCs w:val="21"/>
          <w:vertAlign w:val="superscript"/>
        </w:rPr>
        <w:t>a</w:t>
      </w:r>
      <w:proofErr w:type="spellEnd"/>
      <w:r w:rsidRPr="008629DD">
        <w:rPr>
          <w:rFonts w:ascii="Times New Roman" w:hAnsi="Times New Roman" w:cs="Times New Roman"/>
          <w:szCs w:val="21"/>
        </w:rPr>
        <w:t xml:space="preserve">, Huan </w:t>
      </w:r>
      <w:proofErr w:type="spellStart"/>
      <w:r w:rsidRPr="008629DD">
        <w:rPr>
          <w:rFonts w:ascii="Times New Roman" w:hAnsi="Times New Roman" w:cs="Times New Roman"/>
          <w:szCs w:val="21"/>
        </w:rPr>
        <w:t>Liu</w:t>
      </w:r>
      <w:r w:rsidRPr="008629DD">
        <w:rPr>
          <w:rFonts w:ascii="Times New Roman" w:hAnsi="Times New Roman" w:cs="Times New Roman"/>
          <w:szCs w:val="21"/>
          <w:vertAlign w:val="superscript"/>
        </w:rPr>
        <w:t>a</w:t>
      </w:r>
      <w:proofErr w:type="spellEnd"/>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Yulu</w:t>
      </w:r>
      <w:proofErr w:type="spellEnd"/>
      <w:r w:rsidRPr="008629DD">
        <w:rPr>
          <w:rFonts w:ascii="Times New Roman" w:hAnsi="Times New Roman" w:cs="Times New Roman"/>
          <w:szCs w:val="21"/>
        </w:rPr>
        <w:t xml:space="preserve"> Ren</w:t>
      </w:r>
      <w:r w:rsidRPr="008629DD">
        <w:rPr>
          <w:rFonts w:ascii="Times New Roman" w:hAnsi="Times New Roman" w:cs="Times New Roman"/>
          <w:szCs w:val="21"/>
          <w:vertAlign w:val="superscript"/>
        </w:rPr>
        <w:t>a</w:t>
      </w:r>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Minping</w:t>
      </w:r>
      <w:proofErr w:type="spellEnd"/>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Zhang</w:t>
      </w:r>
      <w:r w:rsidRPr="008629DD">
        <w:rPr>
          <w:rFonts w:ascii="Times New Roman" w:hAnsi="Times New Roman" w:cs="Times New Roman"/>
          <w:szCs w:val="21"/>
          <w:vertAlign w:val="superscript"/>
        </w:rPr>
        <w:t>a</w:t>
      </w:r>
      <w:proofErr w:type="spellEnd"/>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Qiuling</w:t>
      </w:r>
      <w:proofErr w:type="spellEnd"/>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Liao</w:t>
      </w:r>
      <w:r w:rsidRPr="008629DD">
        <w:rPr>
          <w:rFonts w:ascii="Times New Roman" w:hAnsi="Times New Roman" w:cs="Times New Roman"/>
          <w:szCs w:val="21"/>
          <w:vertAlign w:val="superscript"/>
        </w:rPr>
        <w:t>a</w:t>
      </w:r>
      <w:proofErr w:type="spellEnd"/>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Shiyi</w:t>
      </w:r>
      <w:proofErr w:type="spellEnd"/>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Lyu</w:t>
      </w:r>
      <w:r w:rsidRPr="008629DD">
        <w:rPr>
          <w:rFonts w:ascii="Times New Roman" w:hAnsi="Times New Roman" w:cs="Times New Roman"/>
          <w:szCs w:val="21"/>
          <w:vertAlign w:val="superscript"/>
        </w:rPr>
        <w:t>a</w:t>
      </w:r>
      <w:proofErr w:type="spellEnd"/>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Huiwen</w:t>
      </w:r>
      <w:proofErr w:type="spellEnd"/>
      <w:r w:rsidRPr="008629DD">
        <w:rPr>
          <w:rFonts w:ascii="Times New Roman" w:hAnsi="Times New Roman" w:cs="Times New Roman"/>
          <w:szCs w:val="21"/>
        </w:rPr>
        <w:t xml:space="preserve"> Tan</w:t>
      </w:r>
      <w:r w:rsidRPr="008629DD">
        <w:rPr>
          <w:rFonts w:ascii="Times New Roman" w:hAnsi="Times New Roman" w:cs="Times New Roman"/>
          <w:szCs w:val="21"/>
          <w:vertAlign w:val="superscript"/>
        </w:rPr>
        <w:t>a</w:t>
      </w:r>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Linan</w:t>
      </w:r>
      <w:proofErr w:type="spellEnd"/>
      <w:r w:rsidRPr="008629DD">
        <w:rPr>
          <w:rFonts w:ascii="Times New Roman" w:hAnsi="Times New Roman" w:cs="Times New Roman"/>
          <w:szCs w:val="21"/>
        </w:rPr>
        <w:t xml:space="preserve"> Hu</w:t>
      </w:r>
      <w:r w:rsidRPr="008629DD">
        <w:rPr>
          <w:rFonts w:ascii="Times New Roman" w:hAnsi="Times New Roman" w:cs="Times New Roman"/>
          <w:szCs w:val="21"/>
          <w:vertAlign w:val="superscript"/>
        </w:rPr>
        <w:t>b</w:t>
      </w:r>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Enhua</w:t>
      </w:r>
      <w:proofErr w:type="spellEnd"/>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Xiao</w:t>
      </w:r>
      <w:r w:rsidRPr="008629DD">
        <w:rPr>
          <w:rFonts w:ascii="Times New Roman" w:hAnsi="Times New Roman" w:cs="Times New Roman"/>
          <w:szCs w:val="21"/>
          <w:vertAlign w:val="superscript"/>
        </w:rPr>
        <w:t>a</w:t>
      </w:r>
      <w:proofErr w:type="spellEnd"/>
      <w:r w:rsidRPr="008629DD">
        <w:rPr>
          <w:rFonts w:ascii="Times New Roman" w:hAnsi="Times New Roman" w:cs="Times New Roman"/>
          <w:szCs w:val="21"/>
        </w:rPr>
        <w:t xml:space="preserve">* and </w:t>
      </w:r>
      <w:proofErr w:type="spellStart"/>
      <w:r w:rsidRPr="008629DD">
        <w:rPr>
          <w:rFonts w:ascii="Times New Roman" w:hAnsi="Times New Roman" w:cs="Times New Roman"/>
          <w:szCs w:val="21"/>
        </w:rPr>
        <w:t>Pengfei</w:t>
      </w:r>
      <w:proofErr w:type="spellEnd"/>
      <w:r w:rsidRPr="008629DD">
        <w:rPr>
          <w:rFonts w:ascii="Times New Roman" w:hAnsi="Times New Roman" w:cs="Times New Roman"/>
          <w:szCs w:val="21"/>
        </w:rPr>
        <w:t xml:space="preserve"> </w:t>
      </w:r>
      <w:proofErr w:type="spellStart"/>
      <w:r w:rsidRPr="008629DD">
        <w:rPr>
          <w:rFonts w:ascii="Times New Roman" w:hAnsi="Times New Roman" w:cs="Times New Roman"/>
          <w:szCs w:val="21"/>
        </w:rPr>
        <w:t>Xu</w:t>
      </w:r>
      <w:r w:rsidRPr="008629DD">
        <w:rPr>
          <w:rFonts w:ascii="Times New Roman" w:hAnsi="Times New Roman" w:cs="Times New Roman"/>
          <w:szCs w:val="21"/>
          <w:vertAlign w:val="superscript"/>
        </w:rPr>
        <w:t>cd</w:t>
      </w:r>
      <w:proofErr w:type="spellEnd"/>
      <w:r w:rsidRPr="008629DD">
        <w:rPr>
          <w:rFonts w:ascii="Times New Roman" w:hAnsi="Times New Roman" w:cs="Times New Roman"/>
          <w:szCs w:val="21"/>
        </w:rPr>
        <w:t xml:space="preserve">* </w:t>
      </w:r>
    </w:p>
    <w:p w14:paraId="302A23AD" w14:textId="77777777" w:rsidR="0074495B" w:rsidRPr="008629DD" w:rsidRDefault="0074495B" w:rsidP="0074495B">
      <w:pPr>
        <w:rPr>
          <w:rFonts w:ascii="Times New Roman" w:hAnsi="Times New Roman" w:cs="Times New Roman"/>
          <w:szCs w:val="21"/>
        </w:rPr>
      </w:pPr>
    </w:p>
    <w:p w14:paraId="5BA78075" w14:textId="77777777" w:rsidR="0074495B" w:rsidRPr="008629DD" w:rsidRDefault="0074495B" w:rsidP="0074495B">
      <w:pPr>
        <w:rPr>
          <w:rFonts w:ascii="Times New Roman" w:hAnsi="Times New Roman" w:cs="Times New Roman"/>
          <w:szCs w:val="21"/>
        </w:rPr>
      </w:pPr>
      <w:r w:rsidRPr="008629DD">
        <w:rPr>
          <w:rFonts w:ascii="Times New Roman" w:hAnsi="Times New Roman" w:cs="Times New Roman"/>
          <w:szCs w:val="21"/>
          <w:vertAlign w:val="superscript"/>
        </w:rPr>
        <w:t>a</w:t>
      </w:r>
      <w:r w:rsidRPr="008629DD">
        <w:rPr>
          <w:rFonts w:ascii="Times New Roman" w:hAnsi="Times New Roman" w:cs="Times New Roman"/>
          <w:szCs w:val="21"/>
        </w:rPr>
        <w:t xml:space="preserve"> Departments of Radiology, The Second </w:t>
      </w:r>
      <w:proofErr w:type="spellStart"/>
      <w:r w:rsidRPr="008629DD">
        <w:rPr>
          <w:rFonts w:ascii="Times New Roman" w:hAnsi="Times New Roman" w:cs="Times New Roman"/>
          <w:szCs w:val="21"/>
        </w:rPr>
        <w:t>Xiangya</w:t>
      </w:r>
      <w:proofErr w:type="spellEnd"/>
      <w:r w:rsidRPr="008629DD">
        <w:rPr>
          <w:rFonts w:ascii="Times New Roman" w:hAnsi="Times New Roman" w:cs="Times New Roman"/>
          <w:szCs w:val="21"/>
        </w:rPr>
        <w:t xml:space="preserve"> Hospital, Central South University, Changsha, Hunan 410011, P.R. China;</w:t>
      </w:r>
    </w:p>
    <w:p w14:paraId="43F7F5D3" w14:textId="77777777" w:rsidR="0074495B" w:rsidRPr="008629DD" w:rsidRDefault="0074495B" w:rsidP="0074495B">
      <w:pPr>
        <w:rPr>
          <w:rFonts w:ascii="Times New Roman" w:hAnsi="Times New Roman" w:cs="Times New Roman"/>
          <w:szCs w:val="21"/>
        </w:rPr>
      </w:pPr>
      <w:r w:rsidRPr="008629DD">
        <w:rPr>
          <w:rFonts w:ascii="Times New Roman" w:hAnsi="Times New Roman" w:cs="Times New Roman"/>
          <w:szCs w:val="21"/>
          <w:vertAlign w:val="superscript"/>
        </w:rPr>
        <w:t>b</w:t>
      </w:r>
      <w:r w:rsidRPr="008629DD">
        <w:rPr>
          <w:rFonts w:ascii="Times New Roman" w:hAnsi="Times New Roman" w:cs="Times New Roman"/>
          <w:szCs w:val="21"/>
        </w:rPr>
        <w:t xml:space="preserve"> Department of Radiology, Zhuzhou Central Hospital, Zhuzhou, Hunan 412000, P.R. China;</w:t>
      </w:r>
    </w:p>
    <w:p w14:paraId="1A9E7A05" w14:textId="77777777" w:rsidR="0074495B" w:rsidRPr="008629DD" w:rsidRDefault="0074495B" w:rsidP="0074495B">
      <w:pPr>
        <w:rPr>
          <w:rFonts w:ascii="Times New Roman" w:hAnsi="Times New Roman" w:cs="Times New Roman"/>
          <w:szCs w:val="21"/>
        </w:rPr>
      </w:pPr>
      <w:r w:rsidRPr="008629DD">
        <w:rPr>
          <w:rFonts w:ascii="Times New Roman" w:hAnsi="Times New Roman" w:cs="Times New Roman"/>
          <w:szCs w:val="21"/>
          <w:vertAlign w:val="superscript"/>
        </w:rPr>
        <w:t>c</w:t>
      </w:r>
      <w:r w:rsidRPr="008629DD">
        <w:rPr>
          <w:rFonts w:ascii="Times New Roman" w:hAnsi="Times New Roman" w:cs="Times New Roman"/>
          <w:szCs w:val="21"/>
        </w:rPr>
        <w:t xml:space="preserve"> Translational Pharmaceutical Laboratory, Jining First People’s Hospital, Shandong First Medical University, Jining 272000, China;</w:t>
      </w:r>
    </w:p>
    <w:p w14:paraId="4CBBC78A" w14:textId="77777777" w:rsidR="0074495B" w:rsidRPr="008629DD" w:rsidRDefault="0074495B" w:rsidP="0074495B">
      <w:pPr>
        <w:rPr>
          <w:rFonts w:ascii="Times New Roman" w:hAnsi="Times New Roman" w:cs="Times New Roman"/>
          <w:szCs w:val="21"/>
        </w:rPr>
      </w:pPr>
      <w:r w:rsidRPr="008629DD">
        <w:rPr>
          <w:rFonts w:ascii="Times New Roman" w:hAnsi="Times New Roman" w:cs="Times New Roman"/>
          <w:szCs w:val="21"/>
          <w:vertAlign w:val="superscript"/>
        </w:rPr>
        <w:t>d</w:t>
      </w:r>
      <w:r w:rsidRPr="008629DD">
        <w:rPr>
          <w:rFonts w:ascii="Times New Roman" w:hAnsi="Times New Roman" w:cs="Times New Roman"/>
          <w:szCs w:val="21"/>
        </w:rPr>
        <w:t xml:space="preserve"> Institute of Translational Pharmacy, Jining Medical Research Academy, Jining 272000, China.</w:t>
      </w:r>
    </w:p>
    <w:p w14:paraId="473DA011" w14:textId="20B62DD4" w:rsidR="00046CD9" w:rsidRPr="008629DD" w:rsidRDefault="00000000" w:rsidP="0074495B">
      <w:pPr>
        <w:rPr>
          <w:rFonts w:ascii="Times New Roman" w:hAnsi="Times New Roman" w:cs="Times New Roman"/>
          <w:szCs w:val="21"/>
        </w:rPr>
      </w:pPr>
    </w:p>
    <w:p w14:paraId="477EAE12" w14:textId="77777777" w:rsidR="0074495B" w:rsidRPr="008629DD" w:rsidRDefault="0074495B" w:rsidP="0074495B">
      <w:pPr>
        <w:rPr>
          <w:rFonts w:ascii="Times New Roman" w:hAnsi="Times New Roman" w:cs="Times New Roman"/>
          <w:b/>
          <w:bCs/>
          <w:szCs w:val="21"/>
        </w:rPr>
      </w:pPr>
      <w:r w:rsidRPr="008629DD">
        <w:rPr>
          <w:rFonts w:ascii="Times New Roman" w:hAnsi="Times New Roman" w:cs="Times New Roman"/>
          <w:b/>
          <w:bCs/>
          <w:szCs w:val="21"/>
        </w:rPr>
        <w:t>Experimental</w:t>
      </w:r>
    </w:p>
    <w:p w14:paraId="61E8C9B8" w14:textId="77777777" w:rsidR="0074495B" w:rsidRPr="008629DD" w:rsidRDefault="0074495B" w:rsidP="0074495B">
      <w:pPr>
        <w:rPr>
          <w:rFonts w:ascii="Times New Roman" w:hAnsi="Times New Roman" w:cs="Times New Roman"/>
          <w:b/>
          <w:bCs/>
          <w:szCs w:val="21"/>
        </w:rPr>
      </w:pPr>
      <w:r w:rsidRPr="008629DD">
        <w:rPr>
          <w:rFonts w:ascii="Times New Roman" w:hAnsi="Times New Roman" w:cs="Times New Roman"/>
          <w:b/>
          <w:bCs/>
          <w:szCs w:val="21"/>
        </w:rPr>
        <w:t>Equipment and Methods</w:t>
      </w:r>
    </w:p>
    <w:p w14:paraId="0808F336" w14:textId="0E363682" w:rsidR="0074495B" w:rsidRPr="008629DD" w:rsidRDefault="008629DD" w:rsidP="0074495B">
      <w:pPr>
        <w:ind w:firstLineChars="100" w:firstLine="210"/>
        <w:rPr>
          <w:rFonts w:ascii="Times New Roman" w:hAnsi="Times New Roman" w:cs="Times New Roman"/>
          <w:szCs w:val="21"/>
        </w:rPr>
      </w:pPr>
      <w:r w:rsidRPr="008629DD">
        <w:rPr>
          <w:rFonts w:ascii="Times New Roman" w:hAnsi="Times New Roman" w:cs="Times New Roman"/>
          <w:szCs w:val="21"/>
        </w:rPr>
        <w:t xml:space="preserve">UV-vis absorption spectra were measured on a Hitachi UV-2600 spectrophotometer (Japan). Photoluminescence spectra were recorded on an Edinburgh FLS1000 spectrofluorometer (UK). The absorbance of the CCK8 assay was recorded on a </w:t>
      </w:r>
      <w:proofErr w:type="spellStart"/>
      <w:r w:rsidRPr="008629DD">
        <w:rPr>
          <w:rFonts w:ascii="Times New Roman" w:hAnsi="Times New Roman" w:cs="Times New Roman"/>
          <w:szCs w:val="21"/>
        </w:rPr>
        <w:t>Thermo</w:t>
      </w:r>
      <w:proofErr w:type="spellEnd"/>
      <w:r w:rsidRPr="008629DD">
        <w:rPr>
          <w:rFonts w:ascii="Times New Roman" w:hAnsi="Times New Roman" w:cs="Times New Roman"/>
          <w:szCs w:val="21"/>
        </w:rPr>
        <w:t xml:space="preserve"> Fisher microplate reader (USA) at a wavelength of 490 nm. In vivo MR imaging and T1 relaxation time measurements were performed on a 3.0 T </w:t>
      </w:r>
      <w:proofErr w:type="spellStart"/>
      <w:r w:rsidRPr="008629DD">
        <w:rPr>
          <w:rFonts w:ascii="Times New Roman" w:hAnsi="Times New Roman" w:cs="Times New Roman"/>
          <w:szCs w:val="21"/>
        </w:rPr>
        <w:t>uMR</w:t>
      </w:r>
      <w:proofErr w:type="spellEnd"/>
      <w:r w:rsidRPr="008629DD">
        <w:rPr>
          <w:rFonts w:ascii="Times New Roman" w:hAnsi="Times New Roman" w:cs="Times New Roman"/>
          <w:szCs w:val="21"/>
        </w:rPr>
        <w:t xml:space="preserve"> 790 MRI system (United, China). Fluorescence imaging was performed on a small animal in vivo imaging system (IVIS Spectrum BL, PerkinElmer, USA). Electrospray ionization mass spectra (ESI-MS) were collected on an LTQ Orbitrap Velos Pro high-resolution LC/MS instrument (</w:t>
      </w:r>
      <w:proofErr w:type="spellStart"/>
      <w:r w:rsidRPr="008629DD">
        <w:rPr>
          <w:rFonts w:ascii="Times New Roman" w:hAnsi="Times New Roman" w:cs="Times New Roman"/>
          <w:szCs w:val="21"/>
        </w:rPr>
        <w:t>Thermo</w:t>
      </w:r>
      <w:proofErr w:type="spellEnd"/>
      <w:r w:rsidRPr="008629DD">
        <w:rPr>
          <w:rFonts w:ascii="Times New Roman" w:hAnsi="Times New Roman" w:cs="Times New Roman"/>
          <w:szCs w:val="21"/>
        </w:rPr>
        <w:t xml:space="preserve"> Fisher, USA).</w:t>
      </w:r>
    </w:p>
    <w:p w14:paraId="66AAC1A2" w14:textId="3FD362DB" w:rsidR="0074495B" w:rsidRPr="008629DD" w:rsidRDefault="0074495B" w:rsidP="0074495B">
      <w:pPr>
        <w:ind w:firstLineChars="100" w:firstLine="210"/>
        <w:rPr>
          <w:rFonts w:ascii="Times New Roman" w:hAnsi="Times New Roman" w:cs="Times New Roman"/>
          <w:szCs w:val="21"/>
        </w:rPr>
      </w:pPr>
    </w:p>
    <w:p w14:paraId="668D3AA2" w14:textId="77777777" w:rsidR="0074495B" w:rsidRPr="008629DD" w:rsidRDefault="0074495B" w:rsidP="0074495B">
      <w:pPr>
        <w:rPr>
          <w:rFonts w:ascii="Times New Roman" w:hAnsi="Times New Roman" w:cs="Times New Roman"/>
          <w:b/>
          <w:bCs/>
          <w:szCs w:val="21"/>
        </w:rPr>
      </w:pPr>
      <w:r w:rsidRPr="008629DD">
        <w:rPr>
          <w:rFonts w:ascii="Times New Roman" w:hAnsi="Times New Roman" w:cs="Times New Roman"/>
          <w:b/>
          <w:bCs/>
          <w:szCs w:val="21"/>
        </w:rPr>
        <w:t>Preparation of Gd-DOTA-EB-ICG</w:t>
      </w:r>
    </w:p>
    <w:p w14:paraId="2B8440D4" w14:textId="1E1516D1" w:rsidR="0074495B" w:rsidRPr="008629DD" w:rsidRDefault="008629DD" w:rsidP="0074495B">
      <w:pPr>
        <w:ind w:firstLineChars="100" w:firstLine="210"/>
        <w:rPr>
          <w:rFonts w:ascii="Times New Roman" w:hAnsi="Times New Roman" w:cs="Times New Roman"/>
          <w:szCs w:val="21"/>
        </w:rPr>
      </w:pPr>
      <w:r w:rsidRPr="008629DD">
        <w:rPr>
          <w:rFonts w:ascii="Times New Roman" w:hAnsi="Times New Roman" w:cs="Times New Roman"/>
          <w:szCs w:val="21"/>
        </w:rPr>
        <w:t xml:space="preserve">The synthesis route for Gd-EB-ICG is shown in Fig. S1. EB-Lys was prepared according to the literature method with a slight modification. EB-DOTA was produced by a simple conjugation between DOTA-NHS and EB-Lys, which was further hydrolyzed with TFA to remove the Boc protecting group. Then, Compound 3 was prepared from the conjugation of ICG-NHS with Compound 2. The corresponding </w:t>
      </w:r>
      <w:proofErr w:type="gramStart"/>
      <w:r w:rsidRPr="008629DD">
        <w:rPr>
          <w:rFonts w:ascii="Times New Roman" w:hAnsi="Times New Roman" w:cs="Times New Roman"/>
          <w:szCs w:val="21"/>
        </w:rPr>
        <w:t>Gd(</w:t>
      </w:r>
      <w:proofErr w:type="gramEnd"/>
      <w:r w:rsidRPr="008629DD">
        <w:rPr>
          <w:rFonts w:ascii="Times New Roman" w:hAnsi="Times New Roman" w:cs="Times New Roman"/>
          <w:szCs w:val="21"/>
        </w:rPr>
        <w:t>III) complex was formed by reacting Compound 3 with an equimolar amount of gadolinium chloride in water.</w:t>
      </w:r>
    </w:p>
    <w:p w14:paraId="759FA2A5" w14:textId="082F8948" w:rsidR="0074495B" w:rsidRPr="008629DD" w:rsidRDefault="0074495B" w:rsidP="0074495B">
      <w:pPr>
        <w:ind w:firstLineChars="100" w:firstLine="210"/>
        <w:rPr>
          <w:rFonts w:ascii="Times New Roman" w:hAnsi="Times New Roman" w:cs="Times New Roman"/>
          <w:szCs w:val="21"/>
        </w:rPr>
      </w:pPr>
    </w:p>
    <w:p w14:paraId="380C62CF" w14:textId="77777777" w:rsidR="0074495B" w:rsidRPr="008629DD" w:rsidRDefault="0074495B" w:rsidP="0074495B">
      <w:pPr>
        <w:rPr>
          <w:rFonts w:ascii="Times New Roman" w:hAnsi="Times New Roman" w:cs="Times New Roman"/>
          <w:b/>
          <w:bCs/>
          <w:szCs w:val="21"/>
        </w:rPr>
      </w:pPr>
      <w:r w:rsidRPr="008629DD">
        <w:rPr>
          <w:rFonts w:ascii="Times New Roman" w:hAnsi="Times New Roman" w:cs="Times New Roman"/>
          <w:b/>
          <w:bCs/>
          <w:szCs w:val="21"/>
        </w:rPr>
        <w:t>Synthesis of Compound 2</w:t>
      </w:r>
    </w:p>
    <w:p w14:paraId="40DB025E" w14:textId="6002275D" w:rsidR="0074495B" w:rsidRPr="008629DD" w:rsidRDefault="008629DD" w:rsidP="0074495B">
      <w:pPr>
        <w:ind w:firstLineChars="100" w:firstLine="210"/>
        <w:rPr>
          <w:rFonts w:ascii="Times New Roman" w:hAnsi="Times New Roman" w:cs="Times New Roman"/>
          <w:szCs w:val="21"/>
        </w:rPr>
      </w:pPr>
      <w:r w:rsidRPr="008629DD">
        <w:rPr>
          <w:rFonts w:ascii="Times New Roman" w:hAnsi="Times New Roman" w:cs="Times New Roman"/>
          <w:szCs w:val="21"/>
        </w:rPr>
        <w:t>DOTA-NHS (50 mg, 1 eq) was placed in 10 mL anhydrous N, N-dimethylformamide (DMF) and was stirred with EB-Lys (77 mg</w:t>
      </w:r>
      <w:r w:rsidRPr="008629DD">
        <w:rPr>
          <w:rFonts w:ascii="Times New Roman" w:hAnsi="Times New Roman" w:cs="Times New Roman"/>
          <w:szCs w:val="21"/>
        </w:rPr>
        <w:t>，</w:t>
      </w:r>
      <w:r w:rsidRPr="008629DD">
        <w:rPr>
          <w:rFonts w:ascii="Times New Roman" w:hAnsi="Times New Roman" w:cs="Times New Roman"/>
          <w:szCs w:val="21"/>
        </w:rPr>
        <w:t>1.1 eq) with the addition of DIPEA (3 eq). The mixture was stirred at room temperature for 4 hours. Subsequently, DMF was removed under high vacuum and the residue was redissolved in 10% TFA in DCM (v/v) at room temperature. The reaction was monitored by HPLC analysis and was completed in 2 hours. The mobile phases (A) demineralized water and (B) acetonitrile were acidified to pH 3 with trifluoroacetic acid. Gradient elution was performed as follows: 10% of B, 0-3 min;10-90% of B, 3-12 min; 90% of B, 12-14 min; 90-10% of B, 14-16min; 10% of B, 16-18min. The product was then purified by Pro-HPLC. MS analysis confirmed a mass of 1055.70 [M-H]- with an isolated yield of 61% (64 mg).</w:t>
      </w:r>
    </w:p>
    <w:p w14:paraId="341D9E70" w14:textId="77777777" w:rsidR="0074495B" w:rsidRPr="008629DD" w:rsidRDefault="0074495B" w:rsidP="0074495B">
      <w:pPr>
        <w:rPr>
          <w:rFonts w:ascii="Times New Roman" w:hAnsi="Times New Roman" w:cs="Times New Roman"/>
          <w:b/>
          <w:bCs/>
          <w:szCs w:val="21"/>
        </w:rPr>
      </w:pPr>
      <w:r w:rsidRPr="008629DD">
        <w:rPr>
          <w:rFonts w:ascii="Times New Roman" w:hAnsi="Times New Roman" w:cs="Times New Roman"/>
          <w:b/>
          <w:bCs/>
          <w:szCs w:val="21"/>
        </w:rPr>
        <w:lastRenderedPageBreak/>
        <w:t>Synthesis of Compound 3</w:t>
      </w:r>
    </w:p>
    <w:p w14:paraId="7FAA6EB3" w14:textId="5578DE1D" w:rsidR="0074495B" w:rsidRPr="008629DD" w:rsidRDefault="008629DD" w:rsidP="0074495B">
      <w:pPr>
        <w:ind w:firstLineChars="100" w:firstLine="210"/>
        <w:rPr>
          <w:rFonts w:ascii="Times New Roman" w:hAnsi="Times New Roman" w:cs="Times New Roman"/>
          <w:szCs w:val="21"/>
        </w:rPr>
      </w:pPr>
      <w:r w:rsidRPr="008629DD">
        <w:rPr>
          <w:rFonts w:ascii="Times New Roman" w:hAnsi="Times New Roman" w:cs="Times New Roman"/>
          <w:szCs w:val="21"/>
        </w:rPr>
        <w:t>ICG-NHS (16 mg, 1 eq) was placed in 3mL anhydrous N, N-dimethylformamide (DMF) and was stirred with Compound 2 (21 mg</w:t>
      </w:r>
      <w:r w:rsidRPr="008629DD">
        <w:rPr>
          <w:rFonts w:ascii="Times New Roman" w:hAnsi="Times New Roman" w:cs="Times New Roman"/>
          <w:szCs w:val="21"/>
        </w:rPr>
        <w:t>，</w:t>
      </w:r>
      <w:r w:rsidRPr="008629DD">
        <w:rPr>
          <w:rFonts w:ascii="Times New Roman" w:hAnsi="Times New Roman" w:cs="Times New Roman"/>
          <w:szCs w:val="21"/>
        </w:rPr>
        <w:t>1 eq) with the addition of DIPEA (3 eq). Then, the mixture was stirred under an N2 atmosphere at room temperature. The reaction was monitored by HPLC analysis and was completed in 4 hours. The product was then purified by Pro-HPLC. MS analysis confirmed a mass of 1767.70 [M-2H]-with an isolated yield of 47% (17 mg).</w:t>
      </w:r>
    </w:p>
    <w:p w14:paraId="03AF1091" w14:textId="6E1B3F46" w:rsidR="0074495B" w:rsidRPr="008629DD" w:rsidRDefault="0074495B" w:rsidP="0074495B">
      <w:pPr>
        <w:ind w:firstLineChars="100" w:firstLine="210"/>
        <w:rPr>
          <w:rFonts w:ascii="Times New Roman" w:hAnsi="Times New Roman" w:cs="Times New Roman"/>
          <w:szCs w:val="21"/>
        </w:rPr>
      </w:pPr>
    </w:p>
    <w:p w14:paraId="494E2CE1" w14:textId="77777777" w:rsidR="0074495B" w:rsidRPr="008629DD" w:rsidRDefault="0074495B" w:rsidP="0074495B">
      <w:pPr>
        <w:rPr>
          <w:rFonts w:ascii="Times New Roman" w:hAnsi="Times New Roman" w:cs="Times New Roman"/>
          <w:b/>
          <w:bCs/>
          <w:szCs w:val="21"/>
        </w:rPr>
      </w:pPr>
      <w:r w:rsidRPr="008629DD">
        <w:rPr>
          <w:rFonts w:ascii="Times New Roman" w:hAnsi="Times New Roman" w:cs="Times New Roman"/>
          <w:b/>
          <w:bCs/>
          <w:szCs w:val="21"/>
        </w:rPr>
        <w:t>Synthesis of Compound 4</w:t>
      </w:r>
    </w:p>
    <w:p w14:paraId="26574DE7" w14:textId="201D99CA" w:rsidR="0074495B" w:rsidRPr="008629DD" w:rsidRDefault="008629DD" w:rsidP="0074495B">
      <w:pPr>
        <w:ind w:firstLineChars="100" w:firstLine="210"/>
        <w:rPr>
          <w:rFonts w:ascii="Times New Roman" w:hAnsi="Times New Roman" w:cs="Times New Roman"/>
          <w:szCs w:val="21"/>
        </w:rPr>
      </w:pPr>
      <w:r w:rsidRPr="008629DD">
        <w:rPr>
          <w:rFonts w:ascii="Times New Roman" w:hAnsi="Times New Roman" w:cs="Times New Roman"/>
          <w:szCs w:val="21"/>
        </w:rPr>
        <w:t xml:space="preserve">Compound 3 (17mg, 1 eq) was dissolved in water (5 mL) and </w:t>
      </w:r>
      <w:proofErr w:type="gramStart"/>
      <w:r w:rsidRPr="008629DD">
        <w:rPr>
          <w:rFonts w:ascii="Times New Roman" w:hAnsi="Times New Roman" w:cs="Times New Roman"/>
          <w:szCs w:val="21"/>
        </w:rPr>
        <w:t>gadolinium(</w:t>
      </w:r>
      <w:proofErr w:type="gramEnd"/>
      <w:r w:rsidRPr="008629DD">
        <w:rPr>
          <w:rFonts w:ascii="Times New Roman" w:hAnsi="Times New Roman" w:cs="Times New Roman"/>
          <w:szCs w:val="21"/>
        </w:rPr>
        <w:t>III) chloride hexahydrate (3.8 mg, 1 eq) was added. The mixture was stirred at room temperature for 4 h, during which the pH of the solution was periodically adjusted to 7.0-7.5 with NaOH (1.0 M). Water was removed by evaporation, and the remaining oily product was purified by Pro-HPLC. MS analysis confirmed a mass of 1946.70 [</w:t>
      </w:r>
      <w:proofErr w:type="spellStart"/>
      <w:r w:rsidRPr="008629DD">
        <w:rPr>
          <w:rFonts w:ascii="Times New Roman" w:hAnsi="Times New Roman" w:cs="Times New Roman"/>
          <w:szCs w:val="21"/>
        </w:rPr>
        <w:t>M+</w:t>
      </w:r>
      <w:proofErr w:type="gramStart"/>
      <w:r w:rsidRPr="008629DD">
        <w:rPr>
          <w:rFonts w:ascii="Times New Roman" w:hAnsi="Times New Roman" w:cs="Times New Roman"/>
          <w:szCs w:val="21"/>
        </w:rPr>
        <w:t>Na</w:t>
      </w:r>
      <w:proofErr w:type="spellEnd"/>
      <w:r w:rsidRPr="008629DD">
        <w:rPr>
          <w:rFonts w:ascii="Times New Roman" w:hAnsi="Times New Roman" w:cs="Times New Roman"/>
          <w:szCs w:val="21"/>
        </w:rPr>
        <w:t>]+</w:t>
      </w:r>
      <w:proofErr w:type="gramEnd"/>
      <w:r w:rsidRPr="008629DD">
        <w:rPr>
          <w:rFonts w:ascii="Times New Roman" w:hAnsi="Times New Roman" w:cs="Times New Roman"/>
          <w:szCs w:val="21"/>
        </w:rPr>
        <w:t>with an isolated yield of 63% (12 mg).</w:t>
      </w:r>
    </w:p>
    <w:p w14:paraId="04E47D47" w14:textId="53C8D7F9" w:rsidR="0074495B" w:rsidRPr="008629DD" w:rsidRDefault="0074495B" w:rsidP="0074495B">
      <w:pPr>
        <w:ind w:firstLineChars="100" w:firstLine="210"/>
        <w:rPr>
          <w:rFonts w:ascii="Times New Roman" w:hAnsi="Times New Roman" w:cs="Times New Roman"/>
          <w:szCs w:val="21"/>
        </w:rPr>
      </w:pPr>
    </w:p>
    <w:p w14:paraId="35C234BC" w14:textId="77777777" w:rsidR="002D578C" w:rsidRPr="008629DD" w:rsidRDefault="002D578C" w:rsidP="002D578C">
      <w:pPr>
        <w:rPr>
          <w:rFonts w:ascii="Times New Roman" w:hAnsi="Times New Roman" w:cs="Times New Roman"/>
          <w:b/>
          <w:bCs/>
          <w:szCs w:val="21"/>
        </w:rPr>
      </w:pPr>
      <w:r w:rsidRPr="008629DD">
        <w:rPr>
          <w:rFonts w:ascii="Times New Roman" w:hAnsi="Times New Roman" w:cs="Times New Roman"/>
          <w:b/>
          <w:bCs/>
          <w:szCs w:val="21"/>
        </w:rPr>
        <w:t>Cell Culture and Uptake</w:t>
      </w:r>
    </w:p>
    <w:p w14:paraId="77E60A85" w14:textId="6E019A57" w:rsidR="002D578C" w:rsidRDefault="008629DD" w:rsidP="0074495B">
      <w:pPr>
        <w:ind w:firstLineChars="100" w:firstLine="210"/>
        <w:rPr>
          <w:rFonts w:ascii="Times New Roman" w:hAnsi="Times New Roman" w:cs="Times New Roman"/>
          <w:szCs w:val="21"/>
        </w:rPr>
      </w:pPr>
      <w:r w:rsidRPr="008629DD">
        <w:rPr>
          <w:rFonts w:ascii="Times New Roman" w:hAnsi="Times New Roman" w:cs="Times New Roman"/>
          <w:szCs w:val="21"/>
        </w:rPr>
        <w:t>Mouse breast cancer 4T1 cells were cultured in RPMI-1640 medium containing 10% fetal bovine serum and 1% penicillin/streptomycin at 37 ℃ under 5% CO2. The cells were seeded at a density of 1 × 104 per well into a 6-well plate. After 24 h of growth, cells were incubated with Gd-EB-ICG solution at a concentration of 25 µg/ml. Then, the cell nuclei were marked with DAPI. Finally, fluorescent images were acquired by an inverted fluorescence microscope (Leica DMIL LED+EC3) and processed using imaging software. Fluorescence signals of Gd-EB-ICG and DAPI probe were collected in the various fluorescent channels that were recommended by the manufacturer.</w:t>
      </w:r>
    </w:p>
    <w:p w14:paraId="4E8AE21B" w14:textId="77777777" w:rsidR="008629DD" w:rsidRPr="008629DD" w:rsidRDefault="008629DD" w:rsidP="0074495B">
      <w:pPr>
        <w:ind w:firstLineChars="100" w:firstLine="210"/>
        <w:rPr>
          <w:rFonts w:ascii="Times New Roman" w:hAnsi="Times New Roman" w:cs="Times New Roman"/>
          <w:szCs w:val="21"/>
        </w:rPr>
      </w:pPr>
    </w:p>
    <w:p w14:paraId="5C858D33" w14:textId="77777777" w:rsidR="002D578C" w:rsidRPr="008629DD" w:rsidRDefault="002D578C" w:rsidP="002D578C">
      <w:pPr>
        <w:rPr>
          <w:rFonts w:ascii="Times New Roman" w:hAnsi="Times New Roman" w:cs="Times New Roman"/>
          <w:b/>
          <w:bCs/>
          <w:szCs w:val="21"/>
        </w:rPr>
      </w:pPr>
      <w:r w:rsidRPr="008629DD">
        <w:rPr>
          <w:rFonts w:ascii="Times New Roman" w:hAnsi="Times New Roman" w:cs="Times New Roman"/>
          <w:b/>
          <w:bCs/>
          <w:szCs w:val="21"/>
        </w:rPr>
        <w:t>Cytotoxicity Assay</w:t>
      </w:r>
    </w:p>
    <w:p w14:paraId="44F2D81A" w14:textId="1D94F173" w:rsidR="002D578C" w:rsidRPr="008629DD" w:rsidRDefault="008629DD" w:rsidP="002D578C">
      <w:pPr>
        <w:ind w:firstLineChars="100" w:firstLine="210"/>
        <w:rPr>
          <w:rFonts w:ascii="Times New Roman" w:hAnsi="Times New Roman" w:cs="Times New Roman"/>
          <w:szCs w:val="21"/>
        </w:rPr>
      </w:pPr>
      <w:r w:rsidRPr="008629DD">
        <w:rPr>
          <w:rFonts w:ascii="Times New Roman" w:hAnsi="Times New Roman" w:cs="Times New Roman"/>
          <w:szCs w:val="21"/>
        </w:rPr>
        <w:t>The cytotoxicity of Gd-EB-ICG was evaluated by a CCK-8 cell proliferation kit (</w:t>
      </w:r>
      <w:proofErr w:type="spellStart"/>
      <w:r w:rsidRPr="008629DD">
        <w:rPr>
          <w:rFonts w:ascii="Times New Roman" w:hAnsi="Times New Roman" w:cs="Times New Roman"/>
          <w:szCs w:val="21"/>
        </w:rPr>
        <w:t>Bimake</w:t>
      </w:r>
      <w:proofErr w:type="spellEnd"/>
      <w:r w:rsidRPr="008629DD">
        <w:rPr>
          <w:rFonts w:ascii="Times New Roman" w:hAnsi="Times New Roman" w:cs="Times New Roman"/>
          <w:szCs w:val="21"/>
        </w:rPr>
        <w:t>, USA). 4T1 cells were seeded into a 96-well plate at a density of 5000 cells per well, and 5 replicate wells were set up. After overnight incubation, cells were cultured with Gd-EB-ICG at different concentrations (12.5, 25, 50, 100, and 200 µg/mL). After 24 h, cells were washed with PBS and 100 µL fresh medium containing 10% CCK-8 was added to each well. Finally, the 96-well plates were placed in a microplate reader (</w:t>
      </w:r>
      <w:proofErr w:type="spellStart"/>
      <w:r w:rsidRPr="008629DD">
        <w:rPr>
          <w:rFonts w:ascii="Times New Roman" w:hAnsi="Times New Roman" w:cs="Times New Roman"/>
          <w:szCs w:val="21"/>
        </w:rPr>
        <w:t>Thermo</w:t>
      </w:r>
      <w:proofErr w:type="spellEnd"/>
      <w:r w:rsidRPr="008629DD">
        <w:rPr>
          <w:rFonts w:ascii="Times New Roman" w:hAnsi="Times New Roman" w:cs="Times New Roman"/>
          <w:szCs w:val="21"/>
        </w:rPr>
        <w:t xml:space="preserve"> Fisher, USA) to measure the absorbance at 450nm. The experiment was repeated in triplicate.</w:t>
      </w:r>
    </w:p>
    <w:p w14:paraId="084FE81F" w14:textId="7C88993E" w:rsidR="00877A54" w:rsidRPr="008629DD" w:rsidRDefault="00877A54" w:rsidP="002D578C">
      <w:pPr>
        <w:ind w:firstLineChars="100" w:firstLine="210"/>
        <w:rPr>
          <w:rFonts w:ascii="Times New Roman" w:hAnsi="Times New Roman" w:cs="Times New Roman"/>
          <w:szCs w:val="21"/>
        </w:rPr>
      </w:pPr>
    </w:p>
    <w:p w14:paraId="7C474E1E" w14:textId="77777777" w:rsidR="00877A54" w:rsidRPr="008629DD" w:rsidRDefault="00877A54" w:rsidP="00877A54">
      <w:pPr>
        <w:rPr>
          <w:rFonts w:ascii="Times New Roman" w:hAnsi="Times New Roman" w:cs="Times New Roman"/>
          <w:b/>
          <w:bCs/>
          <w:szCs w:val="21"/>
        </w:rPr>
      </w:pPr>
      <w:r w:rsidRPr="008629DD">
        <w:rPr>
          <w:rFonts w:ascii="Times New Roman" w:hAnsi="Times New Roman" w:cs="Times New Roman"/>
          <w:b/>
          <w:bCs/>
          <w:i/>
          <w:iCs/>
          <w:szCs w:val="21"/>
        </w:rPr>
        <w:t>In Vitro</w:t>
      </w:r>
      <w:r w:rsidRPr="008629DD">
        <w:rPr>
          <w:rFonts w:ascii="Times New Roman" w:hAnsi="Times New Roman" w:cs="Times New Roman"/>
          <w:b/>
          <w:bCs/>
          <w:szCs w:val="21"/>
        </w:rPr>
        <w:t xml:space="preserve"> PTT</w:t>
      </w:r>
    </w:p>
    <w:p w14:paraId="1F6BD144" w14:textId="4AD3DAB5" w:rsidR="00877A54" w:rsidRPr="008629DD" w:rsidRDefault="008629DD" w:rsidP="00877A54">
      <w:pPr>
        <w:ind w:firstLineChars="100" w:firstLine="210"/>
        <w:rPr>
          <w:rFonts w:ascii="Times New Roman" w:hAnsi="Times New Roman" w:cs="Times New Roman"/>
          <w:szCs w:val="21"/>
        </w:rPr>
      </w:pPr>
      <w:r w:rsidRPr="008629DD">
        <w:rPr>
          <w:rFonts w:ascii="Times New Roman" w:hAnsi="Times New Roman" w:cs="Times New Roman"/>
          <w:szCs w:val="21"/>
        </w:rPr>
        <w:t>The in vitro photothermal effect was evaluated by live/dead cell staining analysis. 4T1 cells were seeded in a 24-well plate at a density of 1 x 104 cells per well and incubated with different concentrations of Gd-EB-ICG suspensions (0, 50, 100, and 200 µg/mL). After irradiation with a NIR laser (808nm, 0.5W/cm2) for 5 min, fluorescein diacetate (FDA) and propidium iodide (PI) were used to stain live and dead 4T1 cells for visualization. Fluorescence images of the stained cells were obtained using an inverted fluorescence microscope.</w:t>
      </w:r>
    </w:p>
    <w:p w14:paraId="106972C2" w14:textId="386446E2" w:rsidR="00877A54" w:rsidRPr="008629DD" w:rsidRDefault="00877A54" w:rsidP="002D578C">
      <w:pPr>
        <w:ind w:firstLineChars="100" w:firstLine="210"/>
        <w:rPr>
          <w:rFonts w:ascii="Times New Roman" w:hAnsi="Times New Roman" w:cs="Times New Roman"/>
          <w:szCs w:val="21"/>
        </w:rPr>
      </w:pPr>
    </w:p>
    <w:p w14:paraId="3C6D7653" w14:textId="77777777" w:rsidR="00877A54" w:rsidRPr="008629DD" w:rsidRDefault="00877A54" w:rsidP="00877A54">
      <w:pPr>
        <w:rPr>
          <w:rFonts w:ascii="Times New Roman" w:hAnsi="Times New Roman" w:cs="Times New Roman"/>
          <w:b/>
          <w:bCs/>
          <w:szCs w:val="21"/>
        </w:rPr>
      </w:pPr>
      <w:r w:rsidRPr="008629DD">
        <w:rPr>
          <w:rFonts w:ascii="Times New Roman" w:hAnsi="Times New Roman" w:cs="Times New Roman"/>
          <w:b/>
          <w:bCs/>
          <w:szCs w:val="21"/>
        </w:rPr>
        <w:t>Tumor Model</w:t>
      </w:r>
    </w:p>
    <w:p w14:paraId="7A000DBC" w14:textId="089C155D" w:rsidR="00877A54" w:rsidRPr="008629DD" w:rsidRDefault="008629DD" w:rsidP="00877A54">
      <w:pPr>
        <w:ind w:firstLineChars="100" w:firstLine="210"/>
        <w:rPr>
          <w:rFonts w:ascii="Times New Roman" w:hAnsi="Times New Roman" w:cs="Times New Roman"/>
          <w:szCs w:val="21"/>
        </w:rPr>
      </w:pPr>
      <w:r w:rsidRPr="008629DD">
        <w:rPr>
          <w:rFonts w:ascii="Times New Roman" w:hAnsi="Times New Roman" w:cs="Times New Roman"/>
          <w:szCs w:val="21"/>
        </w:rPr>
        <w:t xml:space="preserve">Female </w:t>
      </w:r>
      <w:proofErr w:type="spellStart"/>
      <w:r w:rsidRPr="008629DD">
        <w:rPr>
          <w:rFonts w:ascii="Times New Roman" w:hAnsi="Times New Roman" w:cs="Times New Roman"/>
          <w:szCs w:val="21"/>
        </w:rPr>
        <w:t>Balb</w:t>
      </w:r>
      <w:proofErr w:type="spellEnd"/>
      <w:r w:rsidRPr="008629DD">
        <w:rPr>
          <w:rFonts w:ascii="Times New Roman" w:hAnsi="Times New Roman" w:cs="Times New Roman"/>
          <w:szCs w:val="21"/>
        </w:rPr>
        <w:t xml:space="preserve">/c nude mice (6 weeks old, Department of Experimental Animals of Central South University) were used to establish 4T1 xenograft tumor models. 4T1 cells suspended in PBS were subcutaneously injected into the right armpit of each mouse. The mice were used for </w:t>
      </w:r>
      <w:r w:rsidRPr="00572C63">
        <w:rPr>
          <w:rFonts w:ascii="Times New Roman" w:hAnsi="Times New Roman" w:cs="Times New Roman"/>
          <w:i/>
          <w:iCs/>
          <w:szCs w:val="21"/>
        </w:rPr>
        <w:t>in vivo</w:t>
      </w:r>
      <w:r w:rsidRPr="008629DD">
        <w:rPr>
          <w:rFonts w:ascii="Times New Roman" w:hAnsi="Times New Roman" w:cs="Times New Roman"/>
          <w:szCs w:val="21"/>
        </w:rPr>
        <w:t xml:space="preserve"> </w:t>
      </w:r>
      <w:r w:rsidRPr="008629DD">
        <w:rPr>
          <w:rFonts w:ascii="Times New Roman" w:hAnsi="Times New Roman" w:cs="Times New Roman"/>
          <w:szCs w:val="21"/>
        </w:rPr>
        <w:lastRenderedPageBreak/>
        <w:t xml:space="preserve">experiments when the tumor volume reached approximately 100 mm3. All animal procedures were performed in accordance with the Guidelines for Care and Use of Laboratory Animals of Central South University and approved by the Animal Ethics Committee, The Second </w:t>
      </w:r>
      <w:proofErr w:type="spellStart"/>
      <w:r w:rsidRPr="008629DD">
        <w:rPr>
          <w:rFonts w:ascii="Times New Roman" w:hAnsi="Times New Roman" w:cs="Times New Roman"/>
          <w:szCs w:val="21"/>
        </w:rPr>
        <w:t>Xiangya</w:t>
      </w:r>
      <w:proofErr w:type="spellEnd"/>
      <w:r w:rsidRPr="008629DD">
        <w:rPr>
          <w:rFonts w:ascii="Times New Roman" w:hAnsi="Times New Roman" w:cs="Times New Roman"/>
          <w:szCs w:val="21"/>
        </w:rPr>
        <w:t xml:space="preserve"> Hospital, Central South University, China.</w:t>
      </w:r>
    </w:p>
    <w:p w14:paraId="1CECA97D" w14:textId="3E2EEFC2" w:rsidR="00877A54" w:rsidRPr="008629DD" w:rsidRDefault="00877A54" w:rsidP="002D578C">
      <w:pPr>
        <w:ind w:firstLineChars="100" w:firstLine="210"/>
        <w:rPr>
          <w:rFonts w:ascii="Times New Roman" w:hAnsi="Times New Roman" w:cs="Times New Roman"/>
          <w:szCs w:val="21"/>
        </w:rPr>
      </w:pPr>
    </w:p>
    <w:p w14:paraId="5419F4B8" w14:textId="77777777" w:rsidR="00877A54" w:rsidRPr="00572C63" w:rsidRDefault="00877A54" w:rsidP="00877A54">
      <w:pPr>
        <w:rPr>
          <w:rFonts w:ascii="Times New Roman" w:hAnsi="Times New Roman" w:cs="Times New Roman"/>
          <w:b/>
          <w:bCs/>
          <w:szCs w:val="21"/>
        </w:rPr>
      </w:pPr>
      <w:r w:rsidRPr="00572C63">
        <w:rPr>
          <w:rFonts w:ascii="Times New Roman" w:hAnsi="Times New Roman" w:cs="Times New Roman"/>
          <w:b/>
          <w:bCs/>
          <w:i/>
          <w:iCs/>
          <w:szCs w:val="21"/>
        </w:rPr>
        <w:t>In Vivo</w:t>
      </w:r>
      <w:r w:rsidRPr="00572C63">
        <w:rPr>
          <w:rFonts w:ascii="Times New Roman" w:hAnsi="Times New Roman" w:cs="Times New Roman"/>
          <w:b/>
          <w:bCs/>
          <w:szCs w:val="21"/>
        </w:rPr>
        <w:t xml:space="preserve"> FL Imaging and Biodistribution</w:t>
      </w:r>
    </w:p>
    <w:p w14:paraId="29B0CD07" w14:textId="7F0085CB" w:rsidR="00877A54" w:rsidRPr="008629DD" w:rsidRDefault="00572C63" w:rsidP="00877A54">
      <w:pPr>
        <w:ind w:firstLineChars="100" w:firstLine="210"/>
        <w:rPr>
          <w:rFonts w:ascii="Times New Roman" w:hAnsi="Times New Roman" w:cs="Times New Roman"/>
          <w:szCs w:val="21"/>
        </w:rPr>
      </w:pPr>
      <w:r w:rsidRPr="00572C63">
        <w:rPr>
          <w:rFonts w:ascii="Times New Roman" w:hAnsi="Times New Roman" w:cs="Times New Roman"/>
          <w:szCs w:val="21"/>
        </w:rPr>
        <w:t xml:space="preserve">The 4T1 tumor-bearing mice were randomly divided into two groups (n=3). Subsequently, equimolar solutions of Gd-EB-ICG and free ICG were intravenously injected into the tail of the mice. Fluorescent pictures at different time points were captured using a NIR-I and NIR-II </w:t>
      </w:r>
      <w:r w:rsidRPr="00572C63">
        <w:rPr>
          <w:rFonts w:ascii="Times New Roman" w:hAnsi="Times New Roman" w:cs="Times New Roman"/>
          <w:i/>
          <w:iCs/>
          <w:szCs w:val="21"/>
        </w:rPr>
        <w:t>in vivo</w:t>
      </w:r>
      <w:r w:rsidRPr="00572C63">
        <w:rPr>
          <w:rFonts w:ascii="Times New Roman" w:hAnsi="Times New Roman" w:cs="Times New Roman"/>
          <w:szCs w:val="21"/>
        </w:rPr>
        <w:t xml:space="preserve"> imaging system under inhalation anesthesia. At 48 h post-administration, the mice were immediately euthanized. The tumors and major organs of mice were excised to evaluate their fluorescence intensities.</w:t>
      </w:r>
    </w:p>
    <w:p w14:paraId="359E4277" w14:textId="1368954B" w:rsidR="00877A54" w:rsidRPr="008629DD" w:rsidRDefault="00877A54" w:rsidP="002D578C">
      <w:pPr>
        <w:ind w:firstLineChars="100" w:firstLine="210"/>
        <w:rPr>
          <w:rFonts w:ascii="Times New Roman" w:hAnsi="Times New Roman" w:cs="Times New Roman"/>
          <w:szCs w:val="21"/>
        </w:rPr>
      </w:pPr>
    </w:p>
    <w:p w14:paraId="1621D8FF" w14:textId="77777777" w:rsidR="00877A54" w:rsidRPr="008629DD" w:rsidRDefault="00877A54" w:rsidP="00877A54">
      <w:pPr>
        <w:rPr>
          <w:rFonts w:ascii="Times New Roman" w:hAnsi="Times New Roman" w:cs="Times New Roman"/>
          <w:b/>
          <w:bCs/>
          <w:szCs w:val="21"/>
        </w:rPr>
      </w:pPr>
      <w:r w:rsidRPr="008629DD">
        <w:rPr>
          <w:rFonts w:ascii="Times New Roman" w:hAnsi="Times New Roman" w:cs="Times New Roman"/>
          <w:b/>
          <w:bCs/>
          <w:szCs w:val="21"/>
        </w:rPr>
        <w:t xml:space="preserve">MRI analysis </w:t>
      </w:r>
    </w:p>
    <w:p w14:paraId="2B8E6D6E" w14:textId="76F4ABFF" w:rsidR="00877A54" w:rsidRPr="008629DD" w:rsidRDefault="00572C63" w:rsidP="00877A54">
      <w:pPr>
        <w:ind w:firstLineChars="100" w:firstLine="210"/>
        <w:rPr>
          <w:rFonts w:ascii="Times New Roman" w:hAnsi="Times New Roman" w:cs="Times New Roman"/>
          <w:szCs w:val="21"/>
        </w:rPr>
      </w:pPr>
      <w:r w:rsidRPr="00572C63">
        <w:rPr>
          <w:rFonts w:ascii="Times New Roman" w:hAnsi="Times New Roman" w:cs="Times New Roman"/>
          <w:szCs w:val="21"/>
        </w:rPr>
        <w:t>The T</w:t>
      </w:r>
      <w:r w:rsidRPr="00572C63">
        <w:rPr>
          <w:rFonts w:ascii="Times New Roman" w:hAnsi="Times New Roman" w:cs="Times New Roman"/>
          <w:szCs w:val="21"/>
          <w:vertAlign w:val="subscript"/>
        </w:rPr>
        <w:t>1</w:t>
      </w:r>
      <w:r w:rsidRPr="00572C63">
        <w:rPr>
          <w:rFonts w:ascii="Times New Roman" w:hAnsi="Times New Roman" w:cs="Times New Roman"/>
          <w:szCs w:val="21"/>
        </w:rPr>
        <w:t xml:space="preserve"> relaxation times of Gd-EB-ICG in HSA and in PBS solution were measured by a 3.0 T MRI scanner with a </w:t>
      </w:r>
      <w:proofErr w:type="gramStart"/>
      <w:r w:rsidRPr="00572C63">
        <w:rPr>
          <w:rFonts w:ascii="Times New Roman" w:hAnsi="Times New Roman" w:cs="Times New Roman"/>
          <w:szCs w:val="21"/>
        </w:rPr>
        <w:t>Gd(</w:t>
      </w:r>
      <w:proofErr w:type="gramEnd"/>
      <w:r w:rsidRPr="00572C63">
        <w:rPr>
          <w:rFonts w:ascii="Times New Roman" w:hAnsi="Times New Roman" w:cs="Times New Roman"/>
          <w:szCs w:val="21"/>
        </w:rPr>
        <w:t xml:space="preserve">III) concentration of 0.05, 0.1, 0.2, 0.4, and 0.8 mM, respectively. Then, longitudinal </w:t>
      </w:r>
      <w:proofErr w:type="spellStart"/>
      <w:r w:rsidRPr="00572C63">
        <w:rPr>
          <w:rFonts w:ascii="Times New Roman" w:hAnsi="Times New Roman" w:cs="Times New Roman"/>
          <w:szCs w:val="21"/>
        </w:rPr>
        <w:t>relaxivity</w:t>
      </w:r>
      <w:proofErr w:type="spellEnd"/>
      <w:r w:rsidRPr="00572C63">
        <w:rPr>
          <w:rFonts w:ascii="Times New Roman" w:hAnsi="Times New Roman" w:cs="Times New Roman"/>
          <w:szCs w:val="21"/>
        </w:rPr>
        <w:t xml:space="preserve"> (r1) was calculated as the slope of the plot of 1/T1 versus the concentration of </w:t>
      </w:r>
      <w:proofErr w:type="gramStart"/>
      <w:r w:rsidRPr="00572C63">
        <w:rPr>
          <w:rFonts w:ascii="Times New Roman" w:hAnsi="Times New Roman" w:cs="Times New Roman"/>
          <w:szCs w:val="21"/>
        </w:rPr>
        <w:t>Gd(</w:t>
      </w:r>
      <w:proofErr w:type="gramEnd"/>
      <w:r w:rsidRPr="00572C63">
        <w:rPr>
          <w:rFonts w:ascii="Times New Roman" w:hAnsi="Times New Roman" w:cs="Times New Roman"/>
          <w:szCs w:val="21"/>
        </w:rPr>
        <w:t>III).</w:t>
      </w:r>
      <w:r w:rsidR="00877A54" w:rsidRPr="008629DD">
        <w:rPr>
          <w:rFonts w:ascii="Times New Roman" w:hAnsi="Times New Roman" w:cs="Times New Roman"/>
          <w:szCs w:val="21"/>
        </w:rPr>
        <w:t xml:space="preserve"> </w:t>
      </w:r>
    </w:p>
    <w:p w14:paraId="2E340B5B" w14:textId="3AAA1018" w:rsidR="00877A54" w:rsidRPr="008629DD" w:rsidRDefault="00572C63" w:rsidP="00877A54">
      <w:pPr>
        <w:ind w:firstLineChars="100" w:firstLine="210"/>
        <w:rPr>
          <w:rFonts w:ascii="Times New Roman" w:hAnsi="Times New Roman" w:cs="Times New Roman"/>
          <w:szCs w:val="21"/>
        </w:rPr>
      </w:pPr>
      <w:r w:rsidRPr="00572C63">
        <w:rPr>
          <w:rFonts w:ascii="Times New Roman" w:hAnsi="Times New Roman" w:cs="Times New Roman"/>
          <w:szCs w:val="21"/>
        </w:rPr>
        <w:t xml:space="preserve">Subsequently, contrast enhancement of Gd-EB-ICG was preliminarily evaluated in 4T1 tumor-bearing mice. Three mice were anesthetized by intravenous injection of 2% sodium pentobarbital solution (0.1 mL/20 g). Then, 0.1 mmol Gd/kg of contrast agent was intravenously administered to anesthetized mice via the tail vein. MR images were acquired using a fast spin-echo sequence (FSE) with the following parameters: TR/TE = 420 </w:t>
      </w:r>
      <w:proofErr w:type="spellStart"/>
      <w:r w:rsidRPr="00572C63">
        <w:rPr>
          <w:rFonts w:ascii="Times New Roman" w:hAnsi="Times New Roman" w:cs="Times New Roman"/>
          <w:szCs w:val="21"/>
        </w:rPr>
        <w:t>ms</w:t>
      </w:r>
      <w:proofErr w:type="spellEnd"/>
      <w:r w:rsidRPr="00572C63">
        <w:rPr>
          <w:rFonts w:ascii="Times New Roman" w:hAnsi="Times New Roman" w:cs="Times New Roman"/>
          <w:szCs w:val="21"/>
        </w:rPr>
        <w:t xml:space="preserve">/11.98 </w:t>
      </w:r>
      <w:proofErr w:type="spellStart"/>
      <w:r w:rsidRPr="00572C63">
        <w:rPr>
          <w:rFonts w:ascii="Times New Roman" w:hAnsi="Times New Roman" w:cs="Times New Roman"/>
          <w:szCs w:val="21"/>
        </w:rPr>
        <w:t>ms</w:t>
      </w:r>
      <w:proofErr w:type="spellEnd"/>
      <w:r w:rsidRPr="00572C63">
        <w:rPr>
          <w:rFonts w:ascii="Times New Roman" w:hAnsi="Times New Roman" w:cs="Times New Roman"/>
          <w:szCs w:val="21"/>
        </w:rPr>
        <w:t>, slice thickness = 1 mm, FOV = 40×80. The images were analyzed on a United imaging workstation, and the signal intensity (SI) of the tumor was measured.</w:t>
      </w:r>
    </w:p>
    <w:p w14:paraId="18861CC9" w14:textId="6C0B1C2A" w:rsidR="00877A54" w:rsidRPr="008629DD" w:rsidRDefault="00877A54" w:rsidP="00877A54">
      <w:pPr>
        <w:ind w:firstLineChars="100" w:firstLine="210"/>
        <w:rPr>
          <w:rFonts w:ascii="Times New Roman" w:hAnsi="Times New Roman" w:cs="Times New Roman"/>
          <w:szCs w:val="21"/>
        </w:rPr>
      </w:pPr>
    </w:p>
    <w:p w14:paraId="5FF336AF" w14:textId="77777777" w:rsidR="00877A54" w:rsidRPr="008629DD" w:rsidRDefault="00877A54" w:rsidP="00877A54">
      <w:pPr>
        <w:rPr>
          <w:rFonts w:ascii="Times New Roman" w:hAnsi="Times New Roman" w:cs="Times New Roman"/>
          <w:szCs w:val="21"/>
        </w:rPr>
      </w:pPr>
      <w:r w:rsidRPr="008629DD">
        <w:rPr>
          <w:rFonts w:ascii="Times New Roman" w:hAnsi="Times New Roman" w:cs="Times New Roman"/>
          <w:b/>
          <w:bCs/>
          <w:i/>
          <w:iCs/>
          <w:szCs w:val="21"/>
        </w:rPr>
        <w:t>In Vivo</w:t>
      </w:r>
      <w:r w:rsidRPr="008629DD">
        <w:rPr>
          <w:rFonts w:ascii="Times New Roman" w:hAnsi="Times New Roman" w:cs="Times New Roman"/>
          <w:szCs w:val="21"/>
        </w:rPr>
        <w:t xml:space="preserve"> </w:t>
      </w:r>
      <w:r w:rsidRPr="008629DD">
        <w:rPr>
          <w:rFonts w:ascii="Times New Roman" w:hAnsi="Times New Roman" w:cs="Times New Roman"/>
          <w:b/>
          <w:bCs/>
          <w:szCs w:val="21"/>
        </w:rPr>
        <w:t>PTT</w:t>
      </w:r>
    </w:p>
    <w:p w14:paraId="01446C9A" w14:textId="633C6F2A" w:rsidR="00877A54" w:rsidRPr="008629DD" w:rsidRDefault="00572C63" w:rsidP="00877A54">
      <w:pPr>
        <w:ind w:firstLineChars="100" w:firstLine="210"/>
        <w:rPr>
          <w:rFonts w:ascii="Times New Roman" w:hAnsi="Times New Roman" w:cs="Times New Roman"/>
          <w:szCs w:val="21"/>
        </w:rPr>
      </w:pPr>
      <w:r w:rsidRPr="00572C63">
        <w:rPr>
          <w:rFonts w:ascii="Times New Roman" w:hAnsi="Times New Roman" w:cs="Times New Roman"/>
          <w:szCs w:val="21"/>
        </w:rPr>
        <w:t>The 4T1 tumor-bearing nude mice were used for in vivo PTT. The mice were divided randomly into 4 groups (n=4 in each group): (a) PBS only (b) Laser only (c) Gd-EB-ICG (1mg/ml) (d) Gd-EB-ICG (1mg/ml) + laser. Each group was intravenously injected with 100 µL of solution. FL/MR imaging was first performed prior to PTT for outlining the tumor and further determining the range of the irradiation field. After 12 h post-injection, the tumor sites of mice in groups 2 and 4 were irradiated with 808 nm laser (1.0W/cm</w:t>
      </w:r>
      <w:r w:rsidRPr="00572C63">
        <w:rPr>
          <w:rFonts w:ascii="Times New Roman" w:hAnsi="Times New Roman" w:cs="Times New Roman"/>
          <w:szCs w:val="21"/>
          <w:vertAlign w:val="superscript"/>
        </w:rPr>
        <w:t>2</w:t>
      </w:r>
      <w:r w:rsidRPr="00572C63">
        <w:rPr>
          <w:rFonts w:ascii="Times New Roman" w:hAnsi="Times New Roman" w:cs="Times New Roman"/>
          <w:szCs w:val="21"/>
        </w:rPr>
        <w:t xml:space="preserve">, 10 min). The next day, one mouse from each group was randomly selected and sacrificed, and the tumor tissues were collected. The tumor tissues were stained with H&amp;E, </w:t>
      </w:r>
      <w:proofErr w:type="spellStart"/>
      <w:r w:rsidRPr="00572C63">
        <w:rPr>
          <w:rFonts w:ascii="Times New Roman" w:hAnsi="Times New Roman" w:cs="Times New Roman"/>
          <w:szCs w:val="21"/>
        </w:rPr>
        <w:t>TdT</w:t>
      </w:r>
      <w:proofErr w:type="spellEnd"/>
      <w:r w:rsidRPr="00572C63">
        <w:rPr>
          <w:rFonts w:ascii="Times New Roman" w:hAnsi="Times New Roman" w:cs="Times New Roman"/>
          <w:szCs w:val="21"/>
        </w:rPr>
        <w:t xml:space="preserve">-mediated </w:t>
      </w:r>
      <w:proofErr w:type="spellStart"/>
      <w:r w:rsidRPr="00572C63">
        <w:rPr>
          <w:rFonts w:ascii="Times New Roman" w:hAnsi="Times New Roman" w:cs="Times New Roman"/>
          <w:szCs w:val="21"/>
        </w:rPr>
        <w:t>dUTP</w:t>
      </w:r>
      <w:proofErr w:type="spellEnd"/>
      <w:r w:rsidRPr="00572C63">
        <w:rPr>
          <w:rFonts w:ascii="Times New Roman" w:hAnsi="Times New Roman" w:cs="Times New Roman"/>
          <w:szCs w:val="21"/>
        </w:rPr>
        <w:t xml:space="preserve"> Nick-End Labeling (TUNEL), and Proliferating Cell Nuclear Antigen (PCNA). Animal weight and tumor volume were recorded every 2 days.</w:t>
      </w:r>
    </w:p>
    <w:p w14:paraId="59F63C1E" w14:textId="566D32BF" w:rsidR="00877A54" w:rsidRPr="008629DD" w:rsidRDefault="00877A54" w:rsidP="00877A54">
      <w:pPr>
        <w:ind w:firstLineChars="100" w:firstLine="210"/>
        <w:rPr>
          <w:rFonts w:ascii="Times New Roman" w:hAnsi="Times New Roman" w:cs="Times New Roman"/>
          <w:szCs w:val="21"/>
        </w:rPr>
      </w:pPr>
    </w:p>
    <w:p w14:paraId="0F82DE19" w14:textId="77777777" w:rsidR="00AA3CBD" w:rsidRPr="008629DD" w:rsidRDefault="00AA3CBD" w:rsidP="00AA3CBD">
      <w:pPr>
        <w:rPr>
          <w:rFonts w:ascii="Times New Roman" w:hAnsi="Times New Roman" w:cs="Times New Roman"/>
          <w:b/>
          <w:bCs/>
          <w:szCs w:val="21"/>
        </w:rPr>
      </w:pPr>
      <w:r w:rsidRPr="008629DD">
        <w:rPr>
          <w:rFonts w:ascii="Times New Roman" w:hAnsi="Times New Roman" w:cs="Times New Roman"/>
          <w:b/>
          <w:bCs/>
          <w:i/>
          <w:iCs/>
          <w:szCs w:val="21"/>
        </w:rPr>
        <w:t>In vivo</w:t>
      </w:r>
      <w:r w:rsidRPr="008629DD">
        <w:rPr>
          <w:rFonts w:ascii="Times New Roman" w:hAnsi="Times New Roman" w:cs="Times New Roman"/>
          <w:b/>
          <w:bCs/>
          <w:szCs w:val="21"/>
        </w:rPr>
        <w:t xml:space="preserve"> systemic toxicity evaluation</w:t>
      </w:r>
    </w:p>
    <w:p w14:paraId="57883135" w14:textId="7268EB80" w:rsidR="00877A54" w:rsidRDefault="00572C63" w:rsidP="00877A54">
      <w:pPr>
        <w:ind w:firstLineChars="100" w:firstLine="210"/>
        <w:rPr>
          <w:rFonts w:ascii="Times New Roman" w:hAnsi="Times New Roman" w:cs="Times New Roman"/>
          <w:szCs w:val="21"/>
        </w:rPr>
      </w:pPr>
      <w:r w:rsidRPr="00572C63">
        <w:rPr>
          <w:rFonts w:ascii="Times New Roman" w:hAnsi="Times New Roman" w:cs="Times New Roman"/>
          <w:szCs w:val="21"/>
        </w:rPr>
        <w:t xml:space="preserve">The healthy mice were randomly divided into two groups (n=3) to assess the systemic toxicity of Gd-EB-ICG. Subsequently, equal concentrations of Gd-EB-ICG and PBS solutions (0.1 mmol/kg) were intravenously injected into the tails of mice. 24 hours after injection, three mice were euthanized, and their major organs (heart, liver, spleen, lung, and kidney) and eyeball blood were collected. Eyeball blood was used to evaluate the liver and kidney function, including indicators such as aspartate aminotransferase (AST), alanine aminotransferase (ALT), serum creatinine (SCR), </w:t>
      </w:r>
      <w:r w:rsidRPr="00572C63">
        <w:rPr>
          <w:rFonts w:ascii="Times New Roman" w:hAnsi="Times New Roman" w:cs="Times New Roman"/>
          <w:szCs w:val="21"/>
        </w:rPr>
        <w:lastRenderedPageBreak/>
        <w:t>and blood urea nitrogen (BUN). The main organ tissues were sectioned and stained with Hematoxylin-Eosin (H&amp;E). The histological sections were analyzed to assess</w:t>
      </w:r>
      <w:r w:rsidRPr="00572C63">
        <w:rPr>
          <w:rFonts w:ascii="Times New Roman" w:hAnsi="Times New Roman" w:cs="Times New Roman"/>
          <w:i/>
          <w:iCs/>
          <w:szCs w:val="21"/>
        </w:rPr>
        <w:t xml:space="preserve"> in vivo</w:t>
      </w:r>
      <w:r w:rsidRPr="00572C63">
        <w:rPr>
          <w:rFonts w:ascii="Times New Roman" w:hAnsi="Times New Roman" w:cs="Times New Roman"/>
          <w:szCs w:val="21"/>
        </w:rPr>
        <w:t xml:space="preserve"> toxicity.</w:t>
      </w:r>
    </w:p>
    <w:p w14:paraId="3E1F8FA7" w14:textId="77777777" w:rsidR="00572C63" w:rsidRPr="008629DD" w:rsidRDefault="00572C63" w:rsidP="00877A54">
      <w:pPr>
        <w:ind w:firstLineChars="100" w:firstLine="210"/>
        <w:rPr>
          <w:rFonts w:ascii="Times New Roman" w:hAnsi="Times New Roman" w:cs="Times New Roman"/>
          <w:szCs w:val="21"/>
        </w:rPr>
      </w:pPr>
    </w:p>
    <w:p w14:paraId="6A11CFF0" w14:textId="77777777" w:rsidR="00AA3CBD" w:rsidRPr="008629DD" w:rsidRDefault="00AA3CBD" w:rsidP="00AA3CBD">
      <w:pPr>
        <w:rPr>
          <w:rFonts w:ascii="Times New Roman" w:hAnsi="Times New Roman" w:cs="Times New Roman"/>
          <w:b/>
          <w:bCs/>
          <w:szCs w:val="21"/>
        </w:rPr>
      </w:pPr>
      <w:r w:rsidRPr="008629DD">
        <w:rPr>
          <w:rFonts w:ascii="Times New Roman" w:hAnsi="Times New Roman" w:cs="Times New Roman"/>
          <w:b/>
          <w:bCs/>
          <w:szCs w:val="21"/>
        </w:rPr>
        <w:t>Statistical analysis</w:t>
      </w:r>
    </w:p>
    <w:p w14:paraId="5F8D835A" w14:textId="2FFE25CE" w:rsidR="00877A54" w:rsidRPr="008629DD" w:rsidRDefault="00AA3CBD" w:rsidP="00AA3CBD">
      <w:pPr>
        <w:ind w:firstLineChars="100" w:firstLine="210"/>
        <w:rPr>
          <w:rFonts w:ascii="Times New Roman" w:hAnsi="Times New Roman" w:cs="Times New Roman"/>
          <w:szCs w:val="21"/>
        </w:rPr>
      </w:pPr>
      <w:r w:rsidRPr="008629DD">
        <w:rPr>
          <w:rFonts w:ascii="Times New Roman" w:hAnsi="Times New Roman" w:cs="Times New Roman"/>
          <w:szCs w:val="21"/>
        </w:rPr>
        <w:t>All experiments were repeated in triplicate (n = 3), and all results were presented as mean ± standard deviations. One-way ANOVA statistical analysis was used to compare the differences between the two groups. The level of statistical significance was p &lt; 0.05.</w:t>
      </w:r>
    </w:p>
    <w:p w14:paraId="43FD2C5F" w14:textId="77777777" w:rsidR="00AA3CBD" w:rsidRPr="008629DD" w:rsidRDefault="00AA3CBD" w:rsidP="00AA3CBD">
      <w:pPr>
        <w:ind w:firstLineChars="100" w:firstLine="210"/>
        <w:rPr>
          <w:rFonts w:ascii="Times New Roman" w:hAnsi="Times New Roman" w:cs="Times New Roman"/>
          <w:szCs w:val="21"/>
        </w:rPr>
      </w:pPr>
    </w:p>
    <w:p w14:paraId="1A7A24BC" w14:textId="4AC3B136" w:rsidR="00877A54" w:rsidRPr="008629DD" w:rsidRDefault="00A662BA" w:rsidP="00AA3CBD">
      <w:pPr>
        <w:rPr>
          <w:rFonts w:ascii="Times New Roman" w:hAnsi="Times New Roman" w:cs="Times New Roman"/>
          <w:szCs w:val="21"/>
        </w:rPr>
      </w:pPr>
      <w:r w:rsidRPr="008629DD">
        <w:rPr>
          <w:rFonts w:ascii="Times New Roman" w:hAnsi="Times New Roman" w:cs="Times New Roman"/>
          <w:noProof/>
          <w:szCs w:val="21"/>
        </w:rPr>
        <w:drawing>
          <wp:inline distT="0" distB="0" distL="0" distR="0" wp14:anchorId="5072486C" wp14:editId="376A434B">
            <wp:extent cx="5274310" cy="234696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346960"/>
                    </a:xfrm>
                    <a:prstGeom prst="rect">
                      <a:avLst/>
                    </a:prstGeom>
                  </pic:spPr>
                </pic:pic>
              </a:graphicData>
            </a:graphic>
          </wp:inline>
        </w:drawing>
      </w:r>
    </w:p>
    <w:p w14:paraId="30863939" w14:textId="6D894EF7" w:rsidR="00AA3CBD" w:rsidRPr="008629DD" w:rsidRDefault="00AA3CBD" w:rsidP="00AA3CBD">
      <w:pPr>
        <w:jc w:val="center"/>
        <w:rPr>
          <w:rFonts w:ascii="Times New Roman" w:hAnsi="Times New Roman" w:cs="Times New Roman"/>
          <w:szCs w:val="21"/>
        </w:rPr>
      </w:pPr>
      <w:r w:rsidRPr="008629DD">
        <w:rPr>
          <w:rFonts w:ascii="Times New Roman" w:hAnsi="Times New Roman" w:cs="Times New Roman"/>
          <w:b/>
          <w:bCs/>
          <w:szCs w:val="21"/>
        </w:rPr>
        <w:t>Figure S1.</w:t>
      </w:r>
      <w:r w:rsidRPr="008629DD">
        <w:rPr>
          <w:rFonts w:ascii="Times New Roman" w:hAnsi="Times New Roman" w:cs="Times New Roman"/>
          <w:szCs w:val="21"/>
        </w:rPr>
        <w:t xml:space="preserve"> </w:t>
      </w:r>
      <w:r w:rsidR="00572C63" w:rsidRPr="00572C63">
        <w:rPr>
          <w:rFonts w:ascii="Times New Roman" w:hAnsi="Times New Roman" w:cs="Times New Roman"/>
          <w:szCs w:val="21"/>
        </w:rPr>
        <w:t>Synthesis route</w:t>
      </w:r>
      <w:r w:rsidRPr="008629DD">
        <w:rPr>
          <w:rFonts w:ascii="Times New Roman" w:hAnsi="Times New Roman" w:cs="Times New Roman"/>
          <w:szCs w:val="21"/>
        </w:rPr>
        <w:t xml:space="preserve"> of Gd-EB-ICG.</w:t>
      </w:r>
    </w:p>
    <w:p w14:paraId="5334AFB3" w14:textId="7D7F396A" w:rsidR="00AA3CBD" w:rsidRPr="008629DD" w:rsidRDefault="00AA3CBD" w:rsidP="00AA3CBD">
      <w:pPr>
        <w:rPr>
          <w:rFonts w:ascii="Times New Roman" w:hAnsi="Times New Roman" w:cs="Times New Roman"/>
          <w:szCs w:val="21"/>
        </w:rPr>
      </w:pPr>
    </w:p>
    <w:p w14:paraId="14CA90F8" w14:textId="3A283E81" w:rsidR="00AA3CBD" w:rsidRPr="008629DD" w:rsidRDefault="00AA3CBD" w:rsidP="00AA3CBD">
      <w:pPr>
        <w:rPr>
          <w:rFonts w:ascii="Times New Roman" w:hAnsi="Times New Roman" w:cs="Times New Roman"/>
          <w:szCs w:val="21"/>
        </w:rPr>
      </w:pPr>
    </w:p>
    <w:p w14:paraId="34F2AE7C" w14:textId="5D1C99CC" w:rsidR="00AA3CBD" w:rsidRPr="008629DD" w:rsidRDefault="00AA3CBD" w:rsidP="00AA3CBD">
      <w:pPr>
        <w:rPr>
          <w:rFonts w:ascii="Times New Roman" w:hAnsi="Times New Roman" w:cs="Times New Roman"/>
          <w:szCs w:val="21"/>
        </w:rPr>
      </w:pPr>
    </w:p>
    <w:p w14:paraId="2D44FD47" w14:textId="4AB56249" w:rsidR="00AA3CBD" w:rsidRPr="00572C63" w:rsidRDefault="00AA3CBD" w:rsidP="00AA3CBD">
      <w:pPr>
        <w:rPr>
          <w:rFonts w:ascii="Times New Roman" w:hAnsi="Times New Roman" w:cs="Times New Roman"/>
          <w:szCs w:val="21"/>
        </w:rPr>
      </w:pPr>
    </w:p>
    <w:p w14:paraId="2B886E07" w14:textId="2BF1BE6A" w:rsidR="00AA3CBD" w:rsidRPr="008629DD" w:rsidRDefault="00AA3CBD" w:rsidP="00AA3CBD">
      <w:pPr>
        <w:rPr>
          <w:rFonts w:ascii="Times New Roman" w:hAnsi="Times New Roman" w:cs="Times New Roman"/>
          <w:szCs w:val="21"/>
        </w:rPr>
      </w:pPr>
    </w:p>
    <w:p w14:paraId="7422A100" w14:textId="6F877B8D" w:rsidR="00AA3CBD" w:rsidRPr="008629DD" w:rsidRDefault="00AA3CBD" w:rsidP="00AA3CBD">
      <w:pPr>
        <w:rPr>
          <w:rFonts w:ascii="Times New Roman" w:hAnsi="Times New Roman" w:cs="Times New Roman"/>
          <w:szCs w:val="21"/>
        </w:rPr>
      </w:pPr>
    </w:p>
    <w:p w14:paraId="3B9BC87C" w14:textId="6267050D" w:rsidR="00AA3CBD" w:rsidRPr="008629DD" w:rsidRDefault="00AA3CBD" w:rsidP="00AA3CBD">
      <w:pPr>
        <w:rPr>
          <w:rFonts w:ascii="Times New Roman" w:hAnsi="Times New Roman" w:cs="Times New Roman"/>
          <w:szCs w:val="21"/>
        </w:rPr>
      </w:pPr>
    </w:p>
    <w:p w14:paraId="2539B2EB" w14:textId="3191AA21" w:rsidR="00AA3CBD" w:rsidRPr="008629DD" w:rsidRDefault="00AA3CBD" w:rsidP="00AA3CBD">
      <w:pPr>
        <w:rPr>
          <w:rFonts w:ascii="Times New Roman" w:hAnsi="Times New Roman" w:cs="Times New Roman"/>
          <w:szCs w:val="21"/>
        </w:rPr>
      </w:pPr>
    </w:p>
    <w:p w14:paraId="3C3875C7" w14:textId="47A748ED" w:rsidR="00AA3CBD" w:rsidRDefault="00AA3CBD" w:rsidP="00AA3CBD">
      <w:pPr>
        <w:rPr>
          <w:rFonts w:ascii="Times New Roman" w:hAnsi="Times New Roman" w:cs="Times New Roman"/>
          <w:szCs w:val="21"/>
        </w:rPr>
      </w:pPr>
    </w:p>
    <w:p w14:paraId="77A574DA" w14:textId="2180B759" w:rsidR="00572C63" w:rsidRDefault="00572C63" w:rsidP="00AA3CBD">
      <w:pPr>
        <w:rPr>
          <w:rFonts w:ascii="Times New Roman" w:hAnsi="Times New Roman" w:cs="Times New Roman"/>
          <w:szCs w:val="21"/>
        </w:rPr>
      </w:pPr>
    </w:p>
    <w:p w14:paraId="62069763" w14:textId="31EAAACD" w:rsidR="00572C63" w:rsidRDefault="00572C63" w:rsidP="00AA3CBD">
      <w:pPr>
        <w:rPr>
          <w:rFonts w:ascii="Times New Roman" w:hAnsi="Times New Roman" w:cs="Times New Roman"/>
          <w:szCs w:val="21"/>
        </w:rPr>
      </w:pPr>
    </w:p>
    <w:p w14:paraId="12A73B4A" w14:textId="349A3DEE" w:rsidR="00572C63" w:rsidRDefault="00572C63" w:rsidP="00AA3CBD">
      <w:pPr>
        <w:rPr>
          <w:rFonts w:ascii="Times New Roman" w:hAnsi="Times New Roman" w:cs="Times New Roman"/>
          <w:szCs w:val="21"/>
        </w:rPr>
      </w:pPr>
    </w:p>
    <w:p w14:paraId="1C46A835" w14:textId="77777777" w:rsidR="00572C63" w:rsidRPr="008629DD" w:rsidRDefault="00572C63" w:rsidP="00AA3CBD">
      <w:pPr>
        <w:rPr>
          <w:rFonts w:ascii="Times New Roman" w:hAnsi="Times New Roman" w:cs="Times New Roman" w:hint="eastAsia"/>
          <w:szCs w:val="21"/>
        </w:rPr>
      </w:pPr>
    </w:p>
    <w:p w14:paraId="0DD2A56D" w14:textId="65210FA7" w:rsidR="00AA3CBD" w:rsidRPr="008629DD" w:rsidRDefault="00AA3CBD" w:rsidP="00AA3CBD">
      <w:pPr>
        <w:rPr>
          <w:rFonts w:ascii="Times New Roman" w:hAnsi="Times New Roman" w:cs="Times New Roman"/>
          <w:szCs w:val="21"/>
        </w:rPr>
      </w:pPr>
    </w:p>
    <w:p w14:paraId="40625754" w14:textId="77777777" w:rsidR="00AA3CBD" w:rsidRPr="008629DD" w:rsidRDefault="00AA3CBD" w:rsidP="00AA3CBD">
      <w:pPr>
        <w:rPr>
          <w:rFonts w:ascii="Times New Roman" w:hAnsi="Times New Roman" w:cs="Times New Roman"/>
          <w:szCs w:val="21"/>
        </w:rPr>
      </w:pPr>
    </w:p>
    <w:p w14:paraId="28A142F3" w14:textId="3817FA81" w:rsidR="00AA3CBD" w:rsidRPr="008629DD" w:rsidRDefault="00565854" w:rsidP="00AA3CBD">
      <w:pPr>
        <w:rPr>
          <w:rFonts w:ascii="Times New Roman" w:hAnsi="Times New Roman" w:cs="Times New Roman"/>
          <w:szCs w:val="21"/>
        </w:rPr>
      </w:pPr>
      <w:r w:rsidRPr="008629DD">
        <w:rPr>
          <w:rFonts w:ascii="Times New Roman" w:hAnsi="Times New Roman" w:cs="Times New Roman"/>
          <w:noProof/>
          <w:szCs w:val="21"/>
        </w:rPr>
        <w:lastRenderedPageBreak/>
        <w:drawing>
          <wp:inline distT="0" distB="0" distL="0" distR="0" wp14:anchorId="0AF1E74E" wp14:editId="77B7DB4D">
            <wp:extent cx="5274310" cy="186880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868805"/>
                    </a:xfrm>
                    <a:prstGeom prst="rect">
                      <a:avLst/>
                    </a:prstGeom>
                  </pic:spPr>
                </pic:pic>
              </a:graphicData>
            </a:graphic>
          </wp:inline>
        </w:drawing>
      </w:r>
    </w:p>
    <w:p w14:paraId="7AF91E03" w14:textId="438459D9" w:rsidR="00AA3CBD" w:rsidRPr="008629DD" w:rsidRDefault="00565854" w:rsidP="00AA3CBD">
      <w:pPr>
        <w:rPr>
          <w:rFonts w:ascii="Times New Roman" w:hAnsi="Times New Roman" w:cs="Times New Roman"/>
          <w:szCs w:val="21"/>
        </w:rPr>
      </w:pPr>
      <w:r w:rsidRPr="008629DD">
        <w:rPr>
          <w:rFonts w:ascii="Times New Roman" w:hAnsi="Times New Roman" w:cs="Times New Roman"/>
          <w:noProof/>
          <w:szCs w:val="21"/>
        </w:rPr>
        <w:drawing>
          <wp:inline distT="0" distB="0" distL="0" distR="0" wp14:anchorId="4777B7DE" wp14:editId="01074ECA">
            <wp:extent cx="5274310" cy="186880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868805"/>
                    </a:xfrm>
                    <a:prstGeom prst="rect">
                      <a:avLst/>
                    </a:prstGeom>
                  </pic:spPr>
                </pic:pic>
              </a:graphicData>
            </a:graphic>
          </wp:inline>
        </w:drawing>
      </w:r>
    </w:p>
    <w:p w14:paraId="475E5458" w14:textId="52C695D0" w:rsidR="00AA3CBD" w:rsidRPr="008629DD" w:rsidRDefault="00BF3CC9" w:rsidP="00AA3CBD">
      <w:pPr>
        <w:rPr>
          <w:rFonts w:ascii="Times New Roman" w:hAnsi="Times New Roman" w:cs="Times New Roman"/>
          <w:szCs w:val="21"/>
        </w:rPr>
      </w:pPr>
      <w:r w:rsidRPr="008629DD">
        <w:rPr>
          <w:rFonts w:ascii="Times New Roman" w:hAnsi="Times New Roman" w:cs="Times New Roman"/>
          <w:noProof/>
          <w:szCs w:val="21"/>
        </w:rPr>
        <w:drawing>
          <wp:inline distT="0" distB="0" distL="0" distR="0" wp14:anchorId="276E3FCE" wp14:editId="12124BE1">
            <wp:extent cx="5274310" cy="3382645"/>
            <wp:effectExtent l="0" t="0" r="254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382645"/>
                    </a:xfrm>
                    <a:prstGeom prst="rect">
                      <a:avLst/>
                    </a:prstGeom>
                  </pic:spPr>
                </pic:pic>
              </a:graphicData>
            </a:graphic>
          </wp:inline>
        </w:drawing>
      </w:r>
    </w:p>
    <w:p w14:paraId="27EBC851" w14:textId="6CFDAA28" w:rsidR="00AA3CBD" w:rsidRPr="008629DD" w:rsidRDefault="00AA3CBD" w:rsidP="00AA3CBD">
      <w:pPr>
        <w:jc w:val="center"/>
        <w:rPr>
          <w:rFonts w:ascii="Times New Roman" w:hAnsi="Times New Roman" w:cs="Times New Roman"/>
          <w:szCs w:val="21"/>
        </w:rPr>
      </w:pPr>
      <w:r w:rsidRPr="008629DD">
        <w:rPr>
          <w:rFonts w:ascii="Times New Roman" w:hAnsi="Times New Roman" w:cs="Times New Roman"/>
          <w:b/>
          <w:bCs/>
          <w:szCs w:val="21"/>
        </w:rPr>
        <w:t xml:space="preserve">Figure S2. </w:t>
      </w:r>
      <w:r w:rsidRPr="008629DD">
        <w:rPr>
          <w:rFonts w:ascii="Times New Roman" w:hAnsi="Times New Roman" w:cs="Times New Roman"/>
          <w:szCs w:val="21"/>
        </w:rPr>
        <w:t>MS spectroscopy of Gd-EB-ICG.</w:t>
      </w:r>
    </w:p>
    <w:p w14:paraId="5A75A72F" w14:textId="6E9B8A37" w:rsidR="00AA3CBD" w:rsidRPr="008629DD" w:rsidRDefault="00AA3CBD" w:rsidP="00AA3CBD">
      <w:pPr>
        <w:rPr>
          <w:rFonts w:ascii="Times New Roman" w:hAnsi="Times New Roman" w:cs="Times New Roman"/>
          <w:szCs w:val="21"/>
        </w:rPr>
      </w:pPr>
    </w:p>
    <w:p w14:paraId="60125F82" w14:textId="2F879216" w:rsidR="00AA3CBD" w:rsidRPr="008629DD" w:rsidRDefault="00BF3CC9" w:rsidP="00AA3CBD">
      <w:pPr>
        <w:rPr>
          <w:rFonts w:ascii="Times New Roman" w:hAnsi="Times New Roman" w:cs="Times New Roman"/>
          <w:szCs w:val="21"/>
        </w:rPr>
      </w:pPr>
      <w:r w:rsidRPr="008629DD">
        <w:rPr>
          <w:rFonts w:ascii="Times New Roman" w:hAnsi="Times New Roman" w:cs="Times New Roman"/>
          <w:noProof/>
          <w:szCs w:val="21"/>
        </w:rPr>
        <w:lastRenderedPageBreak/>
        <w:drawing>
          <wp:inline distT="0" distB="0" distL="0" distR="0" wp14:anchorId="7EFC1D18" wp14:editId="2783BC58">
            <wp:extent cx="5274310" cy="2566670"/>
            <wp:effectExtent l="0" t="0" r="254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0">
                      <a:extLst>
                        <a:ext uri="{28A0092B-C50C-407E-A947-70E740481C1C}">
                          <a14:useLocalDpi xmlns:a14="http://schemas.microsoft.com/office/drawing/2010/main" val="0"/>
                        </a:ext>
                      </a:extLst>
                    </a:blip>
                    <a:stretch>
                      <a:fillRect/>
                    </a:stretch>
                  </pic:blipFill>
                  <pic:spPr>
                    <a:xfrm>
                      <a:off x="0" y="0"/>
                      <a:ext cx="5274310" cy="2566670"/>
                    </a:xfrm>
                    <a:prstGeom prst="rect">
                      <a:avLst/>
                    </a:prstGeom>
                  </pic:spPr>
                </pic:pic>
              </a:graphicData>
            </a:graphic>
          </wp:inline>
        </w:drawing>
      </w:r>
    </w:p>
    <w:p w14:paraId="22E1CB81" w14:textId="7164EFA7" w:rsidR="00AA3CBD" w:rsidRPr="008629DD" w:rsidRDefault="001A3C72" w:rsidP="001A3C72">
      <w:pPr>
        <w:jc w:val="center"/>
        <w:rPr>
          <w:rFonts w:ascii="Times New Roman" w:hAnsi="Times New Roman" w:cs="Times New Roman"/>
          <w:szCs w:val="21"/>
        </w:rPr>
      </w:pPr>
      <w:r w:rsidRPr="008629DD">
        <w:rPr>
          <w:rFonts w:ascii="Times New Roman" w:hAnsi="Times New Roman" w:cs="Times New Roman"/>
          <w:b/>
          <w:bCs/>
          <w:szCs w:val="21"/>
        </w:rPr>
        <w:t xml:space="preserve">Figure S3. </w:t>
      </w:r>
      <w:r w:rsidRPr="008629DD">
        <w:rPr>
          <w:rFonts w:ascii="Times New Roman" w:hAnsi="Times New Roman" w:cs="Times New Roman"/>
          <w:szCs w:val="21"/>
        </w:rPr>
        <w:t>Fluorescence images of major organs and tumors after 48 h post-injection of Gd-EB-ICG and ICG.</w:t>
      </w:r>
    </w:p>
    <w:p w14:paraId="4458CC27" w14:textId="1D9CD919" w:rsidR="00AA3CBD" w:rsidRPr="008629DD" w:rsidRDefault="00AA3CBD" w:rsidP="00AA3CBD">
      <w:pPr>
        <w:rPr>
          <w:rFonts w:ascii="Times New Roman" w:hAnsi="Times New Roman" w:cs="Times New Roman"/>
          <w:szCs w:val="21"/>
        </w:rPr>
      </w:pPr>
    </w:p>
    <w:p w14:paraId="25416143" w14:textId="44579EEC" w:rsidR="00AA3CBD" w:rsidRPr="008629DD" w:rsidRDefault="00770B69" w:rsidP="00AA3CBD">
      <w:pPr>
        <w:rPr>
          <w:rFonts w:ascii="Times New Roman" w:hAnsi="Times New Roman" w:cs="Times New Roman"/>
          <w:szCs w:val="21"/>
        </w:rPr>
      </w:pPr>
      <w:r w:rsidRPr="008629DD">
        <w:rPr>
          <w:rFonts w:ascii="Times New Roman" w:hAnsi="Times New Roman" w:cs="Times New Roman"/>
          <w:noProof/>
          <w:szCs w:val="21"/>
        </w:rPr>
        <w:drawing>
          <wp:inline distT="0" distB="0" distL="0" distR="0" wp14:anchorId="70788DC3" wp14:editId="35C7FFBE">
            <wp:extent cx="5274310" cy="114871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148715"/>
                    </a:xfrm>
                    <a:prstGeom prst="rect">
                      <a:avLst/>
                    </a:prstGeom>
                  </pic:spPr>
                </pic:pic>
              </a:graphicData>
            </a:graphic>
          </wp:inline>
        </w:drawing>
      </w:r>
    </w:p>
    <w:p w14:paraId="36F32FA6" w14:textId="7C0C5DC1" w:rsidR="00AA3CBD" w:rsidRPr="008629DD" w:rsidRDefault="001A3C72" w:rsidP="001A3C72">
      <w:pPr>
        <w:jc w:val="center"/>
        <w:rPr>
          <w:rFonts w:ascii="Times New Roman" w:hAnsi="Times New Roman" w:cs="Times New Roman"/>
          <w:szCs w:val="21"/>
        </w:rPr>
      </w:pPr>
      <w:r w:rsidRPr="008629DD">
        <w:rPr>
          <w:rFonts w:ascii="Times New Roman" w:hAnsi="Times New Roman" w:cs="Times New Roman"/>
          <w:b/>
          <w:bCs/>
          <w:szCs w:val="21"/>
        </w:rPr>
        <w:t>Figure S4.</w:t>
      </w:r>
      <w:r w:rsidRPr="008629DD">
        <w:rPr>
          <w:rFonts w:ascii="Times New Roman" w:hAnsi="Times New Roman" w:cs="Times New Roman"/>
          <w:szCs w:val="21"/>
        </w:rPr>
        <w:t xml:space="preserve"> NIR-II imaging of mice bearing 4T1 tumors after tail vein injection </w:t>
      </w:r>
      <w:r w:rsidR="003D55F9" w:rsidRPr="003D55F9">
        <w:rPr>
          <w:rFonts w:ascii="Times New Roman" w:hAnsi="Times New Roman" w:cs="Times New Roman"/>
          <w:szCs w:val="21"/>
        </w:rPr>
        <w:t xml:space="preserve">of </w:t>
      </w:r>
      <w:r w:rsidRPr="008629DD">
        <w:rPr>
          <w:rFonts w:ascii="Times New Roman" w:hAnsi="Times New Roman" w:cs="Times New Roman"/>
          <w:szCs w:val="21"/>
        </w:rPr>
        <w:t>Gd-EB-ICG.</w:t>
      </w:r>
    </w:p>
    <w:p w14:paraId="514AD302" w14:textId="3E8DDD4D" w:rsidR="00AA3CBD" w:rsidRPr="008629DD" w:rsidRDefault="00AA3CBD" w:rsidP="00AA3CBD">
      <w:pPr>
        <w:rPr>
          <w:rFonts w:ascii="Times New Roman" w:hAnsi="Times New Roman" w:cs="Times New Roman"/>
          <w:szCs w:val="21"/>
        </w:rPr>
      </w:pPr>
    </w:p>
    <w:p w14:paraId="636FAA30" w14:textId="6AC30392" w:rsidR="00AA3CBD" w:rsidRPr="008629DD" w:rsidRDefault="00770B69" w:rsidP="001A3C72">
      <w:pPr>
        <w:jc w:val="center"/>
        <w:rPr>
          <w:rFonts w:ascii="Times New Roman" w:hAnsi="Times New Roman" w:cs="Times New Roman"/>
          <w:szCs w:val="21"/>
        </w:rPr>
      </w:pPr>
      <w:r w:rsidRPr="008629DD">
        <w:rPr>
          <w:rFonts w:ascii="Times New Roman" w:hAnsi="Times New Roman" w:cs="Times New Roman"/>
          <w:noProof/>
          <w:szCs w:val="21"/>
        </w:rPr>
        <w:drawing>
          <wp:inline distT="0" distB="0" distL="0" distR="0" wp14:anchorId="566CF5D8" wp14:editId="41CE7E53">
            <wp:extent cx="2910840" cy="2679192"/>
            <wp:effectExtent l="0" t="0" r="381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0840" cy="2679192"/>
                    </a:xfrm>
                    <a:prstGeom prst="rect">
                      <a:avLst/>
                    </a:prstGeom>
                  </pic:spPr>
                </pic:pic>
              </a:graphicData>
            </a:graphic>
          </wp:inline>
        </w:drawing>
      </w:r>
    </w:p>
    <w:p w14:paraId="46A85203" w14:textId="31EA796D" w:rsidR="00AA3CBD" w:rsidRPr="008629DD" w:rsidRDefault="001A3C72" w:rsidP="001A3C72">
      <w:pPr>
        <w:jc w:val="center"/>
        <w:rPr>
          <w:rFonts w:ascii="Times New Roman" w:hAnsi="Times New Roman" w:cs="Times New Roman"/>
          <w:szCs w:val="21"/>
        </w:rPr>
      </w:pPr>
      <w:r w:rsidRPr="008629DD">
        <w:rPr>
          <w:rFonts w:ascii="Times New Roman" w:hAnsi="Times New Roman" w:cs="Times New Roman"/>
          <w:szCs w:val="21"/>
        </w:rPr>
        <w:t>Figure S5. Quantitative analysis of signal changes (SNR ratio) in tumor versus treating time.</w:t>
      </w:r>
    </w:p>
    <w:sectPr w:rsidR="00AA3CBD" w:rsidRPr="008629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141E7" w14:textId="77777777" w:rsidR="000622F5" w:rsidRDefault="000622F5" w:rsidP="0074495B">
      <w:r>
        <w:separator/>
      </w:r>
    </w:p>
  </w:endnote>
  <w:endnote w:type="continuationSeparator" w:id="0">
    <w:p w14:paraId="061A18B1" w14:textId="77777777" w:rsidR="000622F5" w:rsidRDefault="000622F5" w:rsidP="0074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FED2D" w14:textId="77777777" w:rsidR="000622F5" w:rsidRDefault="000622F5" w:rsidP="0074495B">
      <w:r>
        <w:separator/>
      </w:r>
    </w:p>
  </w:footnote>
  <w:footnote w:type="continuationSeparator" w:id="0">
    <w:p w14:paraId="4B977892" w14:textId="77777777" w:rsidR="000622F5" w:rsidRDefault="000622F5" w:rsidP="00744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4A"/>
    <w:rsid w:val="000622F5"/>
    <w:rsid w:val="00190BCF"/>
    <w:rsid w:val="001A3C72"/>
    <w:rsid w:val="002D578C"/>
    <w:rsid w:val="00336505"/>
    <w:rsid w:val="003D55F9"/>
    <w:rsid w:val="00565854"/>
    <w:rsid w:val="00572C63"/>
    <w:rsid w:val="0058574A"/>
    <w:rsid w:val="005B7B54"/>
    <w:rsid w:val="0074495B"/>
    <w:rsid w:val="00770B69"/>
    <w:rsid w:val="008629DD"/>
    <w:rsid w:val="00877A54"/>
    <w:rsid w:val="00A662BA"/>
    <w:rsid w:val="00AA3CBD"/>
    <w:rsid w:val="00B421C3"/>
    <w:rsid w:val="00BF3CC9"/>
    <w:rsid w:val="00F74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D11E3"/>
  <w15:chartTrackingRefBased/>
  <w15:docId w15:val="{0A2C96A7-A8B0-4E98-943C-225851EF1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49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495B"/>
    <w:rPr>
      <w:sz w:val="18"/>
      <w:szCs w:val="18"/>
    </w:rPr>
  </w:style>
  <w:style w:type="paragraph" w:styleId="a5">
    <w:name w:val="footer"/>
    <w:basedOn w:val="a"/>
    <w:link w:val="a6"/>
    <w:uiPriority w:val="99"/>
    <w:unhideWhenUsed/>
    <w:rsid w:val="0074495B"/>
    <w:pPr>
      <w:tabs>
        <w:tab w:val="center" w:pos="4153"/>
        <w:tab w:val="right" w:pos="8306"/>
      </w:tabs>
      <w:snapToGrid w:val="0"/>
      <w:jc w:val="left"/>
    </w:pPr>
    <w:rPr>
      <w:sz w:val="18"/>
      <w:szCs w:val="18"/>
    </w:rPr>
  </w:style>
  <w:style w:type="character" w:customStyle="1" w:styleId="a6">
    <w:name w:val="页脚 字符"/>
    <w:basedOn w:val="a0"/>
    <w:link w:val="a5"/>
    <w:uiPriority w:val="99"/>
    <w:rsid w:val="007449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71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1486</Words>
  <Characters>8474</Characters>
  <Application>Microsoft Office Word</Application>
  <DocSecurity>0</DocSecurity>
  <Lines>70</Lines>
  <Paragraphs>19</Paragraphs>
  <ScaleCrop>false</ScaleCrop>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cheng</dc:creator>
  <cp:keywords/>
  <dc:description/>
  <cp:lastModifiedBy>yu cheng</cp:lastModifiedBy>
  <cp:revision>4</cp:revision>
  <dcterms:created xsi:type="dcterms:W3CDTF">2023-03-20T15:18:00Z</dcterms:created>
  <dcterms:modified xsi:type="dcterms:W3CDTF">2023-03-23T15:39:00Z</dcterms:modified>
</cp:coreProperties>
</file>