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7E5E1" w14:textId="7879F3A2" w:rsidR="004C77E5" w:rsidRPr="00DE3E27" w:rsidRDefault="00DE3E27" w:rsidP="008D7F5D">
      <w:pPr>
        <w:spacing w:after="0"/>
        <w:rPr>
          <w:rFonts w:ascii="Times New Roman" w:hAnsi="Times New Roman" w:cs="Times New Roman"/>
          <w:kern w:val="2"/>
          <w:sz w:val="18"/>
          <w:szCs w:val="18"/>
        </w:rPr>
      </w:pPr>
      <w:r w:rsidRPr="00DE3E27">
        <w:rPr>
          <w:rFonts w:ascii="Times New Roman" w:hAnsi="Times New Roman" w:cs="Times New Roman" w:hint="eastAsia"/>
          <w:kern w:val="2"/>
          <w:sz w:val="18"/>
          <w:szCs w:val="18"/>
        </w:rPr>
        <w:t>T</w:t>
      </w:r>
      <w:r w:rsidRPr="00DE3E27">
        <w:rPr>
          <w:rFonts w:ascii="Times New Roman" w:hAnsi="Times New Roman" w:cs="Times New Roman"/>
          <w:kern w:val="2"/>
          <w:sz w:val="18"/>
          <w:szCs w:val="18"/>
        </w:rPr>
        <w:t>able</w:t>
      </w:r>
      <w:r w:rsidR="00900D62">
        <w:rPr>
          <w:rFonts w:ascii="Times New Roman" w:hAnsi="Times New Roman" w:cs="Times New Roman"/>
          <w:kern w:val="2"/>
          <w:sz w:val="18"/>
          <w:szCs w:val="18"/>
        </w:rPr>
        <w:t xml:space="preserve"> </w:t>
      </w:r>
      <w:r w:rsidR="00900D62">
        <w:rPr>
          <w:rFonts w:ascii="Times New Roman" w:hAnsi="Times New Roman" w:cs="Times New Roman" w:hint="eastAsia"/>
          <w:kern w:val="2"/>
          <w:sz w:val="18"/>
          <w:szCs w:val="18"/>
        </w:rPr>
        <w:t>S</w:t>
      </w:r>
      <w:r w:rsidRPr="00DE3E27">
        <w:rPr>
          <w:rFonts w:ascii="Times New Roman" w:hAnsi="Times New Roman" w:cs="Times New Roman"/>
          <w:kern w:val="2"/>
          <w:sz w:val="18"/>
          <w:szCs w:val="18"/>
        </w:rPr>
        <w:t>1.</w:t>
      </w:r>
      <w:r w:rsidRPr="00DE3E27">
        <w:rPr>
          <w:sz w:val="18"/>
          <w:szCs w:val="18"/>
        </w:rPr>
        <w:t xml:space="preserve"> </w:t>
      </w:r>
      <w:r w:rsidRPr="00DE3E27">
        <w:rPr>
          <w:rFonts w:ascii="Times New Roman" w:hAnsi="Times New Roman" w:cs="Times New Roman"/>
          <w:kern w:val="2"/>
          <w:sz w:val="18"/>
          <w:szCs w:val="18"/>
        </w:rPr>
        <w:t>The search history on PubMed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1029"/>
        <w:gridCol w:w="11871"/>
        <w:gridCol w:w="992"/>
      </w:tblGrid>
      <w:tr w:rsidR="00DE3E27" w:rsidRPr="00DE3E27" w14:paraId="0BF534DE" w14:textId="77777777" w:rsidTr="00B50A5B">
        <w:trPr>
          <w:trHeight w:val="579"/>
        </w:trPr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89915D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Search number</w:t>
            </w:r>
          </w:p>
        </w:tc>
        <w:tc>
          <w:tcPr>
            <w:tcW w:w="11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9AA7A2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Query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1D954A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Results</w:t>
            </w:r>
          </w:p>
        </w:tc>
      </w:tr>
      <w:tr w:rsidR="00DE3E27" w:rsidRPr="00DE3E27" w14:paraId="0DD3C5CC" w14:textId="77777777" w:rsidTr="00B50A5B">
        <w:trPr>
          <w:trHeight w:val="277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9DB39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#1</w:t>
            </w:r>
          </w:p>
        </w:tc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C0ADA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"Polycystic Ovary Syndrome"[Mesh]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90B4F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17,025</w:t>
            </w:r>
          </w:p>
        </w:tc>
      </w:tr>
      <w:tr w:rsidR="00DE3E27" w:rsidRPr="00DE3E27" w14:paraId="6CA100F4" w14:textId="77777777" w:rsidTr="00B50A5B">
        <w:trPr>
          <w:trHeight w:val="1147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7CC66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#2</w:t>
            </w:r>
          </w:p>
        </w:tc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91BC1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(((((((((((((Ovary Syndrome, Polycystic[Title/Abstract])) OR (Syndrome, Polycystic Ovary[Title/Abstract])) OR (Stein-Leventhal Syndrome[Title/Abstract])) OR (Stein Leventhal Syndrome[Title/Abstract])) OR (Syndrome, Stein-Leventhal[Title/Abstract]))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Ovarian Degeneration[Title/Abstract])) OR (Ovarian Degeneration, 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Ovary Syndrome[Title/Abstract])) OR (Polycystic Ovarian Syndrome[Title/Abstract])) OR (Ovarian Syndrome, Polycystic[Title/Abstract])) OR (Polycystic Ovary Syndrome 1[Title/Abstract]))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Ovaries[Title/Abstract]))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Ovary[Title/Abstract])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A8584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4,305</w:t>
            </w:r>
          </w:p>
        </w:tc>
      </w:tr>
      <w:tr w:rsidR="00DE3E27" w:rsidRPr="00DE3E27" w14:paraId="2B527E02" w14:textId="77777777" w:rsidTr="00B50A5B">
        <w:trPr>
          <w:trHeight w:val="1376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E6EF9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#3</w:t>
            </w:r>
          </w:p>
        </w:tc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43AAB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("Polycystic Ovary Syndrome"[Mesh]) OR ((((((((((((((Ovary Syndrome, Polycystic[Title/Abstract])) OR (Syndrome, Polycystic Ovary[Title/Abstract])) OR (Stein-Leventhal Syndrome[Title/Abstract])) OR (Stein Leventhal Syndrome[Title/Abstract])) OR (Syndrome, Stein-Leventhal[Title/Abstract]))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Ovarian Degeneration[Title/Abstract])) OR (Ovarian Degeneration, 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Ovary Syndrome[Title/Abstract])) OR (Polycystic Ovarian Syndrome[Title/Abstract])) OR (Ovarian Syndrome, Polycystic[Title/Abstract])) OR (Polycystic Ovary Syndrome 1[Title/Abstract]))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Ovaries[Title/Abstract]))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Ovary[Title/Abstract]))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BA7D5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18,399</w:t>
            </w:r>
          </w:p>
        </w:tc>
      </w:tr>
      <w:tr w:rsidR="00DE3E27" w:rsidRPr="00DE3E27" w14:paraId="50634050" w14:textId="77777777" w:rsidTr="00B50A5B">
        <w:trPr>
          <w:trHeight w:val="277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8CE39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#4</w:t>
            </w:r>
          </w:p>
        </w:tc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C1CB9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"Exenatide"[Mesh]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6D202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2,801</w:t>
            </w:r>
          </w:p>
        </w:tc>
      </w:tr>
      <w:tr w:rsidR="00DE3E27" w:rsidRPr="00DE3E27" w14:paraId="09CFC272" w14:textId="77777777" w:rsidTr="00B50A5B">
        <w:trPr>
          <w:trHeight w:val="688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70FA3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#5</w:t>
            </w:r>
          </w:p>
        </w:tc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F9A22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(((((((((</w:t>
            </w:r>
            <w:proofErr w:type="spellStart"/>
            <w:proofErr w:type="gram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Bydureon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Title/Abstract])) OR (ITCA 650[Title/Abstract])) OR (AC 2993 LAR[Title/Abstract])) OR (Exendin-4[Title/Abstract])) OR (Ex4 Peptide[Title/Abstract])) OR (Peptide, Ex4[Title/Abstract])) OR (Exendin 4[Title/Abstract]))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Byetta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[Title/Abstract])) OR (AC 2993[Title/Abstract])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8F3D9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1,991</w:t>
            </w:r>
          </w:p>
        </w:tc>
      </w:tr>
      <w:tr w:rsidR="00DE3E27" w:rsidRPr="00DE3E27" w14:paraId="4B45E8D1" w14:textId="77777777" w:rsidTr="00B50A5B">
        <w:trPr>
          <w:trHeight w:val="688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35780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#6</w:t>
            </w:r>
          </w:p>
        </w:tc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2072F0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("Exenatide"[Mesh]) OR ((((((((((</w:t>
            </w:r>
            <w:proofErr w:type="spellStart"/>
            <w:proofErr w:type="gram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Bydureon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</w:t>
            </w:r>
            <w:proofErr w:type="gram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Title/Abstract])) OR (ITCA 650[Title/Abstract])) OR (AC 2993 LAR[Title/Abstract])) OR (Exendin-4[Title/Abstract])) OR (Ex4 Peptide[Title/Abstract])) OR (Peptide, Ex4[Title/Abstract])) OR (Exendin 4[Title/Abstract]))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Byetta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[Title/Abstract])) OR (AC 2993[Title/Abstract]))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625D3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3,495</w:t>
            </w:r>
          </w:p>
        </w:tc>
      </w:tr>
      <w:tr w:rsidR="00DE3E27" w:rsidRPr="00DE3E27" w14:paraId="38720E3F" w14:textId="77777777" w:rsidTr="00B50A5B">
        <w:trPr>
          <w:trHeight w:val="183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1799C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#7</w:t>
            </w:r>
          </w:p>
        </w:tc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32DC9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(("Polycystic Ovary Syndrome"[Mesh]) OR ((((((((((((((Ovary Syndrome, Polycystic[Title/Abstract])) OR (Syndrome, Polycystic Ovary[Title/Abstract])) OR (Stein-Leventhal Syndrome[Title/Abstract])) OR (Stein Leventhal Syndrome[Title/Abstract])) OR (Syndrome, Stein-Leventhal[Title/Abstract]))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Ovarian Degeneration[Title/Abstract])) OR (Ovarian Degeneration, 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Ovary Syndrome[Title/Abstract])) OR (Polycystic Ovarian Syndrome[Title/Abstract])) OR (Ovarian Syndrome, Polycystic[Title/Abstract])) OR (Polycystic Ovary Syndrome 1[Title/Abstract]))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Ovaries[Title/Abstract]))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Ovary[Title/Abstract]))) AND (("Exenatide"[Mesh]) OR ((((((((((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Bydureon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[Title/Abstract])) OR (ITCA 650[Title/Abstract])) OR (AC 2993 LAR[Title/Abstract])) OR (Exendin-4[Title/Abstract])) OR (Ex4 Peptide[Title/Abstract])) OR (Peptide, Ex4[Title/Abstract])) OR (Exendin 4[Title/Abstract]))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Byetta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[Title/Abstract])) OR (AC 2993[Title/Abstract])))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0693D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DE3E27" w:rsidRPr="00DE3E27" w14:paraId="558ED87C" w14:textId="77777777" w:rsidTr="00B50A5B">
        <w:trPr>
          <w:trHeight w:val="277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94C80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#8</w:t>
            </w:r>
          </w:p>
        </w:tc>
        <w:tc>
          <w:tcPr>
            <w:tcW w:w="11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87429" w14:textId="51A59ED0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(((randomized controlled trial [Publication Type])) OR (randomized [Title/Abstract])) OR (placebo [Title/Abstract])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D226F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967,857</w:t>
            </w:r>
          </w:p>
        </w:tc>
      </w:tr>
      <w:tr w:rsidR="00DE3E27" w:rsidRPr="00DE3E27" w14:paraId="09D62181" w14:textId="77777777" w:rsidTr="00B50A5B">
        <w:trPr>
          <w:trHeight w:val="2064"/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3F6EB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#9</w:t>
            </w:r>
          </w:p>
        </w:tc>
        <w:tc>
          <w:tcPr>
            <w:tcW w:w="11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F48875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((((randomized controlled trial[Publication Type])) OR (randomized[Title/Abstract])) OR (placebo[Title/Abstract])) AND ((("Polycystic Ovary Syndrome"[Mesh]) OR ((((((((((((((Ovary Syndrome, Polycystic[Title/Abstract])) OR (Syndrome, Polycystic Ovary[Title/Abstract])) OR (Stein-Leventhal Syndrome[Title/Abstract])) OR (Stein Leventhal Syndrome[Title/Abstract])) OR (Syndrome, Stein-Leventhal[Title/Abstract]))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Ovarian Degeneration[Title/Abstract])) OR (Ovarian Degeneration, 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Ovary Syndrome[Title/Abstract])) OR (Polycystic Ovarian Syndrome[Title/Abstract])) OR (Ovarian Syndrome, Polycystic[Title/Abstract])) OR (Polycystic Ovary Syndrome 1[Title/Abstract]))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Ovaries[Title/Abstract]))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Sclerocystic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Ovary[Title/Abstract]))) AND (("Exenatide"[Mesh]) OR ((((((((((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Bydureon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[Title/Abstract])) OR (ITCA 650[Title/Abstract])) OR (AC 2993 LAR[Title/Abstract])) OR (Exendin-4[Title/Abstract])) OR (Ex4 Peptide[Title/Abstract])) OR (Peptide, Ex4[Title/Abstract])) OR (Exendin 4[Title/Abstract])) OR (</w:t>
            </w:r>
            <w:proofErr w:type="spellStart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Byetta</w:t>
            </w:r>
            <w:proofErr w:type="spellEnd"/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[Title/Abstract])) OR (AC 2993[Title/Abstract]))))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C23F0B4" w14:textId="77777777" w:rsidR="00DE3E27" w:rsidRPr="00DE3E27" w:rsidRDefault="00DE3E27" w:rsidP="00DE3E27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DE3E2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</w:tbl>
    <w:p w14:paraId="5632321E" w14:textId="5EB97DA4" w:rsidR="004C77E5" w:rsidRDefault="004C77E5" w:rsidP="008D7F5D">
      <w:pPr>
        <w:spacing w:after="0"/>
        <w:rPr>
          <w:rFonts w:ascii="Times New Roman" w:hAnsi="Times New Roman" w:cs="Times New Roman"/>
          <w:kern w:val="2"/>
          <w:sz w:val="18"/>
          <w:szCs w:val="18"/>
        </w:rPr>
      </w:pPr>
    </w:p>
    <w:p w14:paraId="0D15E721" w14:textId="093A1A92" w:rsidR="004C77E5" w:rsidRDefault="004C77E5" w:rsidP="008D7F5D">
      <w:pPr>
        <w:spacing w:after="0"/>
        <w:rPr>
          <w:rFonts w:ascii="Times New Roman" w:hAnsi="Times New Roman" w:cs="Times New Roman"/>
          <w:kern w:val="2"/>
          <w:sz w:val="18"/>
          <w:szCs w:val="18"/>
        </w:rPr>
      </w:pPr>
    </w:p>
    <w:p w14:paraId="151A1893" w14:textId="252D8876" w:rsidR="00DE3E27" w:rsidRDefault="00DE3E27" w:rsidP="008D7F5D">
      <w:pPr>
        <w:spacing w:after="0"/>
        <w:rPr>
          <w:rFonts w:ascii="Times New Roman" w:hAnsi="Times New Roman" w:cs="Times New Roman"/>
          <w:kern w:val="2"/>
          <w:sz w:val="18"/>
          <w:szCs w:val="18"/>
        </w:rPr>
      </w:pPr>
    </w:p>
    <w:p w14:paraId="5ED8CE2A" w14:textId="3E69FD0C" w:rsidR="00DE3E27" w:rsidRDefault="00DE3E27" w:rsidP="008D7F5D">
      <w:pPr>
        <w:spacing w:after="0"/>
        <w:rPr>
          <w:rFonts w:ascii="Times New Roman" w:hAnsi="Times New Roman" w:cs="Times New Roman"/>
          <w:kern w:val="2"/>
          <w:sz w:val="18"/>
          <w:szCs w:val="18"/>
        </w:rPr>
      </w:pPr>
    </w:p>
    <w:p w14:paraId="031D7C65" w14:textId="77777777" w:rsidR="00DE3E27" w:rsidRDefault="00DE3E27" w:rsidP="008D7F5D">
      <w:pPr>
        <w:spacing w:after="0"/>
        <w:rPr>
          <w:rFonts w:ascii="Times New Roman" w:hAnsi="Times New Roman" w:cs="Times New Roman"/>
          <w:kern w:val="2"/>
          <w:sz w:val="18"/>
          <w:szCs w:val="18"/>
        </w:rPr>
      </w:pPr>
    </w:p>
    <w:p w14:paraId="665A2E27" w14:textId="77777777" w:rsidR="00A501DE" w:rsidRDefault="00A501DE" w:rsidP="008D7F5D">
      <w:pPr>
        <w:spacing w:after="0"/>
        <w:rPr>
          <w:rFonts w:ascii="Times New Roman" w:hAnsi="Times New Roman" w:cs="Times New Roman"/>
          <w:kern w:val="2"/>
          <w:sz w:val="18"/>
          <w:szCs w:val="18"/>
        </w:rPr>
      </w:pPr>
    </w:p>
    <w:p w14:paraId="7D9FBD03" w14:textId="77777777" w:rsidR="00A501DE" w:rsidRDefault="00A501DE" w:rsidP="008D7F5D">
      <w:pPr>
        <w:spacing w:after="0"/>
        <w:rPr>
          <w:rFonts w:ascii="Times New Roman" w:hAnsi="Times New Roman" w:cs="Times New Roman"/>
          <w:kern w:val="2"/>
          <w:sz w:val="18"/>
          <w:szCs w:val="18"/>
        </w:rPr>
      </w:pPr>
    </w:p>
    <w:p w14:paraId="19C68F56" w14:textId="5E446866" w:rsidR="004C77E5" w:rsidRDefault="004C77E5" w:rsidP="008D7F5D">
      <w:pPr>
        <w:spacing w:after="0"/>
        <w:rPr>
          <w:rFonts w:ascii="Times New Roman" w:hAnsi="Times New Roman" w:cs="Times New Roman"/>
          <w:kern w:val="2"/>
          <w:sz w:val="18"/>
          <w:szCs w:val="18"/>
        </w:rPr>
      </w:pPr>
      <w:r w:rsidRPr="00CA13D3">
        <w:rPr>
          <w:rFonts w:ascii="Times New Roman" w:hAnsi="Times New Roman" w:cs="Times New Roman"/>
          <w:kern w:val="2"/>
          <w:sz w:val="18"/>
          <w:szCs w:val="18"/>
        </w:rPr>
        <w:lastRenderedPageBreak/>
        <w:t xml:space="preserve">Table 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S</w:t>
      </w:r>
      <w:r w:rsidR="00DE3E27">
        <w:rPr>
          <w:rFonts w:ascii="Times New Roman" w:hAnsi="Times New Roman" w:cs="Times New Roman"/>
          <w:kern w:val="2"/>
          <w:sz w:val="18"/>
          <w:szCs w:val="18"/>
        </w:rPr>
        <w:t>2</w:t>
      </w:r>
      <w:r>
        <w:rPr>
          <w:rFonts w:ascii="Times New Roman" w:hAnsi="Times New Roman" w:cs="Times New Roman" w:hint="eastAsia"/>
          <w:kern w:val="2"/>
          <w:sz w:val="18"/>
          <w:szCs w:val="18"/>
        </w:rPr>
        <w:t>.</w:t>
      </w:r>
      <w:r w:rsidRPr="00CA13D3">
        <w:rPr>
          <w:rFonts w:ascii="Times New Roman" w:hAnsi="Times New Roman" w:cs="Times New Roman"/>
          <w:kern w:val="2"/>
          <w:sz w:val="18"/>
          <w:szCs w:val="18"/>
        </w:rPr>
        <w:t xml:space="preserve"> </w:t>
      </w:r>
      <w:r w:rsidR="00A501DE" w:rsidRPr="00A501DE">
        <w:rPr>
          <w:rFonts w:ascii="Times New Roman" w:hAnsi="Times New Roman" w:cs="Times New Roman"/>
          <w:kern w:val="2"/>
          <w:sz w:val="18"/>
          <w:szCs w:val="18"/>
        </w:rPr>
        <w:t>RCT Risk of Bias Assessment</w:t>
      </w:r>
    </w:p>
    <w:tbl>
      <w:tblPr>
        <w:tblW w:w="13193" w:type="dxa"/>
        <w:tblLayout w:type="fixed"/>
        <w:tblLook w:val="04A0" w:firstRow="1" w:lastRow="0" w:firstColumn="1" w:lastColumn="0" w:noHBand="0" w:noVBand="1"/>
      </w:tblPr>
      <w:tblGrid>
        <w:gridCol w:w="937"/>
        <w:gridCol w:w="3032"/>
        <w:gridCol w:w="1346"/>
        <w:gridCol w:w="1206"/>
        <w:gridCol w:w="1276"/>
        <w:gridCol w:w="2000"/>
        <w:gridCol w:w="2110"/>
        <w:gridCol w:w="1286"/>
      </w:tblGrid>
      <w:tr w:rsidR="00A501DE" w:rsidRPr="00A501DE" w14:paraId="4F5D7B3A" w14:textId="77777777" w:rsidTr="00914926">
        <w:trPr>
          <w:trHeight w:val="685"/>
        </w:trPr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97940B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Study</w:t>
            </w:r>
          </w:p>
        </w:tc>
        <w:tc>
          <w:tcPr>
            <w:tcW w:w="30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1762EF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Random sequence generation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3B24E6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Allocation concealment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4033643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Blinding of participants and personnel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4596B6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Blinding of outcome assessment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B38CF2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Incomplete outcome data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330F0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Optional report results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D48E22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Other sources of bias</w:t>
            </w:r>
          </w:p>
        </w:tc>
      </w:tr>
      <w:tr w:rsidR="00A501DE" w:rsidRPr="00A501DE" w14:paraId="29F3F207" w14:textId="77777777" w:rsidTr="00914926">
        <w:trPr>
          <w:trHeight w:val="68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4D47D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Elkind-Hirsch. K et al, 2008</w:t>
            </w:r>
            <w:r w:rsidRPr="00A501D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[</w:t>
            </w: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21]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CA1943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Patients were randomized through computer generated</w:t>
            </w:r>
          </w:p>
          <w:p w14:paraId="4737F97A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AAAD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9CF8E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blinding</w:t>
            </w:r>
          </w:p>
          <w:p w14:paraId="0B0C4A5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High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B9CBA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1408783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F8BE82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Drop-out rate (</w:t>
            </w:r>
            <w:r w:rsidRPr="00A501D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</w:t>
            </w: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0%) Missing data with reasons given</w:t>
            </w:r>
          </w:p>
          <w:p w14:paraId="18B1439E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BB553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 priori outcomes reported in main report Protocol available</w:t>
            </w:r>
          </w:p>
          <w:p w14:paraId="1BE82272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E3B7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No bias identified </w:t>
            </w:r>
          </w:p>
          <w:p w14:paraId="0CBC2C16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A501DE" w:rsidRPr="00A501DE" w14:paraId="35704B98" w14:textId="77777777" w:rsidTr="00914926">
        <w:trPr>
          <w:trHeight w:val="68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98CC9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Li. R.Y et at 2020[6]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C77DF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Patients were randomized by a computer-generated system</w:t>
            </w:r>
          </w:p>
          <w:p w14:paraId="08BF6B66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7E32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22F4E4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3219838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D6B9F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23A8105E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88BA5F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75628847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30DB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 priori outcomes reported in main report Protocol available</w:t>
            </w:r>
          </w:p>
          <w:p w14:paraId="56022FDF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F36AA9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bias identified</w:t>
            </w:r>
          </w:p>
          <w:p w14:paraId="114F9769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A501DE" w:rsidRPr="00A501DE" w14:paraId="38D26C16" w14:textId="77777777" w:rsidTr="00914926">
        <w:trPr>
          <w:trHeight w:val="1027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10E5C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Li. R et al,2022[5]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AE74C" w14:textId="061507A0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Patients were randomized through A randomization list which was generated by using Statistics Analysis System </w:t>
            </w:r>
          </w:p>
          <w:p w14:paraId="3B97FB5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2234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133FE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blinding</w:t>
            </w:r>
          </w:p>
          <w:p w14:paraId="591443C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High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792572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379E85CB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F8E7E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drop-out rate (8%) Missing data with reasons given</w:t>
            </w:r>
          </w:p>
          <w:p w14:paraId="538A582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3DA74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 priori outcomes reported in main report Protocol available</w:t>
            </w:r>
          </w:p>
          <w:p w14:paraId="7AC086A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9BD4F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bias identified</w:t>
            </w:r>
          </w:p>
          <w:p w14:paraId="75E04C0C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A501DE" w:rsidRPr="00A501DE" w14:paraId="39276DAF" w14:textId="77777777" w:rsidTr="00914926">
        <w:trPr>
          <w:trHeight w:val="68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9480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Liu. X et al,2017 [7]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9E268A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Patients were randomized through Computer generated</w:t>
            </w:r>
          </w:p>
          <w:p w14:paraId="3A3953E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386C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54D7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blinding</w:t>
            </w:r>
          </w:p>
          <w:p w14:paraId="7058ABC9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High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31FA7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1CA21739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1991C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Drop-out rate (10%) Missing data with reasons given</w:t>
            </w:r>
          </w:p>
          <w:p w14:paraId="683B91E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581BE3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 priori outcomes reported in main report Protocol available</w:t>
            </w:r>
          </w:p>
          <w:p w14:paraId="5F32A15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636FB3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bias identified</w:t>
            </w:r>
          </w:p>
          <w:p w14:paraId="65C1069C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A501DE" w:rsidRPr="00A501DE" w14:paraId="27C396F3" w14:textId="77777777" w:rsidTr="00914926">
        <w:trPr>
          <w:trHeight w:val="1373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79257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lastRenderedPageBreak/>
              <w:t>Ma. R. L et al, 2021[20]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5DD3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The randomized codes were generated electronically using a two-block randomization technique to create a treatment allocation spreadsheet.</w:t>
            </w:r>
          </w:p>
          <w:p w14:paraId="69233C26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7631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1F2D5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223D77B3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5C8D9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6396F6DC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894172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Drop-out rate (20%) Missing data with reasons given</w:t>
            </w:r>
          </w:p>
          <w:p w14:paraId="79A07EF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34A22E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 priori outcomes reported in main report Protocol available</w:t>
            </w:r>
          </w:p>
          <w:p w14:paraId="073E7257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B52CDB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bias identified</w:t>
            </w:r>
          </w:p>
          <w:p w14:paraId="1E86785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A501DE" w:rsidRPr="00A501DE" w14:paraId="1F87782A" w14:textId="77777777" w:rsidTr="00914926">
        <w:trPr>
          <w:trHeight w:val="68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29DA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Tao. T et al,2021 [27] 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5E98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Patients were randomized by a computer-generated coding system.</w:t>
            </w:r>
          </w:p>
          <w:p w14:paraId="653DABAC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FE37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5267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blinding High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D26B5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206CD1F5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  <w:p w14:paraId="09BF6652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501C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Drop-out rate (18%) Missing data with reasons given</w:t>
            </w:r>
          </w:p>
          <w:p w14:paraId="36E0F1C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A91126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A priori outcomes reported in main report Protocol available </w:t>
            </w:r>
          </w:p>
          <w:p w14:paraId="6703CA2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0056E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bias identified</w:t>
            </w:r>
          </w:p>
          <w:p w14:paraId="3F8D01B6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A501DE" w:rsidRPr="00A501DE" w14:paraId="3431ADB8" w14:textId="77777777" w:rsidTr="00914926">
        <w:trPr>
          <w:trHeight w:val="68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99CF4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Wang. J et al, 2017[12]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A7113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Patients were randomized through Random number table</w:t>
            </w:r>
          </w:p>
          <w:p w14:paraId="744D076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20E1A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3D5E3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Blinding</w:t>
            </w:r>
          </w:p>
          <w:p w14:paraId="37B1222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8375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No blinding  </w:t>
            </w: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 w:type="page"/>
              <w:t xml:space="preserve">High Risk 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EEEFA7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participants drop-out</w:t>
            </w:r>
          </w:p>
          <w:p w14:paraId="386C894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DA1CD7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A priori outcomes </w:t>
            </w: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 w:type="page"/>
              <w:t xml:space="preserve">reported in main report Protocol available </w:t>
            </w: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br w:type="page"/>
              <w:t xml:space="preserve">Low Risk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912D9C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bias identified</w:t>
            </w:r>
          </w:p>
          <w:p w14:paraId="248F9AC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A501DE" w:rsidRPr="00A501DE" w14:paraId="4DC1023A" w14:textId="77777777" w:rsidTr="00914926">
        <w:trPr>
          <w:trHeight w:val="685"/>
        </w:trPr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2351F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Zheng. S et al, 2017[2]</w:t>
            </w:r>
          </w:p>
        </w:tc>
        <w:tc>
          <w:tcPr>
            <w:tcW w:w="3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CD8D4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Patients were randomized by a computer-generated system</w:t>
            </w:r>
          </w:p>
          <w:p w14:paraId="3AB70C84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7F314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518E8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58F989E5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BFBB7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4A64A067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A724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Drop-out rate (23%) Missing data with reasons given</w:t>
            </w:r>
          </w:p>
          <w:p w14:paraId="3BADCB2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568E94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A priori outcomes reported in main report Protocol available </w:t>
            </w:r>
          </w:p>
          <w:p w14:paraId="34A87239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32BFDC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bias identified</w:t>
            </w:r>
          </w:p>
          <w:p w14:paraId="5EF73BE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  <w:tr w:rsidR="00A501DE" w:rsidRPr="00A501DE" w14:paraId="4A843403" w14:textId="77777777" w:rsidTr="00914926">
        <w:trPr>
          <w:trHeight w:val="685"/>
        </w:trPr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7F3C99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Zheng. S et al, 2019[8]</w:t>
            </w:r>
          </w:p>
        </w:tc>
        <w:tc>
          <w:tcPr>
            <w:tcW w:w="3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445EAC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Patients were randomized through randomizing software</w:t>
            </w:r>
          </w:p>
          <w:p w14:paraId="55F0C2F4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73E126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912A26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040AC841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B10DE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NA</w:t>
            </w:r>
          </w:p>
          <w:p w14:paraId="1F700C4D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Unclear Risk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94993A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Drop-out rate (23%) Missing data with reasons given</w:t>
            </w:r>
          </w:p>
          <w:p w14:paraId="67C702D6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8C4B17E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A priori outcomes reported in main report Protocol available </w:t>
            </w:r>
          </w:p>
          <w:p w14:paraId="0CDA223E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Low Risk 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60547B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No bias identified</w:t>
            </w:r>
          </w:p>
          <w:p w14:paraId="3595AFC0" w14:textId="77777777" w:rsidR="00A501DE" w:rsidRPr="00A501DE" w:rsidRDefault="00A501DE" w:rsidP="00A501DE">
            <w:pPr>
              <w:spacing w:before="120" w:after="0" w:line="240" w:lineRule="auto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A501DE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Low Risk</w:t>
            </w:r>
          </w:p>
        </w:tc>
      </w:tr>
    </w:tbl>
    <w:p w14:paraId="362E5643" w14:textId="2E97C67E" w:rsidR="00C74E71" w:rsidRPr="00C74E71" w:rsidRDefault="00C74E71" w:rsidP="00914926">
      <w:pPr>
        <w:spacing w:before="120" w:after="0" w:line="240" w:lineRule="auto"/>
        <w:rPr>
          <w:rFonts w:ascii="Times New Roman" w:eastAsia="等线" w:hAnsi="Times New Roman" w:cs="Times New Roman"/>
          <w:color w:val="000000"/>
          <w:sz w:val="18"/>
          <w:szCs w:val="18"/>
        </w:rPr>
        <w:sectPr w:rsidR="00C74E71" w:rsidRPr="00C74E71" w:rsidSect="008D7F5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rFonts w:ascii="Times New Roman" w:eastAsia="等线" w:hAnsi="Times New Roman" w:cs="Times New Roman"/>
          <w:color w:val="000000"/>
          <w:sz w:val="18"/>
          <w:szCs w:val="18"/>
        </w:rPr>
        <w:t>NA,</w:t>
      </w:r>
      <w:r w:rsidRPr="00C74E71">
        <w:t xml:space="preserve"> </w:t>
      </w:r>
      <w:r w:rsidRPr="00C74E71">
        <w:rPr>
          <w:rFonts w:ascii="Times New Roman" w:eastAsia="等线" w:hAnsi="Times New Roman" w:cs="Times New Roman"/>
          <w:color w:val="000000"/>
          <w:sz w:val="18"/>
          <w:szCs w:val="18"/>
        </w:rPr>
        <w:t>Not Available</w:t>
      </w:r>
    </w:p>
    <w:p w14:paraId="01660007" w14:textId="65FD52F2" w:rsidR="00A501DE" w:rsidRDefault="00A607C4" w:rsidP="00A607C4">
      <w:pPr>
        <w:spacing w:before="120" w:after="0" w:line="240" w:lineRule="auto"/>
        <w:jc w:val="center"/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A607C4">
        <w:rPr>
          <w:rFonts w:ascii="Times New Roman" w:eastAsia="宋体" w:hAnsi="Times New Roman" w:cs="Times New Roman"/>
          <w:noProof/>
          <w:sz w:val="24"/>
          <w:szCs w:val="22"/>
          <w:lang w:eastAsia="en-US"/>
        </w:rPr>
        <w:lastRenderedPageBreak/>
        <w:drawing>
          <wp:inline distT="0" distB="0" distL="0" distR="0" wp14:anchorId="42640427" wp14:editId="2B02C050">
            <wp:extent cx="3401786" cy="4127904"/>
            <wp:effectExtent l="0" t="0" r="8255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151" cy="419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F7487" w14:textId="7513FB0B" w:rsidR="00A607C4" w:rsidRPr="00A607C4" w:rsidRDefault="00A607C4" w:rsidP="00A607C4">
      <w:pPr>
        <w:spacing w:before="120" w:after="240" w:line="240" w:lineRule="auto"/>
        <w:jc w:val="center"/>
        <w:rPr>
          <w:rFonts w:ascii="Times New Roman" w:eastAsia="宋体" w:hAnsi="Times New Roman" w:cs="Times New Roman"/>
          <w:lang w:eastAsia="en-US"/>
        </w:rPr>
      </w:pPr>
      <w:r w:rsidRPr="00A607C4">
        <w:rPr>
          <w:rFonts w:ascii="Times New Roman" w:eastAsia="宋体" w:hAnsi="Times New Roman" w:cs="Times New Roman" w:hint="eastAsia"/>
          <w:lang w:eastAsia="en-US"/>
        </w:rPr>
        <w:t xml:space="preserve">Fig </w:t>
      </w:r>
      <w:r w:rsidRPr="00CB268C">
        <w:rPr>
          <w:rFonts w:ascii="Times New Roman" w:eastAsia="宋体" w:hAnsi="Times New Roman" w:cs="Times New Roman"/>
          <w:lang w:eastAsia="en-US"/>
        </w:rPr>
        <w:t>S1</w:t>
      </w:r>
      <w:r w:rsidRPr="00A607C4">
        <w:rPr>
          <w:rFonts w:ascii="Times New Roman" w:eastAsia="宋体" w:hAnsi="Times New Roman" w:cs="Times New Roman" w:hint="eastAsia"/>
          <w:lang w:eastAsia="en-US"/>
        </w:rPr>
        <w:t xml:space="preserve"> Effects on DHEAS, FAI, Homa-IR</w:t>
      </w:r>
      <w:r w:rsidRPr="00A607C4">
        <w:rPr>
          <w:rFonts w:ascii="Times New Roman" w:eastAsia="宋体" w:hAnsi="Times New Roman" w:cs="Times New Roman" w:hint="eastAsia"/>
          <w:lang w:eastAsia="en-US"/>
        </w:rPr>
        <w:t>，</w:t>
      </w:r>
      <w:r w:rsidRPr="00A607C4">
        <w:rPr>
          <w:rFonts w:ascii="Times New Roman" w:eastAsia="宋体" w:hAnsi="Times New Roman" w:cs="Times New Roman" w:hint="eastAsia"/>
          <w:lang w:eastAsia="en-US"/>
        </w:rPr>
        <w:t>FINS,</w:t>
      </w:r>
      <w:r w:rsidRPr="00A607C4">
        <w:rPr>
          <w:rFonts w:ascii="Times New Roman" w:eastAsia="宋体" w:hAnsi="Times New Roman" w:cs="Times New Roman"/>
          <w:lang w:eastAsia="en-US"/>
        </w:rPr>
        <w:t xml:space="preserve"> </w:t>
      </w:r>
      <w:r w:rsidRPr="00A607C4">
        <w:rPr>
          <w:rFonts w:ascii="Times New Roman" w:eastAsia="宋体" w:hAnsi="Times New Roman" w:cs="Times New Roman" w:hint="eastAsia"/>
          <w:lang w:eastAsia="en-US"/>
        </w:rPr>
        <w:t>FBG between exenatide and metformin</w:t>
      </w:r>
    </w:p>
    <w:p w14:paraId="23BEEDCB" w14:textId="72686513" w:rsidR="00A607C4" w:rsidRDefault="00CB268C" w:rsidP="00CB268C">
      <w:pPr>
        <w:spacing w:before="120" w:after="0" w:line="240" w:lineRule="auto"/>
        <w:jc w:val="center"/>
        <w:rPr>
          <w:rFonts w:ascii="Times New Roman" w:eastAsia="等线" w:hAnsi="Times New Roman" w:cs="Times New Roman"/>
          <w:color w:val="000000"/>
          <w:sz w:val="18"/>
          <w:szCs w:val="18"/>
        </w:rPr>
      </w:pPr>
      <w:r w:rsidRPr="00CB268C">
        <w:rPr>
          <w:rFonts w:ascii="Times New Roman" w:eastAsia="宋体" w:hAnsi="Times New Roman" w:cs="Times New Roman"/>
          <w:noProof/>
          <w:sz w:val="24"/>
          <w:szCs w:val="22"/>
          <w:lang w:eastAsia="en-US"/>
        </w:rPr>
        <w:drawing>
          <wp:inline distT="0" distB="0" distL="0" distR="0" wp14:anchorId="0589B43F" wp14:editId="038A9A9F">
            <wp:extent cx="3369128" cy="3204094"/>
            <wp:effectExtent l="0" t="0" r="317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65" cy="3252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31A14" w14:textId="1CF65E80" w:rsidR="00CB268C" w:rsidRDefault="00CB268C" w:rsidP="00CB268C">
      <w:pPr>
        <w:spacing w:before="120" w:after="240" w:line="240" w:lineRule="auto"/>
        <w:jc w:val="center"/>
        <w:rPr>
          <w:rFonts w:ascii="Times New Roman" w:eastAsia="宋体" w:hAnsi="Times New Roman" w:cs="Times New Roman"/>
          <w:lang w:eastAsia="en-US"/>
        </w:rPr>
      </w:pPr>
      <w:r w:rsidRPr="00A607C4">
        <w:rPr>
          <w:rFonts w:ascii="Times New Roman" w:eastAsia="宋体" w:hAnsi="Times New Roman" w:cs="Times New Roman" w:hint="eastAsia"/>
          <w:lang w:eastAsia="en-US"/>
        </w:rPr>
        <w:t xml:space="preserve">Fig </w:t>
      </w:r>
      <w:r w:rsidRPr="00CB268C">
        <w:rPr>
          <w:rFonts w:ascii="Times New Roman" w:eastAsia="宋体" w:hAnsi="Times New Roman" w:cs="Times New Roman"/>
          <w:lang w:eastAsia="en-US"/>
        </w:rPr>
        <w:t>S2 Effects on Weight, BMI, WC, WHR between exenatide and metformin</w:t>
      </w:r>
    </w:p>
    <w:p w14:paraId="32941906" w14:textId="7690C611" w:rsidR="00CB268C" w:rsidRDefault="00CB268C" w:rsidP="00CB268C">
      <w:pPr>
        <w:spacing w:before="120" w:after="240" w:line="240" w:lineRule="auto"/>
        <w:jc w:val="center"/>
        <w:rPr>
          <w:rFonts w:ascii="Times New Roman" w:eastAsia="宋体" w:hAnsi="Times New Roman" w:cs="Times New Roman"/>
          <w:lang w:eastAsia="en-US"/>
        </w:rPr>
      </w:pPr>
    </w:p>
    <w:p w14:paraId="2B0B7C4A" w14:textId="32A56E46" w:rsidR="00CB268C" w:rsidRPr="00CB268C" w:rsidRDefault="00CB268C" w:rsidP="00CB268C">
      <w:pPr>
        <w:spacing w:before="120" w:after="240" w:line="240" w:lineRule="auto"/>
        <w:jc w:val="center"/>
        <w:rPr>
          <w:rFonts w:ascii="Times New Roman" w:eastAsia="宋体" w:hAnsi="Times New Roman" w:cs="Times New Roman"/>
          <w:lang w:eastAsia="en-US"/>
        </w:rPr>
      </w:pPr>
      <w:r w:rsidRPr="00CB268C">
        <w:rPr>
          <w:rFonts w:ascii="Times New Roman" w:eastAsia="宋体" w:hAnsi="Times New Roman" w:cs="Times New Roman"/>
          <w:b/>
          <w:bCs/>
          <w:noProof/>
          <w:sz w:val="24"/>
          <w:szCs w:val="22"/>
          <w:lang w:eastAsia="en-US"/>
        </w:rPr>
        <w:lastRenderedPageBreak/>
        <w:drawing>
          <wp:inline distT="0" distB="0" distL="0" distR="0" wp14:anchorId="0F844D0C" wp14:editId="41F3C84C">
            <wp:extent cx="5274310" cy="2716068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6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A762D" w14:textId="4774616C" w:rsidR="00CB268C" w:rsidRPr="00CB268C" w:rsidRDefault="00CB268C" w:rsidP="00CB268C">
      <w:pPr>
        <w:spacing w:before="120" w:after="0" w:line="240" w:lineRule="auto"/>
        <w:jc w:val="center"/>
        <w:rPr>
          <w:rFonts w:ascii="Times New Roman" w:eastAsia="等线" w:hAnsi="Times New Roman" w:cs="Times New Roman"/>
          <w:color w:val="000000"/>
        </w:rPr>
      </w:pPr>
      <w:r w:rsidRPr="00CB268C">
        <w:rPr>
          <w:rFonts w:ascii="Times New Roman" w:eastAsia="等线" w:hAnsi="Times New Roman" w:cs="Times New Roman"/>
          <w:color w:val="000000"/>
        </w:rPr>
        <w:t xml:space="preserve">Fig S3 </w:t>
      </w:r>
      <w:r w:rsidRPr="00CB268C">
        <w:rPr>
          <w:rFonts w:ascii="Times New Roman" w:hAnsi="Times New Roman" w:cs="Times New Roman"/>
        </w:rPr>
        <w:t>Putative mechanism of beneficial effects of exenatide</w:t>
      </w:r>
    </w:p>
    <w:sectPr w:rsidR="00CB268C" w:rsidRPr="00CB268C" w:rsidSect="00A607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19DF7" w14:textId="77777777" w:rsidR="007C7326" w:rsidRDefault="007C7326" w:rsidP="008D7F5D">
      <w:pPr>
        <w:spacing w:after="0" w:line="240" w:lineRule="auto"/>
      </w:pPr>
      <w:r>
        <w:separator/>
      </w:r>
    </w:p>
  </w:endnote>
  <w:endnote w:type="continuationSeparator" w:id="0">
    <w:p w14:paraId="42A04E29" w14:textId="77777777" w:rsidR="007C7326" w:rsidRDefault="007C7326" w:rsidP="008D7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5B65C" w14:textId="77777777" w:rsidR="007C7326" w:rsidRDefault="007C7326" w:rsidP="008D7F5D">
      <w:pPr>
        <w:spacing w:after="0" w:line="240" w:lineRule="auto"/>
      </w:pPr>
      <w:r>
        <w:separator/>
      </w:r>
    </w:p>
  </w:footnote>
  <w:footnote w:type="continuationSeparator" w:id="0">
    <w:p w14:paraId="3AC9766D" w14:textId="77777777" w:rsidR="007C7326" w:rsidRDefault="007C7326" w:rsidP="008D7F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A5D"/>
    <w:rsid w:val="0020091F"/>
    <w:rsid w:val="00220AAA"/>
    <w:rsid w:val="00334C16"/>
    <w:rsid w:val="00360BCE"/>
    <w:rsid w:val="004C77E5"/>
    <w:rsid w:val="00776A53"/>
    <w:rsid w:val="007C7326"/>
    <w:rsid w:val="008D7F5D"/>
    <w:rsid w:val="00900D62"/>
    <w:rsid w:val="00914926"/>
    <w:rsid w:val="00944A5D"/>
    <w:rsid w:val="009A1252"/>
    <w:rsid w:val="009D2AFF"/>
    <w:rsid w:val="00A501DE"/>
    <w:rsid w:val="00A607C4"/>
    <w:rsid w:val="00C74E71"/>
    <w:rsid w:val="00CB268C"/>
    <w:rsid w:val="00DE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F8791D"/>
  <w15:chartTrackingRefBased/>
  <w15:docId w15:val="{274F0623-4E42-4F57-B14C-7C72A2B0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5D"/>
    <w:pPr>
      <w:spacing w:after="120" w:line="264" w:lineRule="auto"/>
    </w:pPr>
    <w:rPr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7F5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D7F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D7F5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D7F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1137</Words>
  <Characters>6483</Characters>
  <Application>Microsoft Office Word</Application>
  <DocSecurity>0</DocSecurity>
  <Lines>54</Lines>
  <Paragraphs>15</Paragraphs>
  <ScaleCrop>false</ScaleCrop>
  <Company/>
  <LinksUpToDate>false</LinksUpToDate>
  <CharactersWithSpaces>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ke'you'ai'hu'yan</dc:creator>
  <cp:keywords/>
  <dc:description/>
  <cp:lastModifiedBy>ke'you'ai'hu'yan</cp:lastModifiedBy>
  <cp:revision>26</cp:revision>
  <dcterms:created xsi:type="dcterms:W3CDTF">2023-03-12T15:40:00Z</dcterms:created>
  <dcterms:modified xsi:type="dcterms:W3CDTF">2023-04-03T14:10:00Z</dcterms:modified>
</cp:coreProperties>
</file>