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/>
        <w:rPr>
          <w:lang w:eastAsia="zh-CN"/>
        </w:rPr>
      </w:pPr>
      <w:r>
        <w:rPr>
          <w:rFonts w:hint="eastAsia"/>
        </w:rPr>
        <w:t>Supplementary</w:t>
      </w:r>
      <w:r>
        <w:rPr>
          <w:rFonts w:hint="eastAsia" w:eastAsia="宋体"/>
          <w:lang w:val="en-US" w:eastAsia="zh-CN"/>
        </w:rPr>
        <w:t xml:space="preserve"> </w:t>
      </w:r>
      <w:r>
        <w:t>Figure</w:t>
      </w:r>
      <w:r>
        <w:rPr>
          <w:rFonts w:hint="eastAsia"/>
          <w:lang w:eastAsia="zh-CN"/>
        </w:rPr>
        <w:t xml:space="preserve"> Legends</w:t>
      </w:r>
    </w:p>
    <w:p>
      <w:pPr>
        <w:spacing w:after="0" w:line="360" w:lineRule="auto"/>
        <w:jc w:val="both"/>
        <w:rPr>
          <w:b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>1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/>
          <w:szCs w:val="24"/>
        </w:rPr>
        <w:t xml:space="preserve">Differences </w:t>
      </w:r>
      <w:r>
        <w:rPr>
          <w:rFonts w:hint="eastAsia"/>
          <w:b/>
          <w:szCs w:val="24"/>
        </w:rPr>
        <w:t xml:space="preserve">in </w:t>
      </w:r>
      <w:r>
        <w:rPr>
          <w:b/>
          <w:szCs w:val="24"/>
        </w:rPr>
        <w:t>IGLCs expressions in different</w:t>
      </w:r>
      <w:r>
        <w:rPr>
          <w:rFonts w:hint="eastAsia"/>
          <w:b/>
          <w:szCs w:val="24"/>
          <w:lang w:eastAsia="zh-CN"/>
        </w:rPr>
        <w:t xml:space="preserve"> </w:t>
      </w:r>
      <w:r>
        <w:rPr>
          <w:rFonts w:hint="eastAsia"/>
          <w:b/>
          <w:szCs w:val="24"/>
        </w:rPr>
        <w:t>patient age</w:t>
      </w:r>
      <w:r>
        <w:rPr>
          <w:b/>
          <w:szCs w:val="24"/>
        </w:rPr>
        <w:t xml:space="preserve"> of CESC</w:t>
      </w:r>
    </w:p>
    <w:p>
      <w:pPr>
        <w:spacing w:line="480" w:lineRule="auto"/>
        <w:jc w:val="both"/>
        <w:rPr>
          <w:b/>
          <w:bCs/>
          <w:szCs w:val="24"/>
          <w:lang w:eastAsia="zh-CN"/>
        </w:rPr>
      </w:pPr>
      <w:r>
        <w:rPr>
          <w:szCs w:val="24"/>
        </w:rPr>
        <w:t>Comprehensive analysis of the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 xml:space="preserve">expressions of IGLC1, IGLC2, IGLC3, IGLC4, IGLC5, IGLC6, and IGLC7 in </w:t>
      </w:r>
      <w:r>
        <w:rPr>
          <w:rFonts w:hint="eastAsia"/>
          <w:szCs w:val="24"/>
          <w:lang w:eastAsia="zh-CN"/>
        </w:rPr>
        <w:t xml:space="preserve">different patient age of </w:t>
      </w:r>
      <w:r>
        <w:rPr>
          <w:szCs w:val="24"/>
        </w:rPr>
        <w:t>CESC.</w:t>
      </w:r>
      <w:r>
        <w:rPr>
          <w:rFonts w:hint="eastAsia"/>
          <w:szCs w:val="24"/>
          <w:lang w:eastAsia="zh-CN"/>
        </w:rPr>
        <w:t xml:space="preserve"> </w:t>
      </w:r>
      <w:r>
        <w:rPr>
          <w:i/>
          <w:szCs w:val="24"/>
        </w:rPr>
        <w:t>P</w:t>
      </w:r>
      <w:r>
        <w:rPr>
          <w:rFonts w:hint="eastAsia"/>
          <w:i/>
          <w:szCs w:val="24"/>
          <w:lang w:eastAsia="zh-CN"/>
        </w:rPr>
        <w:t xml:space="preserve"> </w:t>
      </w:r>
      <w:r>
        <w:rPr>
          <w:szCs w:val="24"/>
        </w:rPr>
        <w:t>&lt;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>0.05 was considered statistically significant.</w:t>
      </w:r>
    </w:p>
    <w:p>
      <w:pPr>
        <w:spacing w:after="0" w:line="360" w:lineRule="auto"/>
        <w:jc w:val="both"/>
        <w:rPr>
          <w:b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 xml:space="preserve">2 </w:t>
      </w:r>
      <w:r>
        <w:rPr>
          <w:b/>
          <w:szCs w:val="24"/>
        </w:rPr>
        <w:t xml:space="preserve">Differences </w:t>
      </w:r>
      <w:r>
        <w:rPr>
          <w:rFonts w:hint="eastAsia"/>
          <w:b/>
          <w:szCs w:val="24"/>
        </w:rPr>
        <w:t xml:space="preserve">in </w:t>
      </w:r>
      <w:r>
        <w:rPr>
          <w:b/>
          <w:szCs w:val="24"/>
        </w:rPr>
        <w:t>IGLCs expressions in different</w:t>
      </w:r>
      <w:r>
        <w:rPr>
          <w:rFonts w:hint="eastAsia"/>
          <w:b/>
          <w:szCs w:val="24"/>
          <w:lang w:eastAsia="zh-CN"/>
        </w:rPr>
        <w:t xml:space="preserve"> T</w:t>
      </w:r>
      <w:r>
        <w:rPr>
          <w:b/>
          <w:szCs w:val="24"/>
        </w:rPr>
        <w:t xml:space="preserve"> of CESC</w:t>
      </w:r>
    </w:p>
    <w:p>
      <w:pPr>
        <w:spacing w:line="480" w:lineRule="auto"/>
        <w:jc w:val="both"/>
        <w:rPr>
          <w:rFonts w:eastAsiaTheme="minorEastAsia"/>
          <w:b/>
          <w:bCs/>
          <w:szCs w:val="24"/>
          <w:lang w:eastAsia="zh-CN"/>
        </w:rPr>
      </w:pPr>
      <w:r>
        <w:rPr>
          <w:szCs w:val="24"/>
        </w:rPr>
        <w:t>Comprehensive analysis of the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 xml:space="preserve">expressions of IGLC1, IGLC2, IGLC3, IGLC6, and IGLC7 in </w:t>
      </w:r>
      <w:r>
        <w:rPr>
          <w:rFonts w:hint="eastAsia"/>
          <w:szCs w:val="24"/>
          <w:lang w:eastAsia="zh-CN"/>
        </w:rPr>
        <w:t xml:space="preserve">different T of </w:t>
      </w:r>
      <w:r>
        <w:rPr>
          <w:szCs w:val="24"/>
        </w:rPr>
        <w:t>CESC.</w:t>
      </w:r>
      <w:r>
        <w:rPr>
          <w:rFonts w:hint="eastAsia"/>
          <w:szCs w:val="24"/>
          <w:lang w:eastAsia="zh-CN"/>
        </w:rPr>
        <w:t xml:space="preserve"> </w:t>
      </w:r>
      <w:r>
        <w:rPr>
          <w:i/>
          <w:szCs w:val="24"/>
        </w:rPr>
        <w:t>P</w:t>
      </w:r>
      <w:r>
        <w:rPr>
          <w:rFonts w:hint="eastAsia"/>
          <w:i/>
          <w:szCs w:val="24"/>
          <w:lang w:eastAsia="zh-CN"/>
        </w:rPr>
        <w:t xml:space="preserve"> </w:t>
      </w:r>
      <w:r>
        <w:rPr>
          <w:szCs w:val="24"/>
        </w:rPr>
        <w:t>&lt;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>0.05 was considered statistically significant</w:t>
      </w:r>
      <w:r>
        <w:rPr>
          <w:rFonts w:hint="eastAsia"/>
          <w:szCs w:val="24"/>
          <w:lang w:eastAsia="zh-CN"/>
        </w:rPr>
        <w:t>.</w:t>
      </w:r>
    </w:p>
    <w:p>
      <w:pPr>
        <w:spacing w:after="0" w:line="360" w:lineRule="auto"/>
        <w:jc w:val="both"/>
        <w:rPr>
          <w:b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 xml:space="preserve">3 </w:t>
      </w:r>
      <w:r>
        <w:rPr>
          <w:b/>
          <w:szCs w:val="24"/>
        </w:rPr>
        <w:t xml:space="preserve">Differences </w:t>
      </w:r>
      <w:r>
        <w:rPr>
          <w:rFonts w:hint="eastAsia"/>
          <w:b/>
          <w:szCs w:val="24"/>
        </w:rPr>
        <w:t xml:space="preserve">in </w:t>
      </w:r>
      <w:r>
        <w:rPr>
          <w:b/>
          <w:szCs w:val="24"/>
        </w:rPr>
        <w:t>IGLCs expressions in different</w:t>
      </w:r>
      <w:r>
        <w:rPr>
          <w:rFonts w:hint="eastAsia"/>
          <w:b/>
          <w:szCs w:val="24"/>
          <w:lang w:eastAsia="zh-CN"/>
        </w:rPr>
        <w:t xml:space="preserve"> N</w:t>
      </w:r>
      <w:r>
        <w:rPr>
          <w:b/>
          <w:szCs w:val="24"/>
        </w:rPr>
        <w:t xml:space="preserve"> of CESC</w:t>
      </w:r>
    </w:p>
    <w:p>
      <w:pPr>
        <w:spacing w:line="480" w:lineRule="auto"/>
        <w:jc w:val="both"/>
        <w:rPr>
          <w:rFonts w:eastAsiaTheme="minorEastAsia"/>
          <w:b/>
          <w:bCs/>
          <w:szCs w:val="24"/>
          <w:lang w:eastAsia="zh-CN"/>
        </w:rPr>
      </w:pPr>
      <w:r>
        <w:rPr>
          <w:szCs w:val="24"/>
        </w:rPr>
        <w:t>Comprehensive analysis of the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 xml:space="preserve">expressions of IGLC1, IGLC2, IGLC3, IGLC6, and IGLC7 in </w:t>
      </w:r>
      <w:r>
        <w:rPr>
          <w:rFonts w:hint="eastAsia"/>
          <w:szCs w:val="24"/>
          <w:lang w:eastAsia="zh-CN"/>
        </w:rPr>
        <w:t xml:space="preserve">different N of </w:t>
      </w:r>
      <w:r>
        <w:rPr>
          <w:szCs w:val="24"/>
        </w:rPr>
        <w:t>CESC.</w:t>
      </w:r>
      <w:r>
        <w:rPr>
          <w:rFonts w:hint="eastAsia"/>
          <w:szCs w:val="24"/>
          <w:lang w:eastAsia="zh-CN"/>
        </w:rPr>
        <w:t xml:space="preserve"> </w:t>
      </w:r>
      <w:r>
        <w:rPr>
          <w:i/>
          <w:szCs w:val="24"/>
        </w:rPr>
        <w:t>P</w:t>
      </w:r>
      <w:r>
        <w:rPr>
          <w:rFonts w:hint="eastAsia"/>
          <w:i/>
          <w:szCs w:val="24"/>
          <w:lang w:eastAsia="zh-CN"/>
        </w:rPr>
        <w:t xml:space="preserve"> </w:t>
      </w:r>
      <w:r>
        <w:rPr>
          <w:szCs w:val="24"/>
        </w:rPr>
        <w:t>&lt;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>0.05 was considered statistically significant</w:t>
      </w:r>
      <w:r>
        <w:rPr>
          <w:rFonts w:hint="eastAsia"/>
          <w:szCs w:val="24"/>
          <w:lang w:eastAsia="zh-CN"/>
        </w:rPr>
        <w:t>.</w:t>
      </w:r>
    </w:p>
    <w:p>
      <w:pPr>
        <w:spacing w:after="0" w:line="360" w:lineRule="auto"/>
        <w:jc w:val="both"/>
        <w:rPr>
          <w:b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 xml:space="preserve">4 </w:t>
      </w:r>
      <w:r>
        <w:rPr>
          <w:b/>
          <w:szCs w:val="24"/>
        </w:rPr>
        <w:t xml:space="preserve">Differences </w:t>
      </w:r>
      <w:r>
        <w:rPr>
          <w:rFonts w:hint="eastAsia"/>
          <w:b/>
          <w:szCs w:val="24"/>
        </w:rPr>
        <w:t xml:space="preserve">in </w:t>
      </w:r>
      <w:r>
        <w:rPr>
          <w:b/>
          <w:szCs w:val="24"/>
        </w:rPr>
        <w:t>IGLCs expressions in different</w:t>
      </w:r>
      <w:r>
        <w:rPr>
          <w:rFonts w:hint="eastAsia"/>
          <w:b/>
          <w:szCs w:val="24"/>
          <w:lang w:eastAsia="zh-CN"/>
        </w:rPr>
        <w:t xml:space="preserve"> M</w:t>
      </w:r>
      <w:r>
        <w:rPr>
          <w:b/>
          <w:szCs w:val="24"/>
        </w:rPr>
        <w:t xml:space="preserve"> of CESC</w:t>
      </w:r>
    </w:p>
    <w:p>
      <w:pPr>
        <w:spacing w:line="480" w:lineRule="auto"/>
        <w:jc w:val="both"/>
        <w:rPr>
          <w:rFonts w:eastAsiaTheme="minorEastAsia"/>
          <w:b/>
          <w:bCs/>
          <w:szCs w:val="24"/>
          <w:lang w:eastAsia="zh-CN"/>
        </w:rPr>
      </w:pPr>
      <w:r>
        <w:rPr>
          <w:szCs w:val="24"/>
        </w:rPr>
        <w:t>Comprehensive analysis of the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 xml:space="preserve">expressions of IGLC1, IGLC2, IGLC3, IGLC6, and IGLC7 in </w:t>
      </w:r>
      <w:r>
        <w:rPr>
          <w:rFonts w:hint="eastAsia"/>
          <w:szCs w:val="24"/>
          <w:lang w:eastAsia="zh-CN"/>
        </w:rPr>
        <w:t xml:space="preserve">different M of </w:t>
      </w:r>
      <w:r>
        <w:rPr>
          <w:szCs w:val="24"/>
        </w:rPr>
        <w:t>CESC.</w:t>
      </w:r>
      <w:r>
        <w:rPr>
          <w:rFonts w:hint="eastAsia"/>
          <w:szCs w:val="24"/>
          <w:lang w:eastAsia="zh-CN"/>
        </w:rPr>
        <w:t xml:space="preserve"> </w:t>
      </w:r>
      <w:r>
        <w:rPr>
          <w:i/>
          <w:szCs w:val="24"/>
        </w:rPr>
        <w:t>P</w:t>
      </w:r>
      <w:r>
        <w:rPr>
          <w:rFonts w:hint="eastAsia"/>
          <w:i/>
          <w:szCs w:val="24"/>
          <w:lang w:eastAsia="zh-CN"/>
        </w:rPr>
        <w:t xml:space="preserve"> </w:t>
      </w:r>
      <w:r>
        <w:rPr>
          <w:szCs w:val="24"/>
        </w:rPr>
        <w:t>&lt;</w:t>
      </w:r>
      <w:r>
        <w:rPr>
          <w:rFonts w:hint="eastAsia"/>
          <w:szCs w:val="24"/>
          <w:lang w:eastAsia="zh-CN"/>
        </w:rPr>
        <w:t xml:space="preserve"> </w:t>
      </w:r>
      <w:r>
        <w:rPr>
          <w:szCs w:val="24"/>
        </w:rPr>
        <w:t>0.05 was considered statistically significant</w:t>
      </w:r>
      <w:r>
        <w:rPr>
          <w:rFonts w:hint="eastAsia"/>
          <w:szCs w:val="24"/>
          <w:lang w:eastAsia="zh-CN"/>
        </w:rPr>
        <w:t>.</w:t>
      </w:r>
    </w:p>
    <w:p>
      <w:pPr>
        <w:spacing w:after="0" w:line="360" w:lineRule="auto"/>
        <w:jc w:val="both"/>
        <w:rPr>
          <w:b/>
          <w:bCs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>5</w:t>
      </w:r>
      <w:r>
        <w:rPr>
          <w:rFonts w:hint="eastAsia"/>
          <w:b/>
          <w:bCs/>
          <w:color w:val="FF0000"/>
          <w:szCs w:val="24"/>
          <w:lang w:eastAsia="zh-CN"/>
        </w:rPr>
        <w:t xml:space="preserve"> </w:t>
      </w:r>
      <w:r>
        <w:rPr>
          <w:b/>
          <w:bCs/>
          <w:szCs w:val="24"/>
          <w:lang w:eastAsia="zh-CN"/>
        </w:rPr>
        <w:t>Prognostic assessment</w:t>
      </w:r>
      <w:r>
        <w:rPr>
          <w:b/>
          <w:bCs/>
          <w:szCs w:val="24"/>
        </w:rPr>
        <w:t xml:space="preserve"> of </w:t>
      </w:r>
      <w:r>
        <w:rPr>
          <w:b/>
          <w:bCs/>
          <w:szCs w:val="24"/>
          <w:lang w:eastAsia="zh-CN"/>
        </w:rPr>
        <w:t>IGLCs expressions</w:t>
      </w:r>
      <w:r>
        <w:rPr>
          <w:rFonts w:hint="eastAsia"/>
          <w:b/>
          <w:bCs/>
          <w:szCs w:val="24"/>
          <w:lang w:eastAsia="zh-CN"/>
        </w:rPr>
        <w:t xml:space="preserve"> from </w:t>
      </w:r>
      <w:r>
        <w:rPr>
          <w:b/>
          <w:bCs/>
          <w:szCs w:val="24"/>
        </w:rPr>
        <w:t>CESC tissues</w:t>
      </w:r>
      <w:r>
        <w:rPr>
          <w:b/>
          <w:bCs/>
          <w:szCs w:val="24"/>
          <w:lang w:eastAsia="zh-CN"/>
        </w:rPr>
        <w:t xml:space="preserve"> in </w:t>
      </w:r>
      <w:r>
        <w:rPr>
          <w:rFonts w:hint="eastAsia"/>
          <w:b/>
          <w:bCs/>
          <w:szCs w:val="24"/>
          <w:lang w:eastAsia="zh-CN"/>
        </w:rPr>
        <w:t>DSS</w:t>
      </w:r>
    </w:p>
    <w:p>
      <w:pPr>
        <w:numPr>
          <w:ilvl w:val="0"/>
          <w:numId w:val="3"/>
        </w:numPr>
        <w:spacing w:after="0" w:line="360" w:lineRule="auto"/>
        <w:jc w:val="both"/>
        <w:rPr>
          <w:szCs w:val="24"/>
        </w:rPr>
      </w:pPr>
      <w:r>
        <w:rPr>
          <w:bCs/>
          <w:szCs w:val="24"/>
        </w:rPr>
        <w:t>G)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>The</w:t>
      </w:r>
      <w:r>
        <w:rPr>
          <w:rFonts w:hint="eastAsia"/>
          <w:bCs/>
          <w:szCs w:val="24"/>
          <w:lang w:eastAsia="zh-CN"/>
        </w:rPr>
        <w:t xml:space="preserve"> c</w:t>
      </w:r>
      <w:r>
        <w:rPr>
          <w:bCs/>
          <w:szCs w:val="24"/>
          <w:lang w:eastAsia="zh-CN"/>
        </w:rPr>
        <w:t>orrelation between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IGLC4, IGLC5,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 and </w:t>
      </w:r>
      <w:r>
        <w:rPr>
          <w:rFonts w:hint="eastAsia"/>
          <w:bCs/>
          <w:szCs w:val="24"/>
          <w:lang w:eastAsia="zh-CN"/>
        </w:rPr>
        <w:t xml:space="preserve">DSS </w:t>
      </w:r>
      <w:r>
        <w:rPr>
          <w:bCs/>
          <w:szCs w:val="24"/>
          <w:lang w:eastAsia="zh-CN"/>
        </w:rPr>
        <w:t>by utilizing Cox proportional hazards model</w:t>
      </w:r>
      <w:r>
        <w:rPr>
          <w:rFonts w:hint="eastAsia"/>
          <w:bCs/>
          <w:szCs w:val="24"/>
        </w:rPr>
        <w:t xml:space="preserve">. </w:t>
      </w:r>
      <w:r>
        <w:rPr>
          <w:rFonts w:hint="eastAsia"/>
          <w:bCs/>
          <w:szCs w:val="24"/>
          <w:lang w:eastAsia="zh-CN"/>
        </w:rPr>
        <w:t xml:space="preserve">(H-L) </w:t>
      </w:r>
      <w:r>
        <w:rPr>
          <w:bCs/>
          <w:szCs w:val="24"/>
          <w:lang w:eastAsia="zh-CN"/>
        </w:rPr>
        <w:t xml:space="preserve">Kaplan-Meier analysis of </w:t>
      </w:r>
      <w:r>
        <w:rPr>
          <w:rFonts w:hint="eastAsia"/>
          <w:bCs/>
          <w:szCs w:val="24"/>
          <w:lang w:eastAsia="zh-CN"/>
        </w:rPr>
        <w:t xml:space="preserve">DSS </w:t>
      </w:r>
      <w:r>
        <w:rPr>
          <w:bCs/>
          <w:szCs w:val="24"/>
          <w:lang w:eastAsia="zh-CN"/>
        </w:rPr>
        <w:t>in patients with high and low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</w:t>
      </w:r>
      <w:r>
        <w:rPr>
          <w:rFonts w:hint="eastAsia"/>
          <w:bCs/>
          <w:szCs w:val="24"/>
          <w:lang w:eastAsia="zh-CN"/>
        </w:rPr>
        <w:t xml:space="preserve">. </w:t>
      </w:r>
      <w:r>
        <w:rPr>
          <w:bCs/>
          <w:i/>
          <w:szCs w:val="24"/>
        </w:rPr>
        <w:t>P</w:t>
      </w:r>
      <w:r>
        <w:rPr>
          <w:rFonts w:hint="eastAsia"/>
          <w:bCs/>
          <w:i/>
          <w:szCs w:val="24"/>
          <w:lang w:eastAsia="zh-CN"/>
        </w:rPr>
        <w:t xml:space="preserve"> </w:t>
      </w:r>
      <w:r>
        <w:rPr>
          <w:bCs/>
          <w:szCs w:val="24"/>
        </w:rPr>
        <w:t>&lt;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</w:rPr>
        <w:t>0.05 is considered statistically significant</w:t>
      </w:r>
      <w:r>
        <w:rPr>
          <w:rFonts w:hint="eastAsia"/>
          <w:bCs/>
          <w:szCs w:val="24"/>
          <w:lang w:eastAsia="zh-CN"/>
        </w:rPr>
        <w:t>.</w:t>
      </w:r>
      <w:r>
        <w:rPr>
          <w:bCs/>
          <w:szCs w:val="24"/>
          <w:lang w:eastAsia="zh-CN"/>
        </w:rPr>
        <w:t xml:space="preserve"> </w:t>
      </w:r>
      <w:r>
        <w:rPr>
          <w:szCs w:val="24"/>
        </w:rPr>
        <w:t xml:space="preserve">HR (hazard ratio) &gt;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an adverse factor in the occurrence and development of CESC; 0 &lt; HR &lt;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 protective factor in CESC.</w:t>
      </w:r>
    </w:p>
    <w:p>
      <w:pPr>
        <w:spacing w:after="0" w:line="360" w:lineRule="auto"/>
        <w:jc w:val="both"/>
        <w:rPr>
          <w:b/>
          <w:bCs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>6</w:t>
      </w:r>
      <w:r>
        <w:rPr>
          <w:rFonts w:hint="eastAsia"/>
          <w:b/>
          <w:bCs/>
          <w:color w:val="FF0000"/>
          <w:szCs w:val="24"/>
          <w:lang w:eastAsia="zh-CN"/>
        </w:rPr>
        <w:t xml:space="preserve"> </w:t>
      </w:r>
      <w:r>
        <w:rPr>
          <w:b/>
          <w:bCs/>
          <w:szCs w:val="24"/>
          <w:lang w:eastAsia="zh-CN"/>
        </w:rPr>
        <w:t>Prognostic assessment</w:t>
      </w:r>
      <w:r>
        <w:rPr>
          <w:b/>
          <w:bCs/>
          <w:szCs w:val="24"/>
        </w:rPr>
        <w:t xml:space="preserve"> of </w:t>
      </w:r>
      <w:r>
        <w:rPr>
          <w:b/>
          <w:bCs/>
          <w:szCs w:val="24"/>
          <w:lang w:eastAsia="zh-CN"/>
        </w:rPr>
        <w:t>IGLCs expressions</w:t>
      </w:r>
      <w:r>
        <w:rPr>
          <w:rFonts w:hint="eastAsia"/>
          <w:b/>
          <w:bCs/>
          <w:szCs w:val="24"/>
          <w:lang w:eastAsia="zh-CN"/>
        </w:rPr>
        <w:t xml:space="preserve"> from </w:t>
      </w:r>
      <w:r>
        <w:rPr>
          <w:b/>
          <w:bCs/>
          <w:szCs w:val="24"/>
        </w:rPr>
        <w:t>CESC tissues</w:t>
      </w:r>
      <w:r>
        <w:rPr>
          <w:b/>
          <w:bCs/>
          <w:szCs w:val="24"/>
          <w:lang w:eastAsia="zh-CN"/>
        </w:rPr>
        <w:t xml:space="preserve"> in</w:t>
      </w:r>
      <w:r>
        <w:rPr>
          <w:rFonts w:hint="eastAsia"/>
          <w:b/>
          <w:bCs/>
          <w:szCs w:val="24"/>
          <w:lang w:eastAsia="zh-CN"/>
        </w:rPr>
        <w:t xml:space="preserve"> DFI</w:t>
      </w:r>
    </w:p>
    <w:p>
      <w:pPr>
        <w:spacing w:after="0" w:line="360" w:lineRule="auto"/>
        <w:jc w:val="both"/>
        <w:rPr>
          <w:color w:val="FF0000"/>
          <w:szCs w:val="24"/>
        </w:rPr>
      </w:pPr>
      <w:r>
        <w:rPr>
          <w:rFonts w:hint="eastAsia"/>
          <w:bCs/>
          <w:szCs w:val="24"/>
          <w:lang w:eastAsia="zh-CN"/>
        </w:rPr>
        <w:t>(A-</w:t>
      </w:r>
      <w:r>
        <w:rPr>
          <w:bCs/>
          <w:szCs w:val="24"/>
        </w:rPr>
        <w:t>G)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>The</w:t>
      </w:r>
      <w:r>
        <w:rPr>
          <w:rFonts w:hint="eastAsia"/>
          <w:bCs/>
          <w:szCs w:val="24"/>
          <w:lang w:eastAsia="zh-CN"/>
        </w:rPr>
        <w:t xml:space="preserve"> c</w:t>
      </w:r>
      <w:r>
        <w:rPr>
          <w:bCs/>
          <w:szCs w:val="24"/>
          <w:lang w:eastAsia="zh-CN"/>
        </w:rPr>
        <w:t>orrelation between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IGLC4, IGLC5,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 and </w:t>
      </w:r>
      <w:r>
        <w:rPr>
          <w:rFonts w:hint="eastAsia"/>
          <w:bCs/>
          <w:szCs w:val="24"/>
          <w:lang w:eastAsia="zh-CN"/>
        </w:rPr>
        <w:t xml:space="preserve">DFI </w:t>
      </w:r>
      <w:r>
        <w:rPr>
          <w:bCs/>
          <w:szCs w:val="24"/>
          <w:lang w:eastAsia="zh-CN"/>
        </w:rPr>
        <w:t>by utilizing Cox proportional hazards model</w:t>
      </w:r>
      <w:r>
        <w:rPr>
          <w:rFonts w:hint="eastAsia"/>
          <w:bCs/>
          <w:szCs w:val="24"/>
        </w:rPr>
        <w:t xml:space="preserve">. </w:t>
      </w:r>
      <w:r>
        <w:rPr>
          <w:rFonts w:hint="eastAsia"/>
          <w:bCs/>
          <w:szCs w:val="24"/>
          <w:lang w:eastAsia="zh-CN"/>
        </w:rPr>
        <w:t xml:space="preserve">(H-L) </w:t>
      </w:r>
      <w:r>
        <w:rPr>
          <w:bCs/>
          <w:szCs w:val="24"/>
          <w:lang w:eastAsia="zh-CN"/>
        </w:rPr>
        <w:t xml:space="preserve">Kaplan-Meier analysis of </w:t>
      </w:r>
      <w:r>
        <w:rPr>
          <w:rFonts w:hint="eastAsia"/>
          <w:bCs/>
          <w:szCs w:val="24"/>
          <w:lang w:eastAsia="zh-CN"/>
        </w:rPr>
        <w:t xml:space="preserve">DFI </w:t>
      </w:r>
      <w:r>
        <w:rPr>
          <w:bCs/>
          <w:szCs w:val="24"/>
          <w:lang w:eastAsia="zh-CN"/>
        </w:rPr>
        <w:t>in patients with high and low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</w:t>
      </w:r>
      <w:r>
        <w:rPr>
          <w:rFonts w:hint="eastAsia"/>
          <w:bCs/>
          <w:szCs w:val="24"/>
          <w:lang w:eastAsia="zh-CN"/>
        </w:rPr>
        <w:t xml:space="preserve">. </w:t>
      </w:r>
      <w:r>
        <w:rPr>
          <w:bCs/>
          <w:i/>
          <w:szCs w:val="24"/>
        </w:rPr>
        <w:t>P</w:t>
      </w:r>
      <w:r>
        <w:rPr>
          <w:rFonts w:hint="eastAsia"/>
          <w:bCs/>
          <w:i/>
          <w:szCs w:val="24"/>
          <w:lang w:eastAsia="zh-CN"/>
        </w:rPr>
        <w:t xml:space="preserve"> </w:t>
      </w:r>
      <w:r>
        <w:rPr>
          <w:bCs/>
          <w:szCs w:val="24"/>
        </w:rPr>
        <w:t>&lt;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</w:rPr>
        <w:t>0.05 is considered statistically significant</w:t>
      </w:r>
      <w:r>
        <w:rPr>
          <w:rFonts w:hint="eastAsia"/>
          <w:bCs/>
          <w:szCs w:val="24"/>
          <w:lang w:eastAsia="zh-CN"/>
        </w:rPr>
        <w:t>.</w:t>
      </w:r>
      <w:r>
        <w:rPr>
          <w:bCs/>
          <w:szCs w:val="24"/>
          <w:lang w:eastAsia="zh-CN"/>
        </w:rPr>
        <w:t xml:space="preserve"> </w:t>
      </w:r>
      <w:r>
        <w:rPr>
          <w:szCs w:val="24"/>
        </w:rPr>
        <w:t xml:space="preserve">HR (hazard ratio) &gt;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an adverse factor in the occurrence and development of CESC; 0 &lt; HR &lt;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 protective factor in CESC.</w:t>
      </w:r>
    </w:p>
    <w:p>
      <w:pPr>
        <w:spacing w:after="0" w:line="360" w:lineRule="auto"/>
        <w:jc w:val="both"/>
        <w:rPr>
          <w:b/>
          <w:bCs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/>
          <w:b/>
          <w:bCs/>
          <w:szCs w:val="24"/>
          <w:lang w:eastAsia="zh-CN"/>
        </w:rPr>
        <w:t>7</w:t>
      </w:r>
      <w:r>
        <w:rPr>
          <w:rFonts w:hint="eastAsia"/>
          <w:b/>
          <w:bCs/>
          <w:color w:val="FF0000"/>
          <w:szCs w:val="24"/>
          <w:lang w:eastAsia="zh-CN"/>
        </w:rPr>
        <w:t xml:space="preserve"> </w:t>
      </w:r>
      <w:r>
        <w:rPr>
          <w:b/>
          <w:bCs/>
          <w:szCs w:val="24"/>
          <w:lang w:eastAsia="zh-CN"/>
        </w:rPr>
        <w:t>Prognostic assessment</w:t>
      </w:r>
      <w:r>
        <w:rPr>
          <w:b/>
          <w:bCs/>
          <w:szCs w:val="24"/>
        </w:rPr>
        <w:t xml:space="preserve"> of </w:t>
      </w:r>
      <w:r>
        <w:rPr>
          <w:b/>
          <w:bCs/>
          <w:szCs w:val="24"/>
          <w:lang w:eastAsia="zh-CN"/>
        </w:rPr>
        <w:t>IGLCs expressions</w:t>
      </w:r>
      <w:r>
        <w:rPr>
          <w:rFonts w:hint="eastAsia"/>
          <w:b/>
          <w:bCs/>
          <w:szCs w:val="24"/>
          <w:lang w:eastAsia="zh-CN"/>
        </w:rPr>
        <w:t xml:space="preserve"> from </w:t>
      </w:r>
      <w:r>
        <w:rPr>
          <w:b/>
          <w:bCs/>
          <w:szCs w:val="24"/>
        </w:rPr>
        <w:t>CESC tissues</w:t>
      </w:r>
      <w:r>
        <w:rPr>
          <w:b/>
          <w:bCs/>
          <w:szCs w:val="24"/>
          <w:lang w:eastAsia="zh-CN"/>
        </w:rPr>
        <w:t xml:space="preserve"> in</w:t>
      </w:r>
      <w:r>
        <w:rPr>
          <w:rFonts w:hint="eastAsia"/>
          <w:b/>
          <w:bCs/>
          <w:szCs w:val="24"/>
          <w:lang w:eastAsia="zh-CN"/>
        </w:rPr>
        <w:t xml:space="preserve"> PFI</w:t>
      </w:r>
    </w:p>
    <w:p>
      <w:pPr>
        <w:spacing w:after="0" w:line="360" w:lineRule="auto"/>
        <w:jc w:val="both"/>
        <w:rPr>
          <w:szCs w:val="24"/>
        </w:rPr>
      </w:pPr>
      <w:r>
        <w:rPr>
          <w:rFonts w:hint="eastAsia"/>
          <w:bCs/>
          <w:szCs w:val="24"/>
          <w:lang w:eastAsia="zh-CN"/>
        </w:rPr>
        <w:t>(A-</w:t>
      </w:r>
      <w:r>
        <w:rPr>
          <w:bCs/>
          <w:szCs w:val="24"/>
        </w:rPr>
        <w:t>G)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>The</w:t>
      </w:r>
      <w:r>
        <w:rPr>
          <w:rFonts w:hint="eastAsia"/>
          <w:bCs/>
          <w:szCs w:val="24"/>
          <w:lang w:eastAsia="zh-CN"/>
        </w:rPr>
        <w:t xml:space="preserve"> c</w:t>
      </w:r>
      <w:r>
        <w:rPr>
          <w:bCs/>
          <w:szCs w:val="24"/>
          <w:lang w:eastAsia="zh-CN"/>
        </w:rPr>
        <w:t>orrelation between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IGLC4, IGLC5,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 and </w:t>
      </w:r>
      <w:r>
        <w:rPr>
          <w:rFonts w:hint="eastAsia"/>
          <w:bCs/>
          <w:szCs w:val="24"/>
          <w:lang w:eastAsia="zh-CN"/>
        </w:rPr>
        <w:t>PFI</w:t>
      </w:r>
      <w:r>
        <w:rPr>
          <w:bCs/>
          <w:szCs w:val="24"/>
          <w:lang w:eastAsia="zh-CN"/>
        </w:rPr>
        <w:t xml:space="preserve"> by utilizing Cox proportional hazards model</w:t>
      </w:r>
      <w:r>
        <w:rPr>
          <w:rFonts w:hint="eastAsia"/>
          <w:bCs/>
          <w:szCs w:val="24"/>
        </w:rPr>
        <w:t xml:space="preserve">. </w:t>
      </w:r>
      <w:r>
        <w:rPr>
          <w:rFonts w:hint="eastAsia"/>
          <w:bCs/>
          <w:szCs w:val="24"/>
          <w:lang w:eastAsia="zh-CN"/>
        </w:rPr>
        <w:t xml:space="preserve">(H-L) </w:t>
      </w:r>
      <w:r>
        <w:rPr>
          <w:bCs/>
          <w:szCs w:val="24"/>
          <w:lang w:eastAsia="zh-CN"/>
        </w:rPr>
        <w:t xml:space="preserve">Kaplan-Meier analysis of </w:t>
      </w:r>
      <w:r>
        <w:rPr>
          <w:rFonts w:hint="eastAsia"/>
          <w:bCs/>
          <w:szCs w:val="24"/>
          <w:lang w:eastAsia="zh-CN"/>
        </w:rPr>
        <w:t xml:space="preserve">PFI </w:t>
      </w:r>
      <w:r>
        <w:rPr>
          <w:bCs/>
          <w:szCs w:val="24"/>
          <w:lang w:eastAsia="zh-CN"/>
        </w:rPr>
        <w:t>in patients with high and low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  <w:lang w:eastAsia="zh-CN"/>
        </w:rPr>
        <w:t xml:space="preserve">IGLCs </w:t>
      </w:r>
      <w:r>
        <w:rPr>
          <w:rFonts w:hint="eastAsia"/>
          <w:bCs/>
          <w:szCs w:val="24"/>
          <w:lang w:eastAsia="zh-CN"/>
        </w:rPr>
        <w:t>(</w:t>
      </w:r>
      <w:r>
        <w:rPr>
          <w:bCs/>
          <w:szCs w:val="24"/>
        </w:rPr>
        <w:t>IGLC1, IGLC2, IGLC3, IGLC6, and IGLC7</w:t>
      </w:r>
      <w:r>
        <w:rPr>
          <w:rFonts w:hint="eastAsia"/>
          <w:bCs/>
          <w:szCs w:val="24"/>
          <w:lang w:eastAsia="zh-CN"/>
        </w:rPr>
        <w:t>)</w:t>
      </w:r>
      <w:r>
        <w:rPr>
          <w:bCs/>
          <w:szCs w:val="24"/>
          <w:lang w:eastAsia="zh-CN"/>
        </w:rPr>
        <w:t xml:space="preserve"> expression</w:t>
      </w:r>
      <w:r>
        <w:rPr>
          <w:rFonts w:hint="eastAsia"/>
          <w:bCs/>
          <w:szCs w:val="24"/>
          <w:lang w:eastAsia="zh-CN"/>
        </w:rPr>
        <w:t xml:space="preserve">. </w:t>
      </w:r>
      <w:r>
        <w:rPr>
          <w:bCs/>
          <w:i/>
          <w:szCs w:val="24"/>
        </w:rPr>
        <w:t>P</w:t>
      </w:r>
      <w:r>
        <w:rPr>
          <w:rFonts w:hint="eastAsia"/>
          <w:bCs/>
          <w:i/>
          <w:szCs w:val="24"/>
          <w:lang w:eastAsia="zh-CN"/>
        </w:rPr>
        <w:t xml:space="preserve"> </w:t>
      </w:r>
      <w:r>
        <w:rPr>
          <w:bCs/>
          <w:szCs w:val="24"/>
        </w:rPr>
        <w:t>&lt;</w:t>
      </w:r>
      <w:r>
        <w:rPr>
          <w:rFonts w:hint="eastAsia"/>
          <w:bCs/>
          <w:szCs w:val="24"/>
          <w:lang w:eastAsia="zh-CN"/>
        </w:rPr>
        <w:t xml:space="preserve"> </w:t>
      </w:r>
      <w:r>
        <w:rPr>
          <w:bCs/>
          <w:szCs w:val="24"/>
        </w:rPr>
        <w:t>0.05 is considered statistically significant</w:t>
      </w:r>
      <w:r>
        <w:rPr>
          <w:rFonts w:hint="eastAsia"/>
          <w:bCs/>
          <w:szCs w:val="24"/>
          <w:lang w:eastAsia="zh-CN"/>
        </w:rPr>
        <w:t>.</w:t>
      </w:r>
      <w:r>
        <w:rPr>
          <w:bCs/>
          <w:szCs w:val="24"/>
          <w:lang w:eastAsia="zh-CN"/>
        </w:rPr>
        <w:t xml:space="preserve"> </w:t>
      </w:r>
      <w:r>
        <w:rPr>
          <w:szCs w:val="24"/>
        </w:rPr>
        <w:t xml:space="preserve">HR (hazard ratio) &gt;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an adverse factor in the occurrence and development of CESC; 0 &lt; HR &lt; 1 indicates that </w:t>
      </w:r>
      <w:r>
        <w:rPr>
          <w:rFonts w:hint="eastAsia"/>
          <w:szCs w:val="24"/>
          <w:lang w:eastAsia="zh-CN"/>
        </w:rPr>
        <w:t>each of IGLCs</w:t>
      </w:r>
      <w:r>
        <w:rPr>
          <w:szCs w:val="24"/>
        </w:rPr>
        <w:t xml:space="preserve"> may be a protective factor in CESC.</w:t>
      </w:r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 w:eastAsia="宋体"/>
          <w:b/>
          <w:bCs/>
          <w:szCs w:val="24"/>
          <w:lang w:val="en-US" w:eastAsia="zh-CN"/>
        </w:rPr>
        <w:t>8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Raw data for silver staining of the immunoprecipitate</w:t>
      </w:r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 w:eastAsia="宋体"/>
          <w:b/>
          <w:bCs/>
          <w:szCs w:val="24"/>
          <w:lang w:val="en-US" w:eastAsia="zh-CN"/>
        </w:rPr>
        <w:t>9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Raw data for western blot result after immunoprecipitation</w:t>
      </w:r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Cs w:val="24"/>
          <w:lang w:eastAsia="zh-CN"/>
        </w:rPr>
        <w:t>Supplementary</w:t>
      </w:r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b/>
          <w:bCs/>
          <w:szCs w:val="24"/>
        </w:rPr>
        <w:t>F</w:t>
      </w:r>
      <w:r>
        <w:rPr>
          <w:rFonts w:hint="eastAsia"/>
          <w:b/>
          <w:bCs/>
          <w:szCs w:val="24"/>
        </w:rPr>
        <w:t xml:space="preserve">igure </w:t>
      </w:r>
      <w:r>
        <w:rPr>
          <w:rFonts w:hint="eastAsia" w:eastAsia="宋体"/>
          <w:b/>
          <w:bCs/>
          <w:szCs w:val="24"/>
          <w:lang w:val="en-US" w:eastAsia="zh-CN"/>
        </w:rPr>
        <w:t>10</w:t>
      </w:r>
      <w:bookmarkStart w:id="0" w:name="_GoBack"/>
      <w:bookmarkEnd w:id="0"/>
      <w:r>
        <w:rPr>
          <w:rFonts w:hint="eastAsia"/>
          <w:b/>
          <w:bCs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Raw data for analysis of Igλ expression in cervical carcinoma tissues and their corresponding normal tissues</w:t>
      </w:r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spacing w:after="0" w:line="360" w:lineRule="auto"/>
        <w:jc w:val="both"/>
        <w:rPr>
          <w:szCs w:val="24"/>
        </w:rPr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46F419"/>
    <w:multiLevelType w:val="singleLevel"/>
    <w:tmpl w:val="1C46F419"/>
    <w:lvl w:ilvl="0" w:tentative="0">
      <w:start w:val="1"/>
      <w:numFmt w:val="upperLetter"/>
      <w:suff w:val="nothing"/>
      <w:lvlText w:val="(%1-"/>
      <w:lvlJc w:val="left"/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ODM1MTFiNTEyZGEyMzQ3Y2E1NzEwNzdmOTIyZDcifQ=="/>
  </w:docVars>
  <w:rsids>
    <w:rsidRoot w:val="00000000"/>
    <w:rsid w:val="02BA5D3C"/>
    <w:rsid w:val="0781507A"/>
    <w:rsid w:val="0AFA761E"/>
    <w:rsid w:val="0D555DD1"/>
    <w:rsid w:val="2B05199B"/>
    <w:rsid w:val="2F8F5CD7"/>
    <w:rsid w:val="35441312"/>
    <w:rsid w:val="47751D60"/>
    <w:rsid w:val="4C0C6D9B"/>
    <w:rsid w:val="60CA4511"/>
    <w:rsid w:val="724203AC"/>
    <w:rsid w:val="72D82ABE"/>
    <w:rsid w:val="735C549D"/>
    <w:rsid w:val="7F59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2646</Characters>
  <Lines>0</Lines>
  <Paragraphs>0</Paragraphs>
  <TotalTime>1</TotalTime>
  <ScaleCrop>false</ScaleCrop>
  <LinksUpToDate>false</LinksUpToDate>
  <CharactersWithSpaces>3120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2023-04-04T14:44:00Z</dcterms:created>
  <dc:creator>CUSTOMER</dc:creator>
  <cp:lastModifiedBy>WPS_1646049830</cp:lastModifiedBy>
  <dcterms:modified xsi:type="dcterms:W3CDTF">2023-04-05T12:27:43Z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48BFA2FFB3004976906203512F906121_12</vt:lpwstr>
  </property>
</Properties>
</file>