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EFBEF" w14:textId="77777777" w:rsidR="00494CE5" w:rsidRPr="00757220" w:rsidRDefault="00494CE5" w:rsidP="00494CE5">
      <w:pPr>
        <w:pStyle w:val="Heading1"/>
        <w:rPr>
          <w:color w:val="0070C0"/>
        </w:rPr>
      </w:pPr>
      <w:r w:rsidRPr="00757220">
        <w:rPr>
          <w:color w:val="0070C0"/>
        </w:rPr>
        <w:t>Appendix</w:t>
      </w:r>
    </w:p>
    <w:p w14:paraId="3053F8C2" w14:textId="77777777" w:rsidR="00494CE5" w:rsidRDefault="00494CE5" w:rsidP="00494CE5">
      <w:pPr>
        <w:pStyle w:val="Heading2"/>
      </w:pPr>
      <w:bookmarkStart w:id="0" w:name="_Toc19111375"/>
      <w:bookmarkStart w:id="1" w:name="_Toc42769441"/>
      <w:r>
        <w:t>Appendix 1</w:t>
      </w:r>
      <w:r w:rsidRPr="00A3069C">
        <w:t xml:space="preserve">: List of Sample </w:t>
      </w:r>
      <w:bookmarkEnd w:id="0"/>
      <w:r>
        <w:t>websites of Nepal government organizations</w:t>
      </w:r>
      <w:bookmarkEnd w:id="1"/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5348"/>
        <w:gridCol w:w="3748"/>
      </w:tblGrid>
      <w:tr w:rsidR="00494CE5" w:rsidRPr="00B401E5" w14:paraId="0A598AA0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</w:tcPr>
          <w:p w14:paraId="207B0AC3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 w:bidi="ne-NP"/>
              </w:rPr>
              <w:t>SN</w:t>
            </w:r>
          </w:p>
        </w:tc>
        <w:tc>
          <w:tcPr>
            <w:tcW w:w="5348" w:type="dxa"/>
            <w:shd w:val="clear" w:color="auto" w:fill="auto"/>
            <w:noWrap/>
            <w:vAlign w:val="bottom"/>
          </w:tcPr>
          <w:p w14:paraId="2B589DFA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 w:bidi="ne-NP"/>
              </w:rPr>
              <w:t>Organization</w:t>
            </w:r>
          </w:p>
        </w:tc>
        <w:tc>
          <w:tcPr>
            <w:tcW w:w="3748" w:type="dxa"/>
            <w:shd w:val="clear" w:color="auto" w:fill="auto"/>
            <w:noWrap/>
            <w:vAlign w:val="bottom"/>
          </w:tcPr>
          <w:p w14:paraId="01B15013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563C1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b/>
                <w:bCs/>
                <w:sz w:val="22"/>
                <w:szCs w:val="22"/>
                <w:lang w:eastAsia="en-US" w:bidi="ne-NP"/>
              </w:rPr>
              <w:t>Website</w:t>
            </w:r>
          </w:p>
        </w:tc>
      </w:tr>
      <w:tr w:rsidR="00494CE5" w:rsidRPr="00B401E5" w14:paraId="03C9299F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2827C591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18D300F1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The Official Portal of Government of Nepal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71D7EDC2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hyperlink r:id="rId4" w:history="1">
              <w:r w:rsidRPr="00B401E5">
                <w:rPr>
                  <w:rFonts w:eastAsia="Times New Roman"/>
                  <w:color w:val="0563C1"/>
                  <w:sz w:val="22"/>
                  <w:szCs w:val="22"/>
                  <w:u w:val="single"/>
                  <w:lang w:eastAsia="en-US" w:bidi="ne-NP"/>
                </w:rPr>
                <w:t>https://nepal.gov.np/</w:t>
              </w:r>
            </w:hyperlink>
          </w:p>
        </w:tc>
      </w:tr>
      <w:tr w:rsidR="00494CE5" w:rsidRPr="00B401E5" w14:paraId="5042FF48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574E777A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2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784A5E6E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Office of the President of Nepal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58159D5E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hyperlink r:id="rId5" w:history="1">
              <w:r w:rsidRPr="00B401E5">
                <w:rPr>
                  <w:rFonts w:eastAsia="Times New Roman"/>
                  <w:color w:val="0563C1"/>
                  <w:sz w:val="22"/>
                  <w:szCs w:val="22"/>
                  <w:u w:val="single"/>
                  <w:lang w:eastAsia="en-US" w:bidi="ne-NP"/>
                </w:rPr>
                <w:t>https://www.presidentofnepal.gov.np/</w:t>
              </w:r>
            </w:hyperlink>
          </w:p>
        </w:tc>
      </w:tr>
      <w:tr w:rsidR="00494CE5" w:rsidRPr="00B401E5" w14:paraId="1C160B3F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354848B8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3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311A9356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Office of the Vice President of Nepal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63931192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FF0000"/>
                <w:sz w:val="22"/>
                <w:szCs w:val="22"/>
                <w:u w:val="single"/>
                <w:lang w:eastAsia="en-US" w:bidi="ne-NP"/>
              </w:rPr>
            </w:pPr>
            <w:r w:rsidRPr="001A792D"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  <w:t>http://vpn.gov.np/</w:t>
            </w:r>
          </w:p>
        </w:tc>
      </w:tr>
      <w:tr w:rsidR="00494CE5" w:rsidRPr="00B401E5" w14:paraId="1BAF3A8F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14BA375F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4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46EAF5ED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Office of the Prime Minister and Council of Ministers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3EE96AB3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hyperlink r:id="rId6" w:history="1">
              <w:r w:rsidRPr="00B401E5">
                <w:rPr>
                  <w:rFonts w:eastAsia="Times New Roman"/>
                  <w:color w:val="0563C1"/>
                  <w:sz w:val="22"/>
                  <w:szCs w:val="22"/>
                  <w:u w:val="single"/>
                  <w:lang w:eastAsia="en-US" w:bidi="ne-NP"/>
                </w:rPr>
                <w:t>https://www.opmcm.gov.np/</w:t>
              </w:r>
            </w:hyperlink>
          </w:p>
        </w:tc>
      </w:tr>
      <w:tr w:rsidR="00494CE5" w:rsidRPr="00B401E5" w14:paraId="5AF82181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2C663826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5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6884C61F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Defence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48B17591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 w:rsidRPr="00B401E5"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  <w:t>https://www.mod.gov.np/</w:t>
            </w:r>
          </w:p>
        </w:tc>
      </w:tr>
      <w:tr w:rsidR="00494CE5" w:rsidRPr="00B401E5" w14:paraId="2C8F7673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C2A25EE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6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77FE1404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Home Affairs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6952E7B2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hyperlink r:id="rId7" w:history="1">
              <w:r w:rsidRPr="00225B0F">
                <w:rPr>
                  <w:rStyle w:val="Hyperlink"/>
                  <w:rFonts w:eastAsia="Times New Roman"/>
                  <w:sz w:val="22"/>
                  <w:szCs w:val="22"/>
                  <w:lang w:eastAsia="en-US" w:bidi="ne-NP"/>
                </w:rPr>
                <w:t>https://www.moha.gov.np/en</w:t>
              </w:r>
            </w:hyperlink>
          </w:p>
        </w:tc>
      </w:tr>
      <w:tr w:rsidR="00494CE5" w:rsidRPr="00B401E5" w14:paraId="7632665D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16BFEB01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7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5BA734F1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Foreign Affairs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38A6E881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hyperlink r:id="rId8" w:history="1">
              <w:r w:rsidRPr="00B401E5">
                <w:rPr>
                  <w:rFonts w:eastAsia="Times New Roman"/>
                  <w:color w:val="0563C1"/>
                  <w:sz w:val="22"/>
                  <w:szCs w:val="22"/>
                  <w:u w:val="single"/>
                  <w:lang w:eastAsia="en-US" w:bidi="ne-NP"/>
                </w:rPr>
                <w:t>https://mofa.gov.np/</w:t>
              </w:r>
            </w:hyperlink>
          </w:p>
        </w:tc>
      </w:tr>
      <w:tr w:rsidR="00494CE5" w:rsidRPr="00B401E5" w14:paraId="58D23D35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068E0542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8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116C780A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Federal Affairs &amp; General Administration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0945E0EB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hyperlink r:id="rId9" w:history="1">
              <w:r w:rsidRPr="00B401E5">
                <w:rPr>
                  <w:rFonts w:eastAsia="Times New Roman"/>
                  <w:color w:val="0563C1"/>
                  <w:sz w:val="22"/>
                  <w:szCs w:val="22"/>
                  <w:u w:val="single"/>
                  <w:lang w:eastAsia="en-US" w:bidi="ne-NP"/>
                </w:rPr>
                <w:t>https://mofaga.gov.np/</w:t>
              </w:r>
            </w:hyperlink>
          </w:p>
        </w:tc>
      </w:tr>
      <w:tr w:rsidR="00494CE5" w:rsidRPr="00B401E5" w14:paraId="29679BB4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1483100B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9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030B3E28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Education, Science and Technology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615C34EF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 w:rsidRPr="00B401E5"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  <w:t>https://www.moe.gov.np/</w:t>
            </w:r>
          </w:p>
        </w:tc>
      </w:tr>
      <w:tr w:rsidR="00494CE5" w:rsidRPr="00B401E5" w14:paraId="285CBDF1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06CD21EF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10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069B83A0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Energy, Water Resources and Irrigation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171554A3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hyperlink r:id="rId10" w:history="1">
              <w:r w:rsidRPr="00B401E5">
                <w:rPr>
                  <w:rFonts w:eastAsia="Times New Roman"/>
                  <w:color w:val="0563C1"/>
                  <w:sz w:val="22"/>
                  <w:szCs w:val="22"/>
                  <w:u w:val="single"/>
                  <w:lang w:eastAsia="en-US" w:bidi="ne-NP"/>
                </w:rPr>
                <w:t>https://www.moewri.gov.np/</w:t>
              </w:r>
            </w:hyperlink>
          </w:p>
        </w:tc>
      </w:tr>
      <w:tr w:rsidR="00494CE5" w:rsidRPr="00B401E5" w14:paraId="1A957DA1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08EFA065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11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6BE8EDFF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Agriculture and Livestock Development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61FF4F63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hyperlink r:id="rId11" w:history="1">
              <w:r w:rsidRPr="00B401E5">
                <w:rPr>
                  <w:rFonts w:eastAsia="Times New Roman"/>
                  <w:color w:val="0563C1"/>
                  <w:sz w:val="22"/>
                  <w:szCs w:val="22"/>
                  <w:u w:val="single"/>
                  <w:lang w:eastAsia="en-US" w:bidi="ne-NP"/>
                </w:rPr>
                <w:t>https://www.moald.gov.np/</w:t>
              </w:r>
            </w:hyperlink>
          </w:p>
        </w:tc>
      </w:tr>
      <w:tr w:rsidR="00494CE5" w:rsidRPr="00B401E5" w14:paraId="44BAE8EC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4015C35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12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733B4B78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Health and Population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44CB424A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hyperlink r:id="rId12" w:history="1">
              <w:r w:rsidRPr="00B401E5">
                <w:rPr>
                  <w:rFonts w:eastAsia="Times New Roman"/>
                  <w:color w:val="0563C1"/>
                  <w:sz w:val="22"/>
                  <w:szCs w:val="22"/>
                  <w:u w:val="single"/>
                  <w:lang w:eastAsia="en-US" w:bidi="ne-NP"/>
                </w:rPr>
                <w:t>https://www.mohp.gov.np/eng/</w:t>
              </w:r>
            </w:hyperlink>
          </w:p>
        </w:tc>
      </w:tr>
      <w:tr w:rsidR="00494CE5" w:rsidRPr="00B401E5" w14:paraId="5DEA2DE0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51868FFB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13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324E7FC1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Industry, Commerce and Supplies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0887D45A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hyperlink r:id="rId13" w:history="1">
              <w:r w:rsidRPr="00B401E5">
                <w:rPr>
                  <w:rFonts w:eastAsia="Times New Roman"/>
                  <w:color w:val="0563C1"/>
                  <w:sz w:val="22"/>
                  <w:szCs w:val="22"/>
                  <w:u w:val="single"/>
                  <w:lang w:eastAsia="en-US" w:bidi="ne-NP"/>
                </w:rPr>
                <w:t>https://moics.gov.np/en</w:t>
              </w:r>
            </w:hyperlink>
          </w:p>
        </w:tc>
      </w:tr>
      <w:tr w:rsidR="00494CE5" w:rsidRPr="00B401E5" w14:paraId="1642CF7F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BEED884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14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14F5409C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Culture, Tourism and Civil Aviation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1FBC4F81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hyperlink r:id="rId14" w:history="1">
              <w:r w:rsidRPr="00B401E5">
                <w:rPr>
                  <w:rFonts w:eastAsia="Times New Roman"/>
                  <w:color w:val="0563C1"/>
                  <w:sz w:val="22"/>
                  <w:szCs w:val="22"/>
                  <w:u w:val="single"/>
                  <w:lang w:eastAsia="en-US" w:bidi="ne-NP"/>
                </w:rPr>
                <w:t>https://tourism.gov.np/</w:t>
              </w:r>
            </w:hyperlink>
          </w:p>
        </w:tc>
      </w:tr>
      <w:tr w:rsidR="00494CE5" w:rsidRPr="00B401E5" w14:paraId="5B91900F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1C1F077E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15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6D6F23C5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Forest and Environment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5BBC22D8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 w:rsidRPr="00B401E5"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  <w:t>https://www.mofe.gov.np/</w:t>
            </w:r>
          </w:p>
        </w:tc>
      </w:tr>
      <w:tr w:rsidR="00494CE5" w:rsidRPr="00B401E5" w14:paraId="06942D13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A50763F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16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7BD5572E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Labour, Employment and Social Security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427E6923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 w:rsidRPr="00B401E5"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  <w:t>https://moless.gov.np/</w:t>
            </w:r>
          </w:p>
        </w:tc>
      </w:tr>
      <w:tr w:rsidR="00494CE5" w:rsidRPr="00B401E5" w14:paraId="3AA87C52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7D91DEB5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17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6019B76B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Finance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559E72D7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 w:rsidRPr="00B401E5"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  <w:t>https://www.mof.gov.np/</w:t>
            </w:r>
          </w:p>
        </w:tc>
      </w:tr>
      <w:tr w:rsidR="00494CE5" w:rsidRPr="00B401E5" w14:paraId="1629D1DB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CB623F0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18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228D9956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Communication and Information Technology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2D40487E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hyperlink r:id="rId15" w:history="1">
              <w:r w:rsidRPr="00B401E5">
                <w:rPr>
                  <w:rFonts w:eastAsia="Times New Roman"/>
                  <w:color w:val="0563C1"/>
                  <w:sz w:val="22"/>
                  <w:szCs w:val="22"/>
                  <w:u w:val="single"/>
                  <w:lang w:eastAsia="en-US" w:bidi="ne-NP"/>
                </w:rPr>
                <w:t>https://mocit.gov.np/</w:t>
              </w:r>
            </w:hyperlink>
          </w:p>
        </w:tc>
      </w:tr>
      <w:tr w:rsidR="00494CE5" w:rsidRPr="00B401E5" w14:paraId="6A53EA7F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5D648E5B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19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75B6240E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Youth and Sports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6792159C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 w:rsidRPr="00B401E5"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  <w:t>https://moys.gov.np/</w:t>
            </w:r>
          </w:p>
        </w:tc>
      </w:tr>
      <w:tr w:rsidR="00494CE5" w:rsidRPr="00B401E5" w14:paraId="53A47B72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3057E866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20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377B57DD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Land Management, Cooperatives and Poverty Alleviation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11E685B7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 w:rsidRPr="00B401E5"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  <w:t>https://molcpa.gov.np/</w:t>
            </w:r>
          </w:p>
        </w:tc>
      </w:tr>
      <w:tr w:rsidR="00494CE5" w:rsidRPr="00B401E5" w14:paraId="441CE160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820A691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21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47A306EE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Water Supply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544DB4C6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 w:rsidRPr="00B401E5"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  <w:t>https://mows.gov.np/</w:t>
            </w:r>
          </w:p>
        </w:tc>
      </w:tr>
      <w:tr w:rsidR="00494CE5" w:rsidRPr="00B401E5" w14:paraId="0ABF3235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22FF0ABA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22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2D4B35CC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Physical Infrastructure and Transportation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395B9DBD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FF0000"/>
                <w:sz w:val="22"/>
                <w:szCs w:val="22"/>
                <w:u w:val="single"/>
                <w:lang w:eastAsia="en-US" w:bidi="ne-NP"/>
              </w:rPr>
            </w:pPr>
            <w:hyperlink r:id="rId16" w:history="1">
              <w:r w:rsidRPr="001A792D">
                <w:rPr>
                  <w:rFonts w:eastAsia="Times New Roman"/>
                  <w:color w:val="0563C1"/>
                  <w:sz w:val="22"/>
                  <w:szCs w:val="22"/>
                  <w:u w:val="single"/>
                  <w:lang w:eastAsia="en-US" w:bidi="ne-NP"/>
                </w:rPr>
                <w:t>http://www.mopit.gov.np/</w:t>
              </w:r>
            </w:hyperlink>
          </w:p>
        </w:tc>
      </w:tr>
      <w:tr w:rsidR="00494CE5" w:rsidRPr="00B401E5" w14:paraId="215077F7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63F5C6DC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23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66DADB2F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Urban Development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75177E2D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hyperlink r:id="rId17" w:history="1">
              <w:r w:rsidRPr="00B401E5">
                <w:rPr>
                  <w:rFonts w:eastAsia="Times New Roman"/>
                  <w:color w:val="0563C1"/>
                  <w:sz w:val="22"/>
                  <w:szCs w:val="22"/>
                  <w:u w:val="single"/>
                  <w:lang w:eastAsia="en-US" w:bidi="ne-NP"/>
                </w:rPr>
                <w:t>https://www.moud.gov.np/</w:t>
              </w:r>
            </w:hyperlink>
          </w:p>
        </w:tc>
      </w:tr>
      <w:tr w:rsidR="00494CE5" w:rsidRPr="00B401E5" w14:paraId="72443B05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2716FCB3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24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37E91AD2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Women, Children and Senior Citizen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04B6C22F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 w:rsidRPr="00B401E5"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  <w:t>https://mowcsc.gov.np/</w:t>
            </w:r>
          </w:p>
        </w:tc>
      </w:tr>
      <w:tr w:rsidR="00494CE5" w:rsidRPr="00B401E5" w14:paraId="35E961E1" w14:textId="77777777" w:rsidTr="00DB7A4F">
        <w:trPr>
          <w:trHeight w:val="29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14:paraId="3E9926A1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25</w:t>
            </w:r>
          </w:p>
        </w:tc>
        <w:tc>
          <w:tcPr>
            <w:tcW w:w="5348" w:type="dxa"/>
            <w:shd w:val="clear" w:color="auto" w:fill="auto"/>
            <w:noWrap/>
            <w:vAlign w:val="bottom"/>
            <w:hideMark/>
          </w:tcPr>
          <w:p w14:paraId="146BB30D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Ministry of Law, Justice and Parliamentary Affairs</w:t>
            </w:r>
          </w:p>
        </w:tc>
        <w:tc>
          <w:tcPr>
            <w:tcW w:w="3748" w:type="dxa"/>
            <w:shd w:val="clear" w:color="auto" w:fill="auto"/>
            <w:noWrap/>
            <w:vAlign w:val="bottom"/>
            <w:hideMark/>
          </w:tcPr>
          <w:p w14:paraId="02C0B4EC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 w:rsidRPr="00B401E5"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  <w:t>https://www.moljpa.gov.np/</w:t>
            </w:r>
          </w:p>
        </w:tc>
      </w:tr>
    </w:tbl>
    <w:p w14:paraId="555CCBA8" w14:textId="77777777" w:rsidR="00494CE5" w:rsidRPr="00A02E0F" w:rsidRDefault="00494CE5" w:rsidP="00494CE5">
      <w:pPr>
        <w:pStyle w:val="Source"/>
        <w:rPr>
          <w:sz w:val="16"/>
        </w:rPr>
      </w:pPr>
    </w:p>
    <w:p w14:paraId="63FDD17B" w14:textId="77777777" w:rsidR="00494CE5" w:rsidRDefault="00494CE5" w:rsidP="00494CE5">
      <w:pPr>
        <w:spacing w:line="259" w:lineRule="auto"/>
        <w:ind w:firstLine="0"/>
        <w:jc w:val="left"/>
        <w:rPr>
          <w:b/>
          <w:iCs/>
          <w:sz w:val="28"/>
        </w:rPr>
      </w:pPr>
      <w:r>
        <w:rPr>
          <w:b/>
          <w:iCs/>
          <w:sz w:val="28"/>
        </w:rPr>
        <w:br w:type="page"/>
      </w:r>
    </w:p>
    <w:p w14:paraId="1B5A59A4" w14:textId="77777777" w:rsidR="00494CE5" w:rsidRDefault="00494CE5" w:rsidP="00494CE5">
      <w:pPr>
        <w:pStyle w:val="Heading2"/>
      </w:pPr>
      <w:r>
        <w:lastRenderedPageBreak/>
        <w:t>Appendix 2</w:t>
      </w:r>
      <w:r w:rsidRPr="00A3069C">
        <w:t xml:space="preserve">: List of </w:t>
      </w:r>
      <w:r>
        <w:t>detected violated checkpoints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75"/>
        <w:gridCol w:w="1079"/>
        <w:gridCol w:w="5846"/>
      </w:tblGrid>
      <w:tr w:rsidR="00494CE5" w:rsidRPr="00B401E5" w14:paraId="3F1B4AD3" w14:textId="77777777" w:rsidTr="00DB7A4F">
        <w:trPr>
          <w:trHeight w:val="290"/>
        </w:trPr>
        <w:tc>
          <w:tcPr>
            <w:tcW w:w="455" w:type="pct"/>
            <w:vMerge w:val="restart"/>
            <w:shd w:val="clear" w:color="auto" w:fill="auto"/>
            <w:noWrap/>
            <w:vAlign w:val="center"/>
          </w:tcPr>
          <w:p w14:paraId="742DA903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 w:bidi="ne-NP"/>
              </w:rPr>
              <w:t>SN</w:t>
            </w:r>
          </w:p>
        </w:tc>
        <w:tc>
          <w:tcPr>
            <w:tcW w:w="842" w:type="pct"/>
            <w:vMerge w:val="restart"/>
            <w:shd w:val="clear" w:color="auto" w:fill="auto"/>
            <w:noWrap/>
            <w:vAlign w:val="center"/>
          </w:tcPr>
          <w:p w14:paraId="16B9E063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 w:bidi="ne-NP"/>
              </w:rPr>
              <w:t>Conformance Level</w:t>
            </w:r>
          </w:p>
        </w:tc>
        <w:tc>
          <w:tcPr>
            <w:tcW w:w="3703" w:type="pct"/>
            <w:gridSpan w:val="2"/>
            <w:shd w:val="clear" w:color="auto" w:fill="auto"/>
            <w:noWrap/>
            <w:vAlign w:val="center"/>
          </w:tcPr>
          <w:p w14:paraId="73E1F906" w14:textId="77777777" w:rsidR="00494C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 w:bidi="ne-NP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 w:bidi="ne-NP"/>
              </w:rPr>
              <w:t>Checkpoint Number</w:t>
            </w:r>
          </w:p>
        </w:tc>
      </w:tr>
      <w:tr w:rsidR="00494CE5" w:rsidRPr="00B401E5" w14:paraId="6C645304" w14:textId="77777777" w:rsidTr="00DB7A4F">
        <w:trPr>
          <w:trHeight w:val="290"/>
        </w:trPr>
        <w:tc>
          <w:tcPr>
            <w:tcW w:w="455" w:type="pct"/>
            <w:vMerge/>
            <w:shd w:val="clear" w:color="auto" w:fill="auto"/>
            <w:noWrap/>
            <w:vAlign w:val="center"/>
          </w:tcPr>
          <w:p w14:paraId="15124D02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7A20FCB9" w14:textId="77777777" w:rsidR="00494C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5E8C2B7C" w14:textId="77777777" w:rsidR="00494C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 w:bidi="ne-NP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 w:bidi="ne-NP"/>
              </w:rPr>
              <w:t>Number</w:t>
            </w:r>
          </w:p>
        </w:tc>
        <w:tc>
          <w:tcPr>
            <w:tcW w:w="3126" w:type="pct"/>
            <w:vAlign w:val="center"/>
          </w:tcPr>
          <w:p w14:paraId="426D0BA3" w14:textId="77777777" w:rsidR="00494C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 w:bidi="ne-NP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 w:bidi="ne-NP"/>
              </w:rPr>
              <w:t>Name</w:t>
            </w:r>
          </w:p>
        </w:tc>
      </w:tr>
      <w:tr w:rsidR="00494CE5" w:rsidRPr="00B401E5" w14:paraId="758E9F0E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FD1A262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</w:t>
            </w:r>
          </w:p>
        </w:tc>
        <w:tc>
          <w:tcPr>
            <w:tcW w:w="842" w:type="pct"/>
            <w:vMerge w:val="restart"/>
            <w:shd w:val="clear" w:color="auto" w:fill="auto"/>
            <w:noWrap/>
            <w:vAlign w:val="center"/>
          </w:tcPr>
          <w:p w14:paraId="084F7308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A</w:t>
            </w: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6AFC9CD2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1.1.1</w:t>
            </w:r>
          </w:p>
        </w:tc>
        <w:tc>
          <w:tcPr>
            <w:tcW w:w="3126" w:type="pct"/>
            <w:vAlign w:val="center"/>
          </w:tcPr>
          <w:p w14:paraId="781916DA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626B16">
              <w:rPr>
                <w:rFonts w:eastAsia="Times New Roman"/>
                <w:sz w:val="22"/>
                <w:szCs w:val="22"/>
                <w:lang w:eastAsia="en-US" w:bidi="ne-NP"/>
              </w:rPr>
              <w:t>Non-text Content</w:t>
            </w:r>
          </w:p>
        </w:tc>
      </w:tr>
      <w:tr w:rsidR="00494CE5" w:rsidRPr="00B401E5" w14:paraId="713D30CE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B78D1A5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2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650FA6FE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24864873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1.3.1</w:t>
            </w:r>
          </w:p>
        </w:tc>
        <w:tc>
          <w:tcPr>
            <w:tcW w:w="3126" w:type="pct"/>
            <w:vAlign w:val="center"/>
          </w:tcPr>
          <w:p w14:paraId="4E962603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Info and Relationships</w:t>
            </w:r>
          </w:p>
        </w:tc>
      </w:tr>
      <w:tr w:rsidR="00494CE5" w:rsidRPr="00B401E5" w14:paraId="69B59C6D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386485E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3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61932FF6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66A3ED32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FF0000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2.2.2</w:t>
            </w:r>
          </w:p>
        </w:tc>
        <w:tc>
          <w:tcPr>
            <w:tcW w:w="3126" w:type="pct"/>
            <w:vAlign w:val="center"/>
          </w:tcPr>
          <w:p w14:paraId="39CF8888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Pause, Stop, Hide</w:t>
            </w:r>
          </w:p>
        </w:tc>
      </w:tr>
      <w:tr w:rsidR="00494CE5" w:rsidRPr="00B401E5" w14:paraId="326B65A0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73EE553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4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42F0984A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230F2188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2.3.1</w:t>
            </w:r>
          </w:p>
        </w:tc>
        <w:tc>
          <w:tcPr>
            <w:tcW w:w="3126" w:type="pct"/>
            <w:vAlign w:val="center"/>
          </w:tcPr>
          <w:p w14:paraId="16861F4C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Three Flashes or Below Threshold</w:t>
            </w:r>
          </w:p>
        </w:tc>
      </w:tr>
      <w:tr w:rsidR="00494CE5" w:rsidRPr="00B401E5" w14:paraId="3F5EC30A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D267BBF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5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28663950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74B16D41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2.4.1</w:t>
            </w:r>
          </w:p>
        </w:tc>
        <w:tc>
          <w:tcPr>
            <w:tcW w:w="3126" w:type="pct"/>
            <w:vAlign w:val="center"/>
          </w:tcPr>
          <w:p w14:paraId="55B9437C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Bypass Blocks</w:t>
            </w:r>
          </w:p>
        </w:tc>
      </w:tr>
      <w:tr w:rsidR="00494CE5" w:rsidRPr="00B401E5" w14:paraId="0587EDB7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16D2C0D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6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443FCB42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5E658954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3.1.1</w:t>
            </w:r>
          </w:p>
        </w:tc>
        <w:tc>
          <w:tcPr>
            <w:tcW w:w="3126" w:type="pct"/>
            <w:vAlign w:val="center"/>
          </w:tcPr>
          <w:p w14:paraId="785239FF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Style w:val="Hyperlink"/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Style w:val="Hyperlink"/>
                <w:rFonts w:eastAsia="Times New Roman"/>
                <w:sz w:val="22"/>
                <w:szCs w:val="22"/>
                <w:lang w:eastAsia="en-US" w:bidi="ne-NP"/>
              </w:rPr>
              <w:t>Language of Page</w:t>
            </w:r>
          </w:p>
        </w:tc>
      </w:tr>
      <w:tr w:rsidR="00494CE5" w:rsidRPr="00B401E5" w14:paraId="42849794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AB7458B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7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73F3CAF2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6ABDA3DE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4.1.1</w:t>
            </w:r>
          </w:p>
        </w:tc>
        <w:tc>
          <w:tcPr>
            <w:tcW w:w="3126" w:type="pct"/>
            <w:vAlign w:val="center"/>
          </w:tcPr>
          <w:p w14:paraId="08446287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Parsing</w:t>
            </w:r>
          </w:p>
        </w:tc>
      </w:tr>
      <w:tr w:rsidR="00494CE5" w:rsidRPr="00B401E5" w14:paraId="0A903FFC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3B7EDFE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8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72321252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05F5C71C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4.1.2</w:t>
            </w:r>
          </w:p>
        </w:tc>
        <w:tc>
          <w:tcPr>
            <w:tcW w:w="3126" w:type="pct"/>
            <w:vAlign w:val="center"/>
          </w:tcPr>
          <w:p w14:paraId="40E41F44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Name, Role, Value</w:t>
            </w:r>
          </w:p>
        </w:tc>
      </w:tr>
      <w:tr w:rsidR="00494CE5" w:rsidRPr="00B401E5" w14:paraId="6D12849F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AF35693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9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444D2FCD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602FA29D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F15</w:t>
            </w:r>
          </w:p>
        </w:tc>
        <w:tc>
          <w:tcPr>
            <w:tcW w:w="3126" w:type="pct"/>
            <w:vAlign w:val="center"/>
          </w:tcPr>
          <w:p w14:paraId="1E7E4464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4.1.2 due to implementing custom controls that do not use an accessibility API for the technology, or do so incompletely</w:t>
            </w:r>
          </w:p>
        </w:tc>
      </w:tr>
      <w:tr w:rsidR="00494CE5" w:rsidRPr="00B401E5" w14:paraId="49EE85A1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A76AEDC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10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361F2BBA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64DD5782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F16</w:t>
            </w:r>
          </w:p>
        </w:tc>
        <w:tc>
          <w:tcPr>
            <w:tcW w:w="3126" w:type="pct"/>
            <w:vAlign w:val="center"/>
          </w:tcPr>
          <w:p w14:paraId="1A73075F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2.2.2 due to including scrolling content where movement is not essential to the activity without also including a mechanism to pause and restart the content</w:t>
            </w:r>
          </w:p>
        </w:tc>
      </w:tr>
      <w:tr w:rsidR="00494CE5" w:rsidRPr="00B401E5" w14:paraId="6F24B9F0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E893B37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11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51B1A2FE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26C6C756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F2</w:t>
            </w:r>
          </w:p>
        </w:tc>
        <w:tc>
          <w:tcPr>
            <w:tcW w:w="3126" w:type="pct"/>
            <w:vAlign w:val="center"/>
          </w:tcPr>
          <w:p w14:paraId="32D9F8A6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1.3.1 due to using changes in text presentation to convey information without using the appropriate markup or text</w:t>
            </w:r>
          </w:p>
        </w:tc>
      </w:tr>
      <w:tr w:rsidR="00494CE5" w:rsidRPr="00B401E5" w14:paraId="1F77FC93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EFE30E2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12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28A64251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0D4AECC7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F25</w:t>
            </w:r>
          </w:p>
        </w:tc>
        <w:tc>
          <w:tcPr>
            <w:tcW w:w="3126" w:type="pct"/>
            <w:vAlign w:val="center"/>
          </w:tcPr>
          <w:p w14:paraId="0E6A4F7C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2.4.2 due to the title of a Web page not identifying the contents</w:t>
            </w:r>
          </w:p>
        </w:tc>
      </w:tr>
      <w:tr w:rsidR="00494CE5" w:rsidRPr="00B401E5" w14:paraId="0CD7A092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921538A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13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6E8EC18D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75A4380E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F30</w:t>
            </w:r>
          </w:p>
        </w:tc>
        <w:tc>
          <w:tcPr>
            <w:tcW w:w="3126" w:type="pct"/>
            <w:vAlign w:val="center"/>
          </w:tcPr>
          <w:p w14:paraId="3807586A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1.1.1 and 1.2.1 due to using text alternatives that are not alternatives (e.g., filenames or placeholder text)</w:t>
            </w:r>
          </w:p>
        </w:tc>
      </w:tr>
      <w:tr w:rsidR="00494CE5" w:rsidRPr="00B401E5" w14:paraId="2D88481A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737AE25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14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3E20A89E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05F193D0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F39</w:t>
            </w:r>
          </w:p>
        </w:tc>
        <w:tc>
          <w:tcPr>
            <w:tcW w:w="3126" w:type="pct"/>
            <w:vAlign w:val="center"/>
          </w:tcPr>
          <w:p w14:paraId="1FC040F2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1.1.1 due to providing a text alternative that is not null (e.g., alt="spacer" or alt="image") for images that should be ignored by assistive technology</w:t>
            </w:r>
          </w:p>
        </w:tc>
      </w:tr>
      <w:tr w:rsidR="00494CE5" w:rsidRPr="00B401E5" w14:paraId="2833D497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042CC29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15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7D9F1C01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5C024DC5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F4</w:t>
            </w:r>
          </w:p>
        </w:tc>
        <w:tc>
          <w:tcPr>
            <w:tcW w:w="3126" w:type="pct"/>
            <w:vAlign w:val="center"/>
          </w:tcPr>
          <w:p w14:paraId="5F6E5EB3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2.2.2 due to using text-decoration:</w:t>
            </w:r>
            <w:r>
              <w:rPr>
                <w:rFonts w:eastAsia="Times New Roman"/>
                <w:sz w:val="22"/>
                <w:szCs w:val="22"/>
                <w:lang w:eastAsia="en-US" w:bidi="ne-NP"/>
              </w:rPr>
              <w:t xml:space="preserve"> </w:t>
            </w: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blink without a mechanism to stop it in less than five seconds</w:t>
            </w:r>
          </w:p>
        </w:tc>
      </w:tr>
      <w:tr w:rsidR="00494CE5" w:rsidRPr="00B401E5" w14:paraId="56453760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76F7D58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16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3B2886AA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1CC2FE9A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F42</w:t>
            </w:r>
          </w:p>
        </w:tc>
        <w:tc>
          <w:tcPr>
            <w:tcW w:w="3126" w:type="pct"/>
            <w:vAlign w:val="center"/>
          </w:tcPr>
          <w:p w14:paraId="7FAE216C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742FCD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Criteria 1.3.1, 2.1.1, 2.1.3, or 4.1.2 when emulating links</w:t>
            </w:r>
          </w:p>
        </w:tc>
      </w:tr>
      <w:tr w:rsidR="00494CE5" w:rsidRPr="00B401E5" w14:paraId="7D1B5866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86A438E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17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5FAE64B8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405AC148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F54</w:t>
            </w:r>
          </w:p>
        </w:tc>
        <w:tc>
          <w:tcPr>
            <w:tcW w:w="3126" w:type="pct"/>
            <w:vAlign w:val="center"/>
          </w:tcPr>
          <w:p w14:paraId="74B5CA35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B878E2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2.1.1 due to using only pointing-device-specific event handlers (including gesture) for a function</w:t>
            </w:r>
          </w:p>
        </w:tc>
      </w:tr>
      <w:tr w:rsidR="00494CE5" w:rsidRPr="00B401E5" w14:paraId="63C28BB7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D1B38B8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18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385BA178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2E4E3C08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F63</w:t>
            </w:r>
          </w:p>
        </w:tc>
        <w:tc>
          <w:tcPr>
            <w:tcW w:w="3126" w:type="pct"/>
            <w:vAlign w:val="center"/>
          </w:tcPr>
          <w:p w14:paraId="0A61C4AB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B878E2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2.4.4 due to providing link context only in content that is not related to the link</w:t>
            </w:r>
          </w:p>
        </w:tc>
      </w:tr>
      <w:tr w:rsidR="00494CE5" w:rsidRPr="00B401E5" w14:paraId="24FE3981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976E324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19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20F4B8FE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6769A4BD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F65</w:t>
            </w:r>
          </w:p>
        </w:tc>
        <w:tc>
          <w:tcPr>
            <w:tcW w:w="3126" w:type="pct"/>
            <w:vAlign w:val="center"/>
          </w:tcPr>
          <w:p w14:paraId="5AE1D6E7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B878E2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1.1.1 due to omitting the alt attribute or text alternative on img elements, area elements, and input elements of type "image"</w:t>
            </w:r>
          </w:p>
        </w:tc>
      </w:tr>
      <w:tr w:rsidR="00494CE5" w:rsidRPr="00B401E5" w14:paraId="3C0902AC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7F0DEAF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20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7E9BAAB9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34F18287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F68</w:t>
            </w:r>
          </w:p>
        </w:tc>
        <w:tc>
          <w:tcPr>
            <w:tcW w:w="3126" w:type="pct"/>
            <w:vAlign w:val="center"/>
          </w:tcPr>
          <w:p w14:paraId="302950AE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B878E2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4.1.2 due to a user interface control not having a programmatically determined name</w:t>
            </w:r>
          </w:p>
        </w:tc>
      </w:tr>
      <w:tr w:rsidR="00494CE5" w:rsidRPr="00B401E5" w14:paraId="0D523FE6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0B843B2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21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7809DAE1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2D1ED410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F7</w:t>
            </w:r>
          </w:p>
        </w:tc>
        <w:tc>
          <w:tcPr>
            <w:tcW w:w="3126" w:type="pct"/>
            <w:vAlign w:val="center"/>
          </w:tcPr>
          <w:p w14:paraId="12BA3A10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B878E2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1.4.1 due to creating links that are not visually evident without color vision</w:t>
            </w:r>
          </w:p>
        </w:tc>
      </w:tr>
      <w:tr w:rsidR="00494CE5" w:rsidRPr="00B401E5" w14:paraId="065E3FF0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76A03FE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22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2927EBE9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7B920BCE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FF0000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F73</w:t>
            </w:r>
          </w:p>
        </w:tc>
        <w:tc>
          <w:tcPr>
            <w:tcW w:w="3126" w:type="pct"/>
            <w:vAlign w:val="center"/>
          </w:tcPr>
          <w:p w14:paraId="2CDBC696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8E1CE5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1.4.1 due to creating links that are not visually evident without color vision</w:t>
            </w:r>
          </w:p>
        </w:tc>
      </w:tr>
      <w:tr w:rsidR="00494CE5" w:rsidRPr="00B401E5" w14:paraId="19536CB1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8C78CB0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lastRenderedPageBreak/>
              <w:t>23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4A6D261C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585BE8C5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F89</w:t>
            </w:r>
          </w:p>
        </w:tc>
        <w:tc>
          <w:tcPr>
            <w:tcW w:w="3126" w:type="pct"/>
            <w:vAlign w:val="center"/>
          </w:tcPr>
          <w:p w14:paraId="58FDBD49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8E1CE5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Criteria 2.4.4, 2.4.9 and 4.1.2 due to not providing an accessible name for an image which is the only content in a link</w:t>
            </w:r>
          </w:p>
        </w:tc>
      </w:tr>
      <w:tr w:rsidR="00494CE5" w:rsidRPr="00B401E5" w14:paraId="31500E81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07D8D9B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24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5BAE3BD6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463A7A5A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F91</w:t>
            </w:r>
          </w:p>
        </w:tc>
        <w:tc>
          <w:tcPr>
            <w:tcW w:w="3126" w:type="pct"/>
            <w:vAlign w:val="center"/>
          </w:tcPr>
          <w:p w14:paraId="4C74A0F7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8E1CE5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1.3.1 for not correctly marking up table headers</w:t>
            </w:r>
          </w:p>
        </w:tc>
      </w:tr>
      <w:tr w:rsidR="00494CE5" w:rsidRPr="00B401E5" w14:paraId="1829BDC5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7493E7B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 w:rsidRPr="00B401E5"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25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7FEEE9CB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0B8C0D48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563C1"/>
                <w:sz w:val="22"/>
                <w:szCs w:val="22"/>
                <w:u w:val="single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G196</w:t>
            </w:r>
          </w:p>
        </w:tc>
        <w:tc>
          <w:tcPr>
            <w:tcW w:w="3126" w:type="pct"/>
            <w:vAlign w:val="center"/>
          </w:tcPr>
          <w:p w14:paraId="16E63270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8E1CE5">
              <w:rPr>
                <w:rFonts w:eastAsia="Times New Roman"/>
                <w:sz w:val="22"/>
                <w:szCs w:val="22"/>
                <w:lang w:eastAsia="en-US" w:bidi="ne-NP"/>
              </w:rPr>
              <w:t>Using a text alternative on one item within a group of images that describes all items in the group</w:t>
            </w:r>
          </w:p>
        </w:tc>
      </w:tr>
      <w:tr w:rsidR="00494CE5" w:rsidRPr="00B401E5" w14:paraId="0251F56C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</w:tcPr>
          <w:p w14:paraId="1461E232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42" w:type="pct"/>
            <w:vMerge w:val="restart"/>
            <w:shd w:val="clear" w:color="auto" w:fill="auto"/>
            <w:noWrap/>
            <w:vAlign w:val="center"/>
          </w:tcPr>
          <w:p w14:paraId="0A2F516A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AA</w:t>
            </w: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5452FA4A" w14:textId="77777777" w:rsidR="00494CE5" w:rsidRDefault="00494CE5" w:rsidP="00DB7A4F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1.4.3</w:t>
            </w:r>
          </w:p>
        </w:tc>
        <w:tc>
          <w:tcPr>
            <w:tcW w:w="3126" w:type="pct"/>
            <w:vAlign w:val="center"/>
          </w:tcPr>
          <w:p w14:paraId="0E58DE39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8E1CE5">
              <w:rPr>
                <w:rFonts w:eastAsia="Times New Roman"/>
                <w:sz w:val="22"/>
                <w:szCs w:val="22"/>
                <w:lang w:eastAsia="en-US" w:bidi="ne-NP"/>
              </w:rPr>
              <w:t>Contrast (Minimum)</w:t>
            </w:r>
          </w:p>
        </w:tc>
      </w:tr>
      <w:tr w:rsidR="00494CE5" w:rsidRPr="00B401E5" w14:paraId="7801D16E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</w:tcPr>
          <w:p w14:paraId="1D40D301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5AEB8BA1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19588E29" w14:textId="77777777" w:rsidR="00494CE5" w:rsidRDefault="00494CE5" w:rsidP="00DB7A4F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1.4.4</w:t>
            </w:r>
          </w:p>
        </w:tc>
        <w:tc>
          <w:tcPr>
            <w:tcW w:w="3126" w:type="pct"/>
            <w:vAlign w:val="center"/>
          </w:tcPr>
          <w:p w14:paraId="7552793B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8E1CE5">
              <w:rPr>
                <w:rFonts w:eastAsia="Times New Roman"/>
                <w:sz w:val="22"/>
                <w:szCs w:val="22"/>
                <w:lang w:eastAsia="en-US" w:bidi="ne-NP"/>
              </w:rPr>
              <w:t>Resize text</w:t>
            </w:r>
          </w:p>
        </w:tc>
      </w:tr>
      <w:tr w:rsidR="00494CE5" w:rsidRPr="00B401E5" w14:paraId="54DC6761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</w:tcPr>
          <w:p w14:paraId="78CC52AE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518CE8CD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25CBE999" w14:textId="77777777" w:rsidR="00494CE5" w:rsidRDefault="00494CE5" w:rsidP="00DB7A4F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F24</w:t>
            </w:r>
          </w:p>
        </w:tc>
        <w:tc>
          <w:tcPr>
            <w:tcW w:w="3126" w:type="pct"/>
            <w:vAlign w:val="center"/>
          </w:tcPr>
          <w:p w14:paraId="1ACD665B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8E1CE5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1.4.3, 1.4.6 and 1.4.8 due to specifying foreground colors without specifying background colors or vice versa</w:t>
            </w:r>
          </w:p>
        </w:tc>
      </w:tr>
      <w:tr w:rsidR="00494CE5" w:rsidRPr="00B401E5" w14:paraId="2485925C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</w:tcPr>
          <w:p w14:paraId="2676E887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3AC35949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734521FA" w14:textId="77777777" w:rsidR="00494CE5" w:rsidRDefault="00494CE5" w:rsidP="00DB7A4F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F78</w:t>
            </w:r>
          </w:p>
        </w:tc>
        <w:tc>
          <w:tcPr>
            <w:tcW w:w="3126" w:type="pct"/>
            <w:vAlign w:val="center"/>
          </w:tcPr>
          <w:p w14:paraId="3E357991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3D3C18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2.4.7 due to styling element outlines and borders in a way that removes or renders non-visible the visual focus indicator</w:t>
            </w:r>
          </w:p>
        </w:tc>
      </w:tr>
      <w:tr w:rsidR="00494CE5" w:rsidRPr="00B401E5" w14:paraId="18D40B3F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</w:tcPr>
          <w:p w14:paraId="334C8F5E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1B24C89E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6D31031A" w14:textId="77777777" w:rsidR="00494CE5" w:rsidRDefault="00494CE5" w:rsidP="00DB7A4F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G130</w:t>
            </w:r>
          </w:p>
        </w:tc>
        <w:tc>
          <w:tcPr>
            <w:tcW w:w="3126" w:type="pct"/>
            <w:vAlign w:val="center"/>
          </w:tcPr>
          <w:p w14:paraId="0C50F502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3D3C18">
              <w:rPr>
                <w:rFonts w:eastAsia="Times New Roman"/>
                <w:sz w:val="22"/>
                <w:szCs w:val="22"/>
                <w:lang w:eastAsia="en-US" w:bidi="ne-NP"/>
              </w:rPr>
              <w:t>Providing descriptive headings</w:t>
            </w:r>
          </w:p>
        </w:tc>
      </w:tr>
      <w:tr w:rsidR="00494CE5" w:rsidRPr="00B401E5" w14:paraId="75680759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</w:tcPr>
          <w:p w14:paraId="19C0283C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42" w:type="pct"/>
            <w:vMerge w:val="restart"/>
            <w:shd w:val="clear" w:color="auto" w:fill="auto"/>
            <w:noWrap/>
            <w:vAlign w:val="center"/>
          </w:tcPr>
          <w:p w14:paraId="7BD4500C" w14:textId="77777777" w:rsidR="00494CE5" w:rsidRPr="00B401E5" w:rsidRDefault="00494CE5" w:rsidP="00DB7A4F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  <w:t>AAA</w:t>
            </w: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1B0FDCCA" w14:textId="77777777" w:rsidR="00494CE5" w:rsidRDefault="00494CE5" w:rsidP="00DB7A4F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6D98">
              <w:rPr>
                <w:rFonts w:ascii="Calibri" w:hAnsi="Calibri" w:cs="Calibri"/>
                <w:color w:val="000000"/>
                <w:sz w:val="22"/>
                <w:szCs w:val="22"/>
              </w:rPr>
              <w:t>1.4.6</w:t>
            </w:r>
          </w:p>
        </w:tc>
        <w:tc>
          <w:tcPr>
            <w:tcW w:w="3126" w:type="pct"/>
            <w:vAlign w:val="center"/>
          </w:tcPr>
          <w:p w14:paraId="4A95F1BF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3D3C18">
              <w:rPr>
                <w:rFonts w:eastAsia="Times New Roman"/>
                <w:sz w:val="22"/>
                <w:szCs w:val="22"/>
                <w:lang w:eastAsia="en-US" w:bidi="ne-NP"/>
              </w:rPr>
              <w:t>Contrast (Enhanced)</w:t>
            </w:r>
          </w:p>
        </w:tc>
      </w:tr>
      <w:tr w:rsidR="00494CE5" w:rsidRPr="00B401E5" w14:paraId="29F28C93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</w:tcPr>
          <w:p w14:paraId="32EECECE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0E8076DA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715C3DA4" w14:textId="77777777" w:rsidR="00494CE5" w:rsidRDefault="00494CE5" w:rsidP="00DB7A4F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2.3.2</w:t>
            </w:r>
          </w:p>
        </w:tc>
        <w:tc>
          <w:tcPr>
            <w:tcW w:w="3126" w:type="pct"/>
            <w:vAlign w:val="center"/>
          </w:tcPr>
          <w:p w14:paraId="7AB5C279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3D3C18">
              <w:rPr>
                <w:rFonts w:eastAsia="Times New Roman"/>
                <w:sz w:val="22"/>
                <w:szCs w:val="22"/>
                <w:lang w:eastAsia="en-US" w:bidi="ne-NP"/>
              </w:rPr>
              <w:t>Three Flashes</w:t>
            </w:r>
          </w:p>
        </w:tc>
      </w:tr>
      <w:tr w:rsidR="00494CE5" w:rsidRPr="00B401E5" w14:paraId="1E0D1DCB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</w:tcPr>
          <w:p w14:paraId="5907BD8A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18FF44AE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13FA901F" w14:textId="77777777" w:rsidR="00494CE5" w:rsidRDefault="00494CE5" w:rsidP="00DB7A4F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6D98">
              <w:rPr>
                <w:rFonts w:ascii="Calibri" w:hAnsi="Calibri" w:cs="Calibri"/>
                <w:color w:val="000000"/>
                <w:sz w:val="22"/>
                <w:szCs w:val="22"/>
              </w:rPr>
              <w:t>2.3.3</w:t>
            </w:r>
          </w:p>
        </w:tc>
        <w:tc>
          <w:tcPr>
            <w:tcW w:w="3126" w:type="pct"/>
            <w:vAlign w:val="center"/>
          </w:tcPr>
          <w:p w14:paraId="0E779EA0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3D3C18">
              <w:rPr>
                <w:rFonts w:eastAsia="Times New Roman"/>
                <w:sz w:val="22"/>
                <w:szCs w:val="22"/>
                <w:lang w:eastAsia="en-US" w:bidi="ne-NP"/>
              </w:rPr>
              <w:t>Animation from Interactions</w:t>
            </w:r>
          </w:p>
        </w:tc>
      </w:tr>
      <w:tr w:rsidR="00494CE5" w:rsidRPr="00B401E5" w14:paraId="1B2227BE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</w:tcPr>
          <w:p w14:paraId="783CBB07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4CDFE3EB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44378942" w14:textId="77777777" w:rsidR="00494CE5" w:rsidRDefault="00494CE5" w:rsidP="00DB7A4F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2.4.10</w:t>
            </w:r>
          </w:p>
        </w:tc>
        <w:tc>
          <w:tcPr>
            <w:tcW w:w="3126" w:type="pct"/>
            <w:vAlign w:val="center"/>
          </w:tcPr>
          <w:p w14:paraId="21998F7B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3D3C18">
              <w:rPr>
                <w:rFonts w:eastAsia="Times New Roman"/>
                <w:sz w:val="22"/>
                <w:szCs w:val="22"/>
                <w:lang w:eastAsia="en-US" w:bidi="ne-NP"/>
              </w:rPr>
              <w:t>Section Headings</w:t>
            </w:r>
          </w:p>
        </w:tc>
      </w:tr>
      <w:tr w:rsidR="00494CE5" w:rsidRPr="00B401E5" w14:paraId="716278C2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</w:tcPr>
          <w:p w14:paraId="085B777F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380403F3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0D185FB1" w14:textId="77777777" w:rsidR="00494CE5" w:rsidRDefault="00494CE5" w:rsidP="00DB7A4F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F22</w:t>
            </w:r>
          </w:p>
        </w:tc>
        <w:tc>
          <w:tcPr>
            <w:tcW w:w="3126" w:type="pct"/>
            <w:vAlign w:val="center"/>
          </w:tcPr>
          <w:p w14:paraId="7B1BB7AE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3D3C18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3.2.5 due to opening windows that are not requested by the user</w:t>
            </w:r>
          </w:p>
        </w:tc>
      </w:tr>
      <w:tr w:rsidR="00494CE5" w:rsidRPr="00B401E5" w14:paraId="415DDBDC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</w:tcPr>
          <w:p w14:paraId="69BF8FB4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74F8D583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0923FCBA" w14:textId="77777777" w:rsidR="00494CE5" w:rsidRDefault="00494CE5" w:rsidP="00DB7A4F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F60</w:t>
            </w:r>
          </w:p>
        </w:tc>
        <w:tc>
          <w:tcPr>
            <w:tcW w:w="3126" w:type="pct"/>
            <w:vAlign w:val="center"/>
          </w:tcPr>
          <w:p w14:paraId="44A3220B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3D3C18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3.2.5 due to launching a new window when a user enters text into an input field</w:t>
            </w:r>
          </w:p>
        </w:tc>
      </w:tr>
      <w:tr w:rsidR="00494CE5" w:rsidRPr="00B401E5" w14:paraId="5574D698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</w:tcPr>
          <w:p w14:paraId="48C854EC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486EBEF2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5BA02241" w14:textId="77777777" w:rsidR="00494CE5" w:rsidRDefault="00494CE5" w:rsidP="00DB7A4F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F84</w:t>
            </w:r>
          </w:p>
        </w:tc>
        <w:tc>
          <w:tcPr>
            <w:tcW w:w="3126" w:type="pct"/>
            <w:vAlign w:val="center"/>
          </w:tcPr>
          <w:p w14:paraId="294EF760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3D3C18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2.4.9 due to using a non-specific link such as "click here" or "more" without a mechanism to change the link text to specific text.</w:t>
            </w:r>
          </w:p>
        </w:tc>
      </w:tr>
      <w:tr w:rsidR="00494CE5" w:rsidRPr="00B401E5" w14:paraId="23A892D2" w14:textId="77777777" w:rsidTr="00DB7A4F">
        <w:trPr>
          <w:trHeight w:val="290"/>
        </w:trPr>
        <w:tc>
          <w:tcPr>
            <w:tcW w:w="455" w:type="pct"/>
            <w:shd w:val="clear" w:color="auto" w:fill="auto"/>
            <w:noWrap/>
            <w:vAlign w:val="center"/>
          </w:tcPr>
          <w:p w14:paraId="7E597250" w14:textId="77777777" w:rsidR="00494CE5" w:rsidRPr="00B401E5" w:rsidRDefault="00494CE5" w:rsidP="00DB7A4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42" w:type="pct"/>
            <w:vMerge/>
            <w:shd w:val="clear" w:color="auto" w:fill="auto"/>
            <w:noWrap/>
            <w:vAlign w:val="center"/>
          </w:tcPr>
          <w:p w14:paraId="488352E2" w14:textId="77777777" w:rsidR="00494CE5" w:rsidRPr="00B401E5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en-US" w:bidi="ne-NP"/>
              </w:rPr>
            </w:pP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710F90A0" w14:textId="77777777" w:rsidR="00494CE5" w:rsidRDefault="00494CE5" w:rsidP="00DB7A4F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F88</w:t>
            </w:r>
          </w:p>
        </w:tc>
        <w:tc>
          <w:tcPr>
            <w:tcW w:w="3126" w:type="pct"/>
            <w:vAlign w:val="center"/>
          </w:tcPr>
          <w:p w14:paraId="7D2C32DF" w14:textId="77777777" w:rsidR="00494CE5" w:rsidRPr="00626B16" w:rsidRDefault="00494CE5" w:rsidP="00DB7A4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 w:bidi="ne-NP"/>
              </w:rPr>
            </w:pPr>
            <w:r w:rsidRPr="003D3C18">
              <w:rPr>
                <w:rFonts w:eastAsia="Times New Roman"/>
                <w:sz w:val="22"/>
                <w:szCs w:val="22"/>
                <w:lang w:eastAsia="en-US" w:bidi="ne-NP"/>
              </w:rPr>
              <w:t>Failure of Success Criterion 1.4.8 due to using text that is justified (aligned to both the left and the right margins)</w:t>
            </w:r>
          </w:p>
        </w:tc>
      </w:tr>
    </w:tbl>
    <w:p w14:paraId="151534DE" w14:textId="77777777" w:rsidR="00494CE5" w:rsidRDefault="00494CE5" w:rsidP="00494CE5">
      <w:pPr>
        <w:spacing w:line="259" w:lineRule="auto"/>
        <w:ind w:firstLine="0"/>
        <w:jc w:val="left"/>
        <w:rPr>
          <w:b/>
          <w:iCs/>
          <w:sz w:val="28"/>
        </w:rPr>
      </w:pPr>
    </w:p>
    <w:p w14:paraId="7F680435" w14:textId="77777777" w:rsidR="009D63E2" w:rsidRDefault="009D63E2"/>
    <w:sectPr w:rsidR="009D63E2" w:rsidSect="00642D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E5"/>
    <w:rsid w:val="00494CE5"/>
    <w:rsid w:val="009D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14975"/>
  <w15:chartTrackingRefBased/>
  <w15:docId w15:val="{3F1B25CD-D704-477B-9835-CC60043E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CE5"/>
    <w:pPr>
      <w:spacing w:line="36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CE5"/>
    <w:pPr>
      <w:spacing w:before="240"/>
      <w:ind w:firstLine="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4CE5"/>
    <w:pPr>
      <w:spacing w:before="240"/>
      <w:ind w:firstLine="0"/>
      <w:outlineLvl w:val="1"/>
    </w:pPr>
    <w:rPr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CE5"/>
    <w:rPr>
      <w:rFonts w:ascii="Times New Roman" w:eastAsiaTheme="minorEastAsia" w:hAnsi="Times New Roman" w:cs="Times New Roman"/>
      <w:b/>
      <w:bCs/>
      <w:sz w:val="28"/>
      <w:szCs w:val="24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494CE5"/>
    <w:rPr>
      <w:rFonts w:ascii="Times New Roman" w:eastAsiaTheme="minorEastAsia" w:hAnsi="Times New Roman" w:cs="Times New Roman"/>
      <w:b/>
      <w:iCs/>
      <w:sz w:val="24"/>
      <w:szCs w:val="24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494CE5"/>
    <w:rPr>
      <w:color w:val="0563C1" w:themeColor="hyperlink"/>
      <w:u w:val="single"/>
    </w:rPr>
  </w:style>
  <w:style w:type="paragraph" w:customStyle="1" w:styleId="Source">
    <w:name w:val="Source"/>
    <w:basedOn w:val="Normal"/>
    <w:link w:val="SourceChar"/>
    <w:qFormat/>
    <w:rsid w:val="00494CE5"/>
    <w:pPr>
      <w:spacing w:before="120" w:after="0" w:line="180" w:lineRule="atLeast"/>
      <w:ind w:right="720" w:firstLine="0"/>
      <w:jc w:val="center"/>
    </w:pPr>
    <w:rPr>
      <w:rFonts w:eastAsia="Calisto MT"/>
      <w:color w:val="000000"/>
      <w:sz w:val="20"/>
      <w:szCs w:val="20"/>
      <w:lang w:eastAsia="en-US"/>
    </w:rPr>
  </w:style>
  <w:style w:type="character" w:customStyle="1" w:styleId="SourceChar">
    <w:name w:val="Source Char"/>
    <w:basedOn w:val="DefaultParagraphFont"/>
    <w:link w:val="Source"/>
    <w:rsid w:val="00494CE5"/>
    <w:rPr>
      <w:rFonts w:ascii="Times New Roman" w:eastAsia="Calisto MT" w:hAnsi="Times New Roman" w:cs="Times New Roman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a.gov.np/" TargetMode="External"/><Relationship Id="rId13" Type="http://schemas.openxmlformats.org/officeDocument/2006/relationships/hyperlink" Target="https://moics.gov.np/en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oha.gov.np/en" TargetMode="External"/><Relationship Id="rId12" Type="http://schemas.openxmlformats.org/officeDocument/2006/relationships/hyperlink" Target="https://www.mohp.gov.np/eng/" TargetMode="External"/><Relationship Id="rId17" Type="http://schemas.openxmlformats.org/officeDocument/2006/relationships/hyperlink" Target="https://www.moud.gov.np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opit.gov.np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opmcm.gov.np/" TargetMode="External"/><Relationship Id="rId11" Type="http://schemas.openxmlformats.org/officeDocument/2006/relationships/hyperlink" Target="https://www.moald.gov.np/" TargetMode="External"/><Relationship Id="rId5" Type="http://schemas.openxmlformats.org/officeDocument/2006/relationships/hyperlink" Target="https://www.presidentofnepal.gov.np/" TargetMode="External"/><Relationship Id="rId15" Type="http://schemas.openxmlformats.org/officeDocument/2006/relationships/hyperlink" Target="https://mocit.gov.np/" TargetMode="External"/><Relationship Id="rId10" Type="http://schemas.openxmlformats.org/officeDocument/2006/relationships/hyperlink" Target="https://www.moewri.gov.np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nepal.gov.np/" TargetMode="External"/><Relationship Id="rId9" Type="http://schemas.openxmlformats.org/officeDocument/2006/relationships/hyperlink" Target="https://mofaga.gov.np/" TargetMode="External"/><Relationship Id="rId14" Type="http://schemas.openxmlformats.org/officeDocument/2006/relationships/hyperlink" Target="https://tourism.gov.n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909</Words>
  <Characters>5184</Characters>
  <Application>Microsoft Office Word</Application>
  <DocSecurity>0</DocSecurity>
  <Lines>43</Lines>
  <Paragraphs>12</Paragraphs>
  <ScaleCrop>false</ScaleCrop>
  <Company>Springer Nature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2023-03-31T10:57:00Z</dcterms:created>
  <dcterms:modified xsi:type="dcterms:W3CDTF">2023-03-31T10:58:00Z</dcterms:modified>
</cp:coreProperties>
</file>