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4A3882" w14:textId="77777777" w:rsidR="008A0C4A" w:rsidRPr="00CE450D" w:rsidRDefault="008A0C4A" w:rsidP="008A0C4A">
      <w:pPr>
        <w:jc w:val="center"/>
        <w:rPr>
          <w:rFonts w:ascii="Times New Roman" w:hAnsi="Times New Roman" w:cs="Times New Roman"/>
          <w:b/>
          <w:bCs/>
        </w:rPr>
      </w:pPr>
      <w:r w:rsidRPr="00CE450D">
        <w:rPr>
          <w:rFonts w:ascii="Times New Roman" w:hAnsi="Times New Roman" w:cs="Times New Roman"/>
          <w:b/>
          <w:bCs/>
        </w:rPr>
        <w:t>Supplementary figures</w:t>
      </w:r>
    </w:p>
    <w:p w14:paraId="3466B648" w14:textId="77777777" w:rsidR="008A0C4A" w:rsidRDefault="008A0C4A" w:rsidP="008A0C4A"/>
    <w:p w14:paraId="636BC6F0" w14:textId="77777777" w:rsidR="008A0C4A" w:rsidRDefault="008A0C4A" w:rsidP="008A0C4A">
      <w:r w:rsidRPr="00BF0590">
        <w:rPr>
          <w:noProof/>
        </w:rPr>
        <w:drawing>
          <wp:inline distT="0" distB="0" distL="0" distR="0" wp14:anchorId="232309D5" wp14:editId="123CF6F7">
            <wp:extent cx="5943600" cy="6727825"/>
            <wp:effectExtent l="0" t="0" r="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943600" cy="6727825"/>
                    </a:xfrm>
                    <a:prstGeom prst="rect">
                      <a:avLst/>
                    </a:prstGeom>
                  </pic:spPr>
                </pic:pic>
              </a:graphicData>
            </a:graphic>
          </wp:inline>
        </w:drawing>
      </w:r>
      <w:r w:rsidRPr="00BF0590">
        <w:t xml:space="preserve"> </w:t>
      </w:r>
    </w:p>
    <w:p w14:paraId="38BBDCC6" w14:textId="77777777" w:rsidR="008A0C4A" w:rsidRDefault="008A0C4A" w:rsidP="008A0C4A">
      <w:r w:rsidRPr="00C60F31">
        <w:rPr>
          <w:b/>
          <w:bCs/>
        </w:rPr>
        <w:t>Figure S1.</w:t>
      </w:r>
      <w:r>
        <w:t xml:space="preserve"> </w:t>
      </w:r>
      <w:r w:rsidRPr="00C60F31">
        <w:rPr>
          <w:rFonts w:ascii="Calibri" w:hAnsi="Calibri" w:cs="Calibri"/>
        </w:rPr>
        <w:t xml:space="preserve">Water balance shift caused by fires during 2016-18 in three post-fire water years (Y1, Y2, and Y3) characterized by burn severity, obtained using remaining four ET sources (DisALEXI is shown in main text). Average values are shown with green markers. Whiskers represent 1.5 times the interquartile range. </w:t>
      </w:r>
      <w:r w:rsidRPr="00C60F31">
        <w:rPr>
          <w:rFonts w:ascii="Calibri" w:hAnsi="Calibri" w:cs="Calibri"/>
        </w:rPr>
        <w:br w:type="page"/>
      </w:r>
    </w:p>
    <w:p w14:paraId="1A116DE0" w14:textId="77777777" w:rsidR="008A0C4A" w:rsidRDefault="008A0C4A" w:rsidP="008A0C4A"/>
    <w:p w14:paraId="29B0EAF7" w14:textId="77777777" w:rsidR="008A0C4A" w:rsidRDefault="008A0C4A" w:rsidP="008A0C4A"/>
    <w:p w14:paraId="0332CF3D" w14:textId="77777777" w:rsidR="008A0C4A" w:rsidRDefault="008A0C4A" w:rsidP="008A0C4A">
      <w:pPr>
        <w:ind w:left="-180"/>
      </w:pPr>
      <w:r w:rsidRPr="00E351AE">
        <w:rPr>
          <w:noProof/>
        </w:rPr>
        <w:drawing>
          <wp:inline distT="0" distB="0" distL="0" distR="0" wp14:anchorId="47DB1941" wp14:editId="3B649CF1">
            <wp:extent cx="6118550" cy="3054699"/>
            <wp:effectExtent l="0" t="0" r="3175"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122188" cy="3056515"/>
                    </a:xfrm>
                    <a:prstGeom prst="rect">
                      <a:avLst/>
                    </a:prstGeom>
                  </pic:spPr>
                </pic:pic>
              </a:graphicData>
            </a:graphic>
          </wp:inline>
        </w:drawing>
      </w:r>
    </w:p>
    <w:p w14:paraId="4F4511E7" w14:textId="77777777" w:rsidR="008A0C4A" w:rsidRDefault="008A0C4A" w:rsidP="008A0C4A"/>
    <w:p w14:paraId="27CCB459" w14:textId="77777777" w:rsidR="008A0C4A" w:rsidRDefault="008A0C4A" w:rsidP="008A0C4A">
      <w:r w:rsidRPr="001106F2">
        <w:rPr>
          <w:b/>
          <w:bCs/>
        </w:rPr>
        <w:t>Figure S</w:t>
      </w:r>
      <w:r>
        <w:rPr>
          <w:b/>
          <w:bCs/>
        </w:rPr>
        <w:t>2</w:t>
      </w:r>
      <w:r w:rsidRPr="001106F2">
        <w:rPr>
          <w:b/>
          <w:bCs/>
        </w:rPr>
        <w:t>.</w:t>
      </w:r>
      <w:r>
        <w:t xml:space="preserve"> Change in NWSI in post-fire year Y3 compared to Y1 for high and moderate severity fires of 2016-18. Two scenarios of BLS (baseline) and DRS (drought) are compared using five sources of ET observations across the three landcovers. Positive change denotes increase in suppression while negative values denote recovery of ET.</w:t>
      </w:r>
    </w:p>
    <w:p w14:paraId="732F7440" w14:textId="77777777" w:rsidR="008A0C4A" w:rsidRDefault="008A0C4A" w:rsidP="008A0C4A"/>
    <w:p w14:paraId="7E8BA4BF" w14:textId="77777777" w:rsidR="008A0C4A" w:rsidRDefault="008A0C4A" w:rsidP="008A0C4A">
      <w:pPr>
        <w:tabs>
          <w:tab w:val="left" w:pos="7822"/>
        </w:tabs>
      </w:pPr>
      <w:r>
        <w:tab/>
      </w:r>
    </w:p>
    <w:p w14:paraId="4E3C29FF" w14:textId="77777777" w:rsidR="008A0C4A" w:rsidRDefault="008A0C4A" w:rsidP="008A0C4A">
      <w:r>
        <w:br w:type="page"/>
      </w:r>
      <w:r w:rsidRPr="00BF0590">
        <w:rPr>
          <w:noProof/>
        </w:rPr>
        <w:lastRenderedPageBreak/>
        <w:t xml:space="preserve"> </w:t>
      </w:r>
      <w:r w:rsidRPr="00BF0590">
        <w:rPr>
          <w:noProof/>
        </w:rPr>
        <w:drawing>
          <wp:inline distT="0" distB="0" distL="0" distR="0" wp14:anchorId="1DE5AA96" wp14:editId="0ECDF897">
            <wp:extent cx="6078682" cy="6309230"/>
            <wp:effectExtent l="0" t="0" r="508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6081676" cy="6312337"/>
                    </a:xfrm>
                    <a:prstGeom prst="rect">
                      <a:avLst/>
                    </a:prstGeom>
                  </pic:spPr>
                </pic:pic>
              </a:graphicData>
            </a:graphic>
          </wp:inline>
        </w:drawing>
      </w:r>
    </w:p>
    <w:p w14:paraId="75240A27" w14:textId="77777777" w:rsidR="008A0C4A" w:rsidRDefault="008A0C4A" w:rsidP="008A0C4A">
      <w:pPr>
        <w:jc w:val="center"/>
      </w:pPr>
      <w:r>
        <w:t xml:space="preserve">                                    </w:t>
      </w:r>
    </w:p>
    <w:p w14:paraId="02A6774D" w14:textId="77777777" w:rsidR="008A0C4A" w:rsidRPr="00BB2B94" w:rsidRDefault="008A0C4A" w:rsidP="008A0C4A">
      <w:r w:rsidRPr="00297B82">
        <w:rPr>
          <w:b/>
          <w:bCs/>
        </w:rPr>
        <w:t>Figure S</w:t>
      </w:r>
      <w:r w:rsidRPr="00C60F31">
        <w:rPr>
          <w:b/>
          <w:bCs/>
        </w:rPr>
        <w:t>3.</w:t>
      </w:r>
      <w:r>
        <w:t xml:space="preserve"> </w:t>
      </w:r>
      <w:r w:rsidRPr="00297B82">
        <w:t xml:space="preserve">Scatter plots between </w:t>
      </w:r>
      <w:r>
        <w:t>NWSI</w:t>
      </w:r>
      <w:r w:rsidRPr="00297B82">
        <w:t xml:space="preserve"> and SPEI-90 for 2016 to 2018 fire</w:t>
      </w:r>
      <w:r>
        <w:t>s</w:t>
      </w:r>
      <w:r w:rsidRPr="00297B82">
        <w:t>, characterized by burn severity</w:t>
      </w:r>
      <w:r>
        <w:t>, where NWSI is obtained using five different sources of ET</w:t>
      </w:r>
      <w:r w:rsidRPr="00297B82">
        <w:t>.</w:t>
      </w:r>
      <w:r>
        <w:t xml:space="preserve"> Trends for each landcover are shown with respective colors.</w:t>
      </w:r>
      <w:r w:rsidRPr="00297B82">
        <w:t xml:space="preserve"> </w:t>
      </w:r>
    </w:p>
    <w:p w14:paraId="473B85A3" w14:textId="77777777" w:rsidR="008A0C4A" w:rsidRDefault="008A0C4A" w:rsidP="008A0C4A">
      <w:pPr>
        <w:tabs>
          <w:tab w:val="left" w:pos="7822"/>
        </w:tabs>
      </w:pPr>
      <w:r w:rsidRPr="00BB2B94">
        <w:br w:type="page"/>
      </w:r>
      <w:r w:rsidRPr="00810290">
        <w:rPr>
          <w:noProof/>
        </w:rPr>
        <w:lastRenderedPageBreak/>
        <w:drawing>
          <wp:inline distT="0" distB="0" distL="0" distR="0" wp14:anchorId="0EC65FE5" wp14:editId="6B59A004">
            <wp:extent cx="6107280" cy="4021931"/>
            <wp:effectExtent l="0" t="0" r="1905" b="444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111836" cy="4024931"/>
                    </a:xfrm>
                    <a:prstGeom prst="rect">
                      <a:avLst/>
                    </a:prstGeom>
                  </pic:spPr>
                </pic:pic>
              </a:graphicData>
            </a:graphic>
          </wp:inline>
        </w:drawing>
      </w:r>
    </w:p>
    <w:p w14:paraId="51828EB0" w14:textId="77777777" w:rsidR="008A0C4A" w:rsidRDefault="008A0C4A" w:rsidP="008A0C4A"/>
    <w:p w14:paraId="18A8E9EE" w14:textId="77777777" w:rsidR="008A0C4A" w:rsidRDefault="008A0C4A" w:rsidP="008A0C4A">
      <w:r w:rsidRPr="00810290">
        <w:rPr>
          <w:b/>
          <w:bCs/>
        </w:rPr>
        <w:t xml:space="preserve">Figure </w:t>
      </w:r>
      <w:r>
        <w:rPr>
          <w:b/>
          <w:bCs/>
        </w:rPr>
        <w:t>S4</w:t>
      </w:r>
      <w:r>
        <w:t>. Steps to identify control polygon using MTBS burn polygons, burn severity, MODIS landcover, SRTM digital elevation model, and MODIS water mask product.</w:t>
      </w:r>
    </w:p>
    <w:p w14:paraId="164C77D7" w14:textId="77777777" w:rsidR="001760E5" w:rsidRDefault="008A0C4A"/>
    <w:sectPr w:rsidR="001760E5">
      <w:footerReference w:type="even" r:id="rId8"/>
      <w:footerReference w:type="default" r:id="rI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438142552"/>
      <w:docPartObj>
        <w:docPartGallery w:val="Page Numbers (Bottom of Page)"/>
        <w:docPartUnique/>
      </w:docPartObj>
    </w:sdtPr>
    <w:sdtEndPr>
      <w:rPr>
        <w:rStyle w:val="PageNumber"/>
      </w:rPr>
    </w:sdtEndPr>
    <w:sdtContent>
      <w:p w14:paraId="685CB2C3" w14:textId="77777777" w:rsidR="006B1641" w:rsidRDefault="008A0C4A" w:rsidP="00CA38C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4742BFAD" w14:textId="77777777" w:rsidR="006B1641" w:rsidRDefault="008A0C4A" w:rsidP="006B164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67682373"/>
      <w:docPartObj>
        <w:docPartGallery w:val="Page Numbers (Bottom of Page)"/>
        <w:docPartUnique/>
      </w:docPartObj>
    </w:sdtPr>
    <w:sdtEndPr>
      <w:rPr>
        <w:rStyle w:val="PageNumber"/>
        <w:rFonts w:ascii="Times New Roman" w:hAnsi="Times New Roman" w:cs="Times New Roman"/>
      </w:rPr>
    </w:sdtEndPr>
    <w:sdtContent>
      <w:p w14:paraId="7559B31D" w14:textId="77777777" w:rsidR="006B1641" w:rsidRDefault="008A0C4A" w:rsidP="00CA38CB">
        <w:pPr>
          <w:pStyle w:val="Footer"/>
          <w:framePr w:wrap="none" w:vAnchor="text" w:hAnchor="margin" w:xAlign="right" w:y="1"/>
          <w:rPr>
            <w:rStyle w:val="PageNumber"/>
          </w:rPr>
        </w:pPr>
        <w:r w:rsidRPr="006B1641">
          <w:rPr>
            <w:rStyle w:val="PageNumber"/>
            <w:rFonts w:ascii="Times New Roman" w:hAnsi="Times New Roman" w:cs="Times New Roman"/>
          </w:rPr>
          <w:fldChar w:fldCharType="begin"/>
        </w:r>
        <w:r w:rsidRPr="006B1641">
          <w:rPr>
            <w:rStyle w:val="PageNumber"/>
            <w:rFonts w:ascii="Times New Roman" w:hAnsi="Times New Roman" w:cs="Times New Roman"/>
          </w:rPr>
          <w:instrText xml:space="preserve"> PAGE </w:instrText>
        </w:r>
        <w:r w:rsidRPr="006B1641">
          <w:rPr>
            <w:rStyle w:val="PageNumber"/>
            <w:rFonts w:ascii="Times New Roman" w:hAnsi="Times New Roman" w:cs="Times New Roman"/>
          </w:rPr>
          <w:fldChar w:fldCharType="separate"/>
        </w:r>
        <w:r w:rsidRPr="006B1641">
          <w:rPr>
            <w:rStyle w:val="PageNumber"/>
            <w:rFonts w:ascii="Times New Roman" w:hAnsi="Times New Roman" w:cs="Times New Roman"/>
            <w:noProof/>
          </w:rPr>
          <w:t>2</w:t>
        </w:r>
        <w:r w:rsidRPr="006B1641">
          <w:rPr>
            <w:rStyle w:val="PageNumber"/>
            <w:rFonts w:ascii="Times New Roman" w:hAnsi="Times New Roman" w:cs="Times New Roman"/>
          </w:rPr>
          <w:fldChar w:fldCharType="end"/>
        </w:r>
      </w:p>
    </w:sdtContent>
  </w:sdt>
  <w:p w14:paraId="0D39631D" w14:textId="77777777" w:rsidR="006B1641" w:rsidRDefault="008A0C4A" w:rsidP="006B1641">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C4A"/>
    <w:rsid w:val="006E225C"/>
    <w:rsid w:val="008A0C4A"/>
    <w:rsid w:val="008A3324"/>
    <w:rsid w:val="0096107C"/>
    <w:rsid w:val="00996CDB"/>
    <w:rsid w:val="009B6A41"/>
    <w:rsid w:val="00BA546E"/>
    <w:rsid w:val="00E17A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153E76"/>
  <w15:chartTrackingRefBased/>
  <w15:docId w15:val="{988B275D-9E89-424F-8FDA-72C7F7DCE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0C4A"/>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8A0C4A"/>
    <w:pPr>
      <w:tabs>
        <w:tab w:val="center" w:pos="4680"/>
        <w:tab w:val="right" w:pos="9360"/>
      </w:tabs>
    </w:pPr>
  </w:style>
  <w:style w:type="character" w:customStyle="1" w:styleId="FooterChar">
    <w:name w:val="Footer Char"/>
    <w:basedOn w:val="DefaultParagraphFont"/>
    <w:link w:val="Footer"/>
    <w:uiPriority w:val="99"/>
    <w:rsid w:val="008A0C4A"/>
    <w:rPr>
      <w:sz w:val="24"/>
      <w:szCs w:val="24"/>
    </w:rPr>
  </w:style>
  <w:style w:type="character" w:styleId="PageNumber">
    <w:name w:val="page number"/>
    <w:basedOn w:val="DefaultParagraphFont"/>
    <w:uiPriority w:val="99"/>
    <w:semiHidden/>
    <w:unhideWhenUsed/>
    <w:rsid w:val="008A0C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167</Words>
  <Characters>954</Characters>
  <Application>Microsoft Office Word</Application>
  <DocSecurity>0</DocSecurity>
  <Lines>7</Lines>
  <Paragraphs>2</Paragraphs>
  <ScaleCrop>false</ScaleCrop>
  <Company>Springer Nature</Company>
  <LinksUpToDate>false</LinksUpToDate>
  <CharactersWithSpaces>1119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2023-04-03T07:27:00Z</dcterms:created>
  <dcterms:modified xsi:type="dcterms:W3CDTF">2023-04-03T07:27:00Z</dcterms:modified>
</cp:coreProperties>
</file>