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30FDC" w14:textId="24A33DEE" w:rsidR="000774B8" w:rsidRPr="001D145C" w:rsidRDefault="000774B8" w:rsidP="001375DA">
      <w:pPr>
        <w:spacing w:line="480" w:lineRule="auto"/>
        <w:rPr>
          <w:b/>
          <w:bCs/>
        </w:rPr>
      </w:pPr>
      <w:r w:rsidRPr="001D145C">
        <w:rPr>
          <w:b/>
          <w:bCs/>
        </w:rPr>
        <w:t>Supplementa</w:t>
      </w:r>
      <w:r w:rsidR="005C7891" w:rsidRPr="001D145C">
        <w:rPr>
          <w:b/>
          <w:bCs/>
        </w:rPr>
        <w:t>ry</w:t>
      </w:r>
      <w:r w:rsidRPr="001D145C">
        <w:rPr>
          <w:b/>
          <w:bCs/>
        </w:rPr>
        <w:t xml:space="preserve"> Figure 1 </w:t>
      </w:r>
    </w:p>
    <w:p w14:paraId="57A96F44" w14:textId="77777777" w:rsidR="000774B8" w:rsidRDefault="000774B8" w:rsidP="001375DA">
      <w:pPr>
        <w:spacing w:line="480" w:lineRule="auto"/>
      </w:pPr>
    </w:p>
    <w:p w14:paraId="1922B8BE" w14:textId="42863373" w:rsidR="000774B8" w:rsidRDefault="000774B8" w:rsidP="001375DA">
      <w:pPr>
        <w:spacing w:line="480" w:lineRule="auto"/>
      </w:pPr>
      <w:r>
        <w:rPr>
          <w:noProof/>
        </w:rPr>
        <w:drawing>
          <wp:inline distT="0" distB="0" distL="0" distR="0" wp14:anchorId="3170962C" wp14:editId="473DF631">
            <wp:extent cx="5676900" cy="558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DC65B" w14:textId="45B347A0" w:rsidR="00CC4D52" w:rsidRDefault="001375DA" w:rsidP="00D130A9">
      <w:pPr>
        <w:spacing w:line="480" w:lineRule="auto"/>
      </w:pPr>
      <w:r>
        <w:t>Supp Fig. 1</w:t>
      </w:r>
      <w:r w:rsidR="00D130A9">
        <w:t xml:space="preserve"> </w:t>
      </w:r>
      <w:r w:rsidR="00CC4D52">
        <w:t>Gene sets</w:t>
      </w:r>
      <w:r w:rsidR="00884B45">
        <w:t xml:space="preserve"> related with inflammation and immune functions</w:t>
      </w:r>
      <w:r w:rsidR="00CC4D52">
        <w:t xml:space="preserve"> in the gene ontology biological process (GO</w:t>
      </w:r>
      <w:r w:rsidR="00773BCB">
        <w:t>-</w:t>
      </w:r>
      <w:r w:rsidR="00CC4D52">
        <w:t>BP) database that had significantly different correlations with NPAS4 between suicide and control group.</w:t>
      </w:r>
      <w:r w:rsidR="002051F6">
        <w:t xml:space="preserve"> Multiple comparison was adjusted by Bonferroni method.</w:t>
      </w:r>
    </w:p>
    <w:p w14:paraId="257764A2" w14:textId="77777777" w:rsidR="00CC4D52" w:rsidRDefault="00CC4D52" w:rsidP="00D130A9">
      <w:pPr>
        <w:spacing w:line="480" w:lineRule="auto"/>
      </w:pPr>
    </w:p>
    <w:p w14:paraId="22CF3177" w14:textId="05FDC75D" w:rsidR="001375DA" w:rsidRDefault="001375DA" w:rsidP="001375DA">
      <w:pPr>
        <w:spacing w:line="480" w:lineRule="auto"/>
      </w:pPr>
    </w:p>
    <w:p w14:paraId="4E0847C5" w14:textId="46DF8DDA" w:rsidR="002F6D88" w:rsidRPr="001D145C" w:rsidRDefault="002F6D88" w:rsidP="002F6D88">
      <w:pPr>
        <w:spacing w:line="480" w:lineRule="auto"/>
        <w:rPr>
          <w:b/>
          <w:bCs/>
        </w:rPr>
      </w:pPr>
      <w:r w:rsidRPr="001D145C">
        <w:rPr>
          <w:b/>
          <w:bCs/>
        </w:rPr>
        <w:lastRenderedPageBreak/>
        <w:t>Supplementary Figure 2</w:t>
      </w:r>
    </w:p>
    <w:p w14:paraId="0FE8C3F9" w14:textId="77777777" w:rsidR="00B6653E" w:rsidRDefault="00B6653E" w:rsidP="00B6653E">
      <w:pPr>
        <w:spacing w:line="480" w:lineRule="auto"/>
      </w:pPr>
    </w:p>
    <w:p w14:paraId="6FB2EE43" w14:textId="77777777" w:rsidR="00B6653E" w:rsidRPr="00100E9A" w:rsidRDefault="00B6653E" w:rsidP="00B6653E">
      <w:pPr>
        <w:spacing w:line="480" w:lineRule="auto"/>
      </w:pPr>
    </w:p>
    <w:p w14:paraId="3E6B7321" w14:textId="77777777" w:rsidR="00B6653E" w:rsidRPr="000D5480" w:rsidRDefault="00B6653E" w:rsidP="00B6653E">
      <w:pPr>
        <w:spacing w:line="480" w:lineRule="auto"/>
        <w:rPr>
          <w:color w:val="4472C4" w:themeColor="accent1"/>
        </w:rPr>
      </w:pPr>
      <w:r w:rsidRPr="00E34D02">
        <w:rPr>
          <w:noProof/>
          <w:color w:val="4472C4" w:themeColor="accent1"/>
        </w:rPr>
        <w:drawing>
          <wp:inline distT="0" distB="0" distL="0" distR="0" wp14:anchorId="32E84205" wp14:editId="13399622">
            <wp:extent cx="5943600" cy="22288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C9D51" w14:textId="7C0F0059" w:rsidR="00B6653E" w:rsidRPr="00CD4E86" w:rsidRDefault="00B6653E" w:rsidP="00B6653E">
      <w:pPr>
        <w:spacing w:line="480" w:lineRule="auto"/>
        <w:rPr>
          <w:color w:val="000000" w:themeColor="text1"/>
        </w:rPr>
      </w:pPr>
      <w:r w:rsidRPr="4AF1AC26">
        <w:rPr>
          <w:color w:val="000000" w:themeColor="text1"/>
        </w:rPr>
        <w:t xml:space="preserve">Supp </w:t>
      </w:r>
      <w:r>
        <w:rPr>
          <w:color w:val="000000" w:themeColor="text1"/>
        </w:rPr>
        <w:t>F</w:t>
      </w:r>
      <w:r w:rsidRPr="4AF1AC26">
        <w:rPr>
          <w:color w:val="000000" w:themeColor="text1"/>
        </w:rPr>
        <w:t xml:space="preserve">ig. </w:t>
      </w:r>
      <w:r>
        <w:rPr>
          <w:color w:val="000000" w:themeColor="text1"/>
        </w:rPr>
        <w:t>2</w:t>
      </w:r>
      <w:r w:rsidRPr="4AF1AC26">
        <w:rPr>
          <w:color w:val="000000" w:themeColor="text1"/>
        </w:rPr>
        <w:t xml:space="preserve"> Significantly enriched gene sets and pathways in the suicide group by </w:t>
      </w:r>
      <w:proofErr w:type="spellStart"/>
      <w:r w:rsidRPr="4AF1AC26">
        <w:rPr>
          <w:color w:val="000000" w:themeColor="text1"/>
        </w:rPr>
        <w:t>methylGSA</w:t>
      </w:r>
      <w:proofErr w:type="spellEnd"/>
      <w:r w:rsidRPr="4AF1AC26">
        <w:rPr>
          <w:color w:val="000000" w:themeColor="text1"/>
        </w:rPr>
        <w:t>-ORA analysis. A: Enriched gene sets and pathways including all CpG regions; B: Enriched gene sets and pathways in the P1 promoter region (including TSS200, TSS1500); C: Enriched gene sets and pathways in the gene body region (including body and 1</w:t>
      </w:r>
      <w:r w:rsidRPr="4AF1AC26">
        <w:rPr>
          <w:color w:val="000000" w:themeColor="text1"/>
          <w:vertAlign w:val="superscript"/>
        </w:rPr>
        <w:t xml:space="preserve">st </w:t>
      </w:r>
      <w:r w:rsidR="005F4385">
        <w:rPr>
          <w:color w:val="000000" w:themeColor="text1"/>
        </w:rPr>
        <w:t>e</w:t>
      </w:r>
      <w:r w:rsidRPr="4AF1AC26">
        <w:rPr>
          <w:color w:val="000000" w:themeColor="text1"/>
        </w:rPr>
        <w:t>xon).</w:t>
      </w:r>
    </w:p>
    <w:p w14:paraId="399C0E95" w14:textId="77777777" w:rsidR="00B6653E" w:rsidRDefault="00B6653E" w:rsidP="00B6653E">
      <w:pPr>
        <w:spacing w:line="480" w:lineRule="auto"/>
      </w:pPr>
    </w:p>
    <w:p w14:paraId="73D5E3B1" w14:textId="77777777" w:rsidR="00B6653E" w:rsidRDefault="00B6653E" w:rsidP="001375DA">
      <w:pPr>
        <w:spacing w:line="480" w:lineRule="auto"/>
      </w:pPr>
    </w:p>
    <w:p w14:paraId="01A967B1" w14:textId="3B41BF7E" w:rsidR="001375DA" w:rsidRDefault="001375DA" w:rsidP="001375DA">
      <w:pPr>
        <w:spacing w:line="480" w:lineRule="auto"/>
      </w:pPr>
    </w:p>
    <w:p w14:paraId="5E3CCE63" w14:textId="77777777" w:rsidR="00B6653E" w:rsidRDefault="00B6653E" w:rsidP="001375DA">
      <w:pPr>
        <w:spacing w:line="480" w:lineRule="auto"/>
      </w:pPr>
    </w:p>
    <w:p w14:paraId="26948427" w14:textId="77777777" w:rsidR="00B6653E" w:rsidRDefault="00B6653E" w:rsidP="001375DA">
      <w:pPr>
        <w:spacing w:line="480" w:lineRule="auto"/>
      </w:pPr>
    </w:p>
    <w:p w14:paraId="210BE6A7" w14:textId="77777777" w:rsidR="00B6653E" w:rsidRDefault="00B6653E" w:rsidP="001375DA">
      <w:pPr>
        <w:spacing w:line="480" w:lineRule="auto"/>
      </w:pPr>
    </w:p>
    <w:p w14:paraId="6B1A707A" w14:textId="77777777" w:rsidR="00B6653E" w:rsidRDefault="00B6653E" w:rsidP="001375DA">
      <w:pPr>
        <w:spacing w:line="480" w:lineRule="auto"/>
      </w:pPr>
    </w:p>
    <w:p w14:paraId="426A0ED9" w14:textId="77777777" w:rsidR="00B6653E" w:rsidRDefault="00B6653E" w:rsidP="001375DA">
      <w:pPr>
        <w:spacing w:line="480" w:lineRule="auto"/>
      </w:pPr>
    </w:p>
    <w:p w14:paraId="1BC32A0E" w14:textId="77777777" w:rsidR="00B6653E" w:rsidRDefault="00B6653E" w:rsidP="001375DA">
      <w:pPr>
        <w:spacing w:line="480" w:lineRule="auto"/>
      </w:pPr>
    </w:p>
    <w:p w14:paraId="690B7F8B" w14:textId="77777777" w:rsidR="00B6653E" w:rsidRDefault="00B6653E" w:rsidP="001375DA">
      <w:pPr>
        <w:spacing w:line="480" w:lineRule="auto"/>
      </w:pPr>
    </w:p>
    <w:p w14:paraId="645C1385" w14:textId="32C1EA90" w:rsidR="00CC4D52" w:rsidRPr="001D145C" w:rsidRDefault="00CC4D52" w:rsidP="001375DA">
      <w:pPr>
        <w:spacing w:line="480" w:lineRule="auto"/>
        <w:rPr>
          <w:b/>
          <w:bCs/>
        </w:rPr>
      </w:pPr>
      <w:r w:rsidRPr="001D145C">
        <w:rPr>
          <w:b/>
          <w:bCs/>
        </w:rPr>
        <w:lastRenderedPageBreak/>
        <w:t>Supplementa</w:t>
      </w:r>
      <w:r w:rsidR="005C7891" w:rsidRPr="001D145C">
        <w:rPr>
          <w:b/>
          <w:bCs/>
        </w:rPr>
        <w:t xml:space="preserve">ry </w:t>
      </w:r>
      <w:r w:rsidRPr="001D145C">
        <w:rPr>
          <w:b/>
          <w:bCs/>
        </w:rPr>
        <w:t xml:space="preserve">Figure </w:t>
      </w:r>
      <w:r w:rsidR="00B6653E" w:rsidRPr="001D145C">
        <w:rPr>
          <w:b/>
          <w:bCs/>
        </w:rPr>
        <w:t>3</w:t>
      </w:r>
    </w:p>
    <w:p w14:paraId="5AFBB363" w14:textId="1989EF20" w:rsidR="001375DA" w:rsidRPr="000D5480" w:rsidRDefault="004A3DBF" w:rsidP="001375DA">
      <w:pPr>
        <w:spacing w:line="480" w:lineRule="auto"/>
      </w:pPr>
      <w:r>
        <w:rPr>
          <w:noProof/>
        </w:rPr>
        <w:drawing>
          <wp:inline distT="0" distB="0" distL="0" distR="0" wp14:anchorId="5BA758B1" wp14:editId="5E3FB7F3">
            <wp:extent cx="5943600" cy="3467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DBEC0" w14:textId="1F4D5C76" w:rsidR="001375DA" w:rsidRPr="001F0954" w:rsidRDefault="001375DA" w:rsidP="00CD6A14">
      <w:r>
        <w:t xml:space="preserve">Supp. Fig. </w:t>
      </w:r>
      <w:r w:rsidR="00B6653E">
        <w:t xml:space="preserve">3 </w:t>
      </w:r>
      <w:r>
        <w:t>Cell type population distribution by SCDC using MTG brain region as reference.</w:t>
      </w:r>
      <w:r w:rsidR="00CC2510">
        <w:t xml:space="preserve"> </w:t>
      </w:r>
      <w:r w:rsidR="004A3DBF">
        <w:t>Left</w:t>
      </w:r>
      <w:r w:rsidR="00CC2510">
        <w:t xml:space="preserve">: Healthy control; </w:t>
      </w:r>
      <w:r w:rsidR="004A3DBF">
        <w:t>Right</w:t>
      </w:r>
      <w:r w:rsidR="00CC2510">
        <w:t>: Suicide group.</w:t>
      </w:r>
      <w:r w:rsidR="004A3DBF">
        <w:t xml:space="preserve"> OPC: oligodendrocyte precursor cell.</w:t>
      </w:r>
      <w:r w:rsidR="00106DB2" w:rsidRPr="00631771">
        <w:t xml:space="preserve">  Excitatory neurons including: "IT", "L6b","L</w:t>
      </w:r>
      <w:proofErr w:type="gramStart"/>
      <w:r w:rsidR="00106DB2" w:rsidRPr="00631771">
        <w:t>6.CT</w:t>
      </w:r>
      <w:proofErr w:type="gramEnd"/>
      <w:r w:rsidR="00106DB2" w:rsidRPr="00631771">
        <w:t>", "L5.6.IT.Car3",   "L4.IT”</w:t>
      </w:r>
      <w:r w:rsidR="00106DB2">
        <w:t xml:space="preserve">. </w:t>
      </w:r>
      <w:r w:rsidR="00106DB2" w:rsidRPr="00631771">
        <w:t>Inhibitory neurons</w:t>
      </w:r>
      <w:r w:rsidR="00106DB2">
        <w:t xml:space="preserve"> </w:t>
      </w:r>
      <w:r w:rsidR="00106DB2" w:rsidRPr="00631771">
        <w:t>including: “VIP", "LAMP5", "SST"</w:t>
      </w:r>
      <w:r w:rsidR="00106DB2">
        <w:t>, “PAVLB”</w:t>
      </w:r>
      <w:r w:rsidR="00CD6A14">
        <w:t xml:space="preserve">. </w:t>
      </w:r>
      <w:r w:rsidR="00CD6A14" w:rsidRPr="00CD6A14">
        <w:t>Cell Type Nomenclature</w:t>
      </w:r>
      <w:r w:rsidR="00CD6A14">
        <w:t xml:space="preserve"> see Allen Brian Bank</w:t>
      </w:r>
      <w:r w:rsidR="002F6D88">
        <w:t>.</w:t>
      </w:r>
    </w:p>
    <w:p w14:paraId="612B8C43" w14:textId="77777777" w:rsidR="001375DA" w:rsidRPr="000D5480" w:rsidRDefault="001375DA" w:rsidP="001375DA">
      <w:pPr>
        <w:pStyle w:val="ListParagraph"/>
        <w:spacing w:line="480" w:lineRule="auto"/>
        <w:rPr>
          <w:u w:val="single"/>
        </w:rPr>
      </w:pPr>
    </w:p>
    <w:p w14:paraId="5EB0CF3D" w14:textId="77777777" w:rsidR="001375DA" w:rsidRDefault="001375DA" w:rsidP="001375DA">
      <w:pPr>
        <w:spacing w:line="480" w:lineRule="auto"/>
      </w:pPr>
    </w:p>
    <w:p w14:paraId="48C407E9" w14:textId="45AF4A44" w:rsidR="00D10756" w:rsidRDefault="00000000"/>
    <w:p w14:paraId="70C0EC77" w14:textId="343C824C" w:rsidR="00AD2A6B" w:rsidRDefault="00AD2A6B"/>
    <w:p w14:paraId="105F7B33" w14:textId="3A0601FC" w:rsidR="00AD2A6B" w:rsidRDefault="00AD2A6B"/>
    <w:p w14:paraId="1386EBB4" w14:textId="3A0D12FC" w:rsidR="00AD2A6B" w:rsidRDefault="00AD2A6B"/>
    <w:p w14:paraId="229E2909" w14:textId="28990FCB" w:rsidR="00AD2A6B" w:rsidRDefault="00AD2A6B"/>
    <w:p w14:paraId="12FFAA34" w14:textId="75313CFE" w:rsidR="00AD2A6B" w:rsidRDefault="00AD2A6B"/>
    <w:p w14:paraId="7CFDCDA3" w14:textId="2FC6DFAD" w:rsidR="00AD2A6B" w:rsidRDefault="00AD2A6B"/>
    <w:p w14:paraId="7B7FB441" w14:textId="6D331B98" w:rsidR="00AD2A6B" w:rsidRDefault="00AD2A6B"/>
    <w:p w14:paraId="5CB68B55" w14:textId="620C121F" w:rsidR="00AD2A6B" w:rsidRDefault="00AD2A6B"/>
    <w:p w14:paraId="04200BBA" w14:textId="5C6E9797" w:rsidR="00AD2A6B" w:rsidRDefault="00AD2A6B"/>
    <w:p w14:paraId="19BA5E77" w14:textId="1DC6B035" w:rsidR="00AD2A6B" w:rsidRDefault="00AD2A6B"/>
    <w:p w14:paraId="6A62A4D6" w14:textId="655A9FCC" w:rsidR="00AD2A6B" w:rsidRDefault="00AD2A6B"/>
    <w:p w14:paraId="60B15130" w14:textId="0D8496DA" w:rsidR="00AD2A6B" w:rsidRDefault="00AD2A6B"/>
    <w:p w14:paraId="329BD8B3" w14:textId="1FD52B03" w:rsidR="00AD2A6B" w:rsidRDefault="00AD2A6B"/>
    <w:p w14:paraId="4FDFDFB7" w14:textId="5A965036" w:rsidR="00AD2A6B" w:rsidRDefault="00AD2A6B"/>
    <w:p w14:paraId="53901490" w14:textId="5971B632" w:rsidR="00AD2A6B" w:rsidRDefault="00AD2A6B"/>
    <w:p w14:paraId="71938E97" w14:textId="2D0258CF" w:rsidR="00AD2A6B" w:rsidRPr="001D145C" w:rsidRDefault="005C7891" w:rsidP="00AD2A6B">
      <w:pPr>
        <w:spacing w:line="480" w:lineRule="auto"/>
        <w:rPr>
          <w:b/>
          <w:bCs/>
        </w:rPr>
      </w:pPr>
      <w:r w:rsidRPr="001D145C">
        <w:rPr>
          <w:b/>
          <w:bCs/>
        </w:rPr>
        <w:lastRenderedPageBreak/>
        <w:t xml:space="preserve">Supplementary Figure </w:t>
      </w:r>
      <w:r w:rsidR="00B6653E" w:rsidRPr="001D145C">
        <w:rPr>
          <w:b/>
          <w:bCs/>
        </w:rPr>
        <w:t>4</w:t>
      </w:r>
    </w:p>
    <w:p w14:paraId="44D21963" w14:textId="77777777" w:rsidR="00AD2A6B" w:rsidRDefault="00AD2A6B" w:rsidP="00AD2A6B">
      <w:pPr>
        <w:spacing w:line="480" w:lineRule="auto"/>
      </w:pPr>
    </w:p>
    <w:p w14:paraId="4B24BF69" w14:textId="77777777" w:rsidR="00AD2A6B" w:rsidRPr="000D5480" w:rsidRDefault="00AD2A6B" w:rsidP="00AD2A6B">
      <w:pPr>
        <w:pStyle w:val="ListParagraph"/>
        <w:spacing w:line="480" w:lineRule="auto"/>
        <w:rPr>
          <w:u w:val="single"/>
        </w:rPr>
      </w:pPr>
      <w:r w:rsidRPr="000D5480">
        <w:rPr>
          <w:noProof/>
        </w:rPr>
        <w:drawing>
          <wp:inline distT="0" distB="0" distL="0" distR="0" wp14:anchorId="77F97505" wp14:editId="380B4A50">
            <wp:extent cx="5943600" cy="5135245"/>
            <wp:effectExtent l="0" t="0" r="0" b="0"/>
            <wp:docPr id="45" name="Picture 6" descr="Char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32B69C1-ED03-3A4E-62D9-DB3A18BEED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har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32B69C1-ED03-3A4E-62D9-DB3A18BEED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FEDD1" w14:textId="62E4845C" w:rsidR="00AD2A6B" w:rsidRDefault="00AD2A6B" w:rsidP="00AD2A6B">
      <w:pPr>
        <w:spacing w:line="480" w:lineRule="auto"/>
      </w:pPr>
      <w:r>
        <w:t xml:space="preserve">Supp Fig. </w:t>
      </w:r>
      <w:r w:rsidR="00B6653E">
        <w:t xml:space="preserve">4 </w:t>
      </w:r>
      <w:r>
        <w:t>Inhibitory/excitatory neuron ratios</w:t>
      </w:r>
      <w:r w:rsidR="004A3DBF">
        <w:t xml:space="preserve"> (</w:t>
      </w:r>
      <w:proofErr w:type="spellStart"/>
      <w:r w:rsidR="004A3DBF">
        <w:t>rIE</w:t>
      </w:r>
      <w:proofErr w:type="spellEnd"/>
      <w:r w:rsidR="004A3DBF">
        <w:t>)</w:t>
      </w:r>
      <w:r>
        <w:t xml:space="preserve"> from all brain regions using both SCDC and </w:t>
      </w:r>
      <w:proofErr w:type="spellStart"/>
      <w:r>
        <w:t>MuSiC</w:t>
      </w:r>
      <w:proofErr w:type="spellEnd"/>
      <w:r>
        <w:t>. H: Healthy control; S: Suicide group.</w:t>
      </w:r>
    </w:p>
    <w:p w14:paraId="7DA05E8F" w14:textId="0C58938E" w:rsidR="00934AD2" w:rsidRDefault="00934AD2" w:rsidP="00AD2A6B">
      <w:pPr>
        <w:spacing w:line="480" w:lineRule="auto"/>
      </w:pPr>
    </w:p>
    <w:p w14:paraId="3D216EF3" w14:textId="46AA3B3D" w:rsidR="00934AD2" w:rsidRDefault="00934AD2" w:rsidP="00AD2A6B">
      <w:pPr>
        <w:spacing w:line="480" w:lineRule="auto"/>
      </w:pPr>
    </w:p>
    <w:p w14:paraId="52E3607D" w14:textId="77777777" w:rsidR="00AD2A6B" w:rsidRDefault="00AD2A6B" w:rsidP="00AD2A6B">
      <w:pPr>
        <w:spacing w:line="480" w:lineRule="auto"/>
      </w:pPr>
    </w:p>
    <w:p w14:paraId="1CF67A6A" w14:textId="4E04A2FA" w:rsidR="00A32FD5" w:rsidRDefault="00A32FD5" w:rsidP="001B64AC">
      <w:pPr>
        <w:spacing w:line="480" w:lineRule="auto"/>
        <w:rPr>
          <w:noProof/>
        </w:rPr>
      </w:pPr>
    </w:p>
    <w:sectPr w:rsidR="00A32FD5" w:rsidSect="00BF7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FCE33" w14:textId="77777777" w:rsidR="00915670" w:rsidRDefault="00915670" w:rsidP="00EC5285">
      <w:r>
        <w:separator/>
      </w:r>
    </w:p>
  </w:endnote>
  <w:endnote w:type="continuationSeparator" w:id="0">
    <w:p w14:paraId="552D9983" w14:textId="77777777" w:rsidR="00915670" w:rsidRDefault="00915670" w:rsidP="00EC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9F86" w14:textId="77777777" w:rsidR="00915670" w:rsidRDefault="00915670" w:rsidP="00EC5285">
      <w:r>
        <w:separator/>
      </w:r>
    </w:p>
  </w:footnote>
  <w:footnote w:type="continuationSeparator" w:id="0">
    <w:p w14:paraId="1F44FF7C" w14:textId="77777777" w:rsidR="00915670" w:rsidRDefault="00915670" w:rsidP="00EC5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79E"/>
    <w:rsid w:val="00034939"/>
    <w:rsid w:val="00035281"/>
    <w:rsid w:val="0006750C"/>
    <w:rsid w:val="00070E6B"/>
    <w:rsid w:val="0007191F"/>
    <w:rsid w:val="000774B8"/>
    <w:rsid w:val="000C32BF"/>
    <w:rsid w:val="00100E9A"/>
    <w:rsid w:val="00106DB2"/>
    <w:rsid w:val="001119B7"/>
    <w:rsid w:val="00125A1D"/>
    <w:rsid w:val="001375DA"/>
    <w:rsid w:val="00142DF7"/>
    <w:rsid w:val="00146764"/>
    <w:rsid w:val="00157EEC"/>
    <w:rsid w:val="00187C00"/>
    <w:rsid w:val="001B3697"/>
    <w:rsid w:val="001B64AC"/>
    <w:rsid w:val="001C1685"/>
    <w:rsid w:val="001D145C"/>
    <w:rsid w:val="001D30E8"/>
    <w:rsid w:val="001E35A4"/>
    <w:rsid w:val="001E6360"/>
    <w:rsid w:val="001F0288"/>
    <w:rsid w:val="001F1B23"/>
    <w:rsid w:val="002051F6"/>
    <w:rsid w:val="00205560"/>
    <w:rsid w:val="002065B1"/>
    <w:rsid w:val="00230541"/>
    <w:rsid w:val="00274091"/>
    <w:rsid w:val="002B6E6F"/>
    <w:rsid w:val="002C245C"/>
    <w:rsid w:val="002F6D88"/>
    <w:rsid w:val="0031119D"/>
    <w:rsid w:val="00352137"/>
    <w:rsid w:val="0035439D"/>
    <w:rsid w:val="0036420E"/>
    <w:rsid w:val="00382CF9"/>
    <w:rsid w:val="00395D2C"/>
    <w:rsid w:val="003B0FC9"/>
    <w:rsid w:val="003E302D"/>
    <w:rsid w:val="003E3675"/>
    <w:rsid w:val="00453A03"/>
    <w:rsid w:val="004760DB"/>
    <w:rsid w:val="004947DD"/>
    <w:rsid w:val="004A3DBF"/>
    <w:rsid w:val="004A4E9E"/>
    <w:rsid w:val="004B51CC"/>
    <w:rsid w:val="004C7BC4"/>
    <w:rsid w:val="0059219B"/>
    <w:rsid w:val="005952A4"/>
    <w:rsid w:val="005B00D5"/>
    <w:rsid w:val="005B6BB3"/>
    <w:rsid w:val="005C7891"/>
    <w:rsid w:val="005E6175"/>
    <w:rsid w:val="005F4385"/>
    <w:rsid w:val="00612E8E"/>
    <w:rsid w:val="0067350C"/>
    <w:rsid w:val="006B29E2"/>
    <w:rsid w:val="006B59B3"/>
    <w:rsid w:val="006D5C09"/>
    <w:rsid w:val="006F7F77"/>
    <w:rsid w:val="007543A9"/>
    <w:rsid w:val="00760559"/>
    <w:rsid w:val="00773BCB"/>
    <w:rsid w:val="0079779E"/>
    <w:rsid w:val="007E52F3"/>
    <w:rsid w:val="007E7A39"/>
    <w:rsid w:val="00854C7A"/>
    <w:rsid w:val="0086624F"/>
    <w:rsid w:val="008768A1"/>
    <w:rsid w:val="00884B45"/>
    <w:rsid w:val="008954AA"/>
    <w:rsid w:val="008D3D01"/>
    <w:rsid w:val="00915670"/>
    <w:rsid w:val="009274ED"/>
    <w:rsid w:val="00934AD2"/>
    <w:rsid w:val="00945BFC"/>
    <w:rsid w:val="0095688D"/>
    <w:rsid w:val="00975445"/>
    <w:rsid w:val="00975BE4"/>
    <w:rsid w:val="009E133C"/>
    <w:rsid w:val="00A07F40"/>
    <w:rsid w:val="00A32FD5"/>
    <w:rsid w:val="00AB1306"/>
    <w:rsid w:val="00AD2A6B"/>
    <w:rsid w:val="00AF37A3"/>
    <w:rsid w:val="00B106BE"/>
    <w:rsid w:val="00B20D50"/>
    <w:rsid w:val="00B22616"/>
    <w:rsid w:val="00B6653E"/>
    <w:rsid w:val="00B96004"/>
    <w:rsid w:val="00BB1320"/>
    <w:rsid w:val="00BF7652"/>
    <w:rsid w:val="00C0648E"/>
    <w:rsid w:val="00C42757"/>
    <w:rsid w:val="00C4463F"/>
    <w:rsid w:val="00C82A6F"/>
    <w:rsid w:val="00C901CD"/>
    <w:rsid w:val="00CB5F1C"/>
    <w:rsid w:val="00CC2510"/>
    <w:rsid w:val="00CC4D52"/>
    <w:rsid w:val="00CD4E86"/>
    <w:rsid w:val="00CD6A14"/>
    <w:rsid w:val="00CF1677"/>
    <w:rsid w:val="00CF2619"/>
    <w:rsid w:val="00D130A9"/>
    <w:rsid w:val="00D43254"/>
    <w:rsid w:val="00D80C75"/>
    <w:rsid w:val="00D840EA"/>
    <w:rsid w:val="00DF5853"/>
    <w:rsid w:val="00E34D02"/>
    <w:rsid w:val="00EC3DC3"/>
    <w:rsid w:val="00EC5285"/>
    <w:rsid w:val="00EC7AF0"/>
    <w:rsid w:val="00EC7BF3"/>
    <w:rsid w:val="00EE66C7"/>
    <w:rsid w:val="00F23227"/>
    <w:rsid w:val="00F43E32"/>
    <w:rsid w:val="00FA0830"/>
    <w:rsid w:val="00FC5FCA"/>
    <w:rsid w:val="00FE2047"/>
    <w:rsid w:val="00FE3A59"/>
    <w:rsid w:val="00FE5AD6"/>
    <w:rsid w:val="00FF6D17"/>
    <w:rsid w:val="01DE5AA0"/>
    <w:rsid w:val="058FC9E3"/>
    <w:rsid w:val="0A96D6C8"/>
    <w:rsid w:val="0AB3D2FB"/>
    <w:rsid w:val="0EE188FD"/>
    <w:rsid w:val="11A2AD5A"/>
    <w:rsid w:val="172A8EEA"/>
    <w:rsid w:val="1EA029CF"/>
    <w:rsid w:val="29F574DB"/>
    <w:rsid w:val="40D30364"/>
    <w:rsid w:val="4A697421"/>
    <w:rsid w:val="4AF1AC26"/>
    <w:rsid w:val="4DAFD093"/>
    <w:rsid w:val="4FF8F78D"/>
    <w:rsid w:val="5E1EDB0A"/>
    <w:rsid w:val="68BC4A73"/>
    <w:rsid w:val="6D675C33"/>
    <w:rsid w:val="7026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62A46"/>
  <w15:chartTrackingRefBased/>
  <w15:docId w15:val="{8314E3B3-8DF6-594E-A84F-B7D9E96F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5D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5D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52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528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C52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2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2023-03-18T13:45:00Z</dcterms:created>
  <dcterms:modified xsi:type="dcterms:W3CDTF">2023-03-21T23:57:00Z</dcterms:modified>
</cp:coreProperties>
</file>