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F6EE51" w14:textId="77777777" w:rsidR="00EB5AF7" w:rsidRPr="001F15F3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0D21596B" w14:textId="77777777" w:rsidR="00EB5AF7" w:rsidRPr="001F15F3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37015FE" w14:textId="77777777" w:rsidR="00EB5AF7" w:rsidRPr="001F15F3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0E088CFD" w14:textId="77777777" w:rsidR="00EB5AF7" w:rsidRPr="001F15F3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791585F8" w14:textId="77777777" w:rsidR="00EB5AF7" w:rsidRPr="001F15F3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49C186E9" w14:textId="77777777" w:rsidR="00EB5AF7" w:rsidRPr="001F15F3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0617063" w14:textId="77777777" w:rsidR="00EB5AF7" w:rsidRPr="001F15F3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5215457" w14:textId="77777777" w:rsidR="00EB5AF7" w:rsidRPr="001F15F3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7AAD674B" w14:textId="77777777" w:rsidR="00EB5AF7" w:rsidRPr="001F15F3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9609258" w14:textId="77777777" w:rsidR="00EB5AF7" w:rsidRPr="001F15F3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8DB1B9A" w14:textId="77777777" w:rsidR="00EB5AF7" w:rsidRPr="001F15F3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48BEB06C" w14:textId="77777777" w:rsidR="00EB5AF7" w:rsidRPr="001F15F3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682F207" w14:textId="77777777" w:rsidR="00EB5AF7" w:rsidRPr="001F15F3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788BEBBA" w14:textId="77777777" w:rsidR="00EB5AF7" w:rsidRPr="001F15F3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ADF4212" w14:textId="4A19490D" w:rsidR="00EB5AF7" w:rsidRPr="001F15F3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1F15F3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471465DE" wp14:editId="7494CFEF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400040" cy="5359400"/>
            <wp:effectExtent l="0" t="0" r="0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F67DFC" w14:textId="77777777" w:rsidR="00EB5AF7" w:rsidRPr="001F15F3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784C1764" w14:textId="77777777" w:rsidR="00EB5AF7" w:rsidRPr="001F15F3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1A2A5848" w14:textId="77777777" w:rsidR="00EB5AF7" w:rsidRPr="001F15F3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5898CDC" w14:textId="77777777" w:rsidR="00EB5AF7" w:rsidRPr="001F15F3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8EDB16E" w14:textId="77777777" w:rsidR="00EB5AF7" w:rsidRPr="001F15F3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01BCBD2E" w14:textId="77777777" w:rsidR="00EB5AF7" w:rsidRPr="001F15F3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40B2369F" w14:textId="77777777" w:rsidR="00EB5AF7" w:rsidRPr="001F15F3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0FE6525A" w14:textId="77777777" w:rsidR="00EB5AF7" w:rsidRPr="001F15F3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11F1EFFC" w14:textId="0BF9FF4F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10C43A5E" w14:textId="52FFD242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B320AF7" w14:textId="09DB692B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415E5C61" w14:textId="5C0AD332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6551CD4" w14:textId="2A3FA791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70C2224" w14:textId="5786AF52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500BA5F" w14:textId="67FAC9B1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1B187CD2" w14:textId="15793EE3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76E3F96" w14:textId="0B8A5562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4FA35B1" w14:textId="1DEA9DC5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4CB35992" w14:textId="17800910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5E8682E" w14:textId="5FF17D7B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4E67D08B" w14:textId="7FB83DCF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A281BD1" w14:textId="4FC0173D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174851BC" w14:textId="4C745337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5A94E7B" w14:textId="6B3494EE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B425CE7" w14:textId="1BF3003B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45CAA01" w14:textId="01F2C8A6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A084B70" w14:textId="0B42FE4E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422AF0F" w14:textId="61A2992E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5DB6589" w14:textId="3CD2FADB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04EE8558" w14:textId="4D7E3604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7DEB285E" w14:textId="41789416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49D5E63C" w14:textId="2DEE6843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E228B5D" w14:textId="7E492B06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80486E1" w14:textId="40B74FC3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37BC681" w14:textId="4E7B1476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2CCC549" w14:textId="77777777" w:rsidR="00EB5AF7" w:rsidRPr="001F15F3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09904D40" w14:textId="77777777" w:rsidR="00EB5AF7" w:rsidRPr="009C313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1F15F3">
        <w:rPr>
          <w:rFonts w:ascii="Times New Roman" w:hAnsi="Times New Roman" w:cs="Times New Roman"/>
          <w:sz w:val="20"/>
          <w:szCs w:val="20"/>
        </w:rPr>
        <w:t>T</w:t>
      </w:r>
      <w:r>
        <w:rPr>
          <w:rFonts w:ascii="Times New Roman" w:hAnsi="Times New Roman" w:cs="Times New Roman"/>
          <w:sz w:val="20"/>
          <w:szCs w:val="20"/>
        </w:rPr>
        <w:t>able</w:t>
      </w:r>
      <w:r w:rsidRPr="001F15F3">
        <w:rPr>
          <w:rFonts w:ascii="Times New Roman" w:hAnsi="Times New Roman" w:cs="Times New Roman"/>
          <w:sz w:val="20"/>
          <w:szCs w:val="20"/>
        </w:rPr>
        <w:t xml:space="preserve"> 1</w:t>
      </w:r>
      <w:r w:rsidRPr="00A9441E">
        <w:rPr>
          <w:rFonts w:ascii="Arial" w:hAnsi="Arial" w:cs="Arial"/>
          <w:sz w:val="20"/>
          <w:szCs w:val="20"/>
        </w:rPr>
        <w:t xml:space="preserve"> </w:t>
      </w:r>
      <w:r w:rsidRPr="009C3137">
        <w:rPr>
          <w:rFonts w:ascii="Times New Roman" w:hAnsi="Times New Roman" w:cs="Times New Roman"/>
          <w:sz w:val="20"/>
          <w:szCs w:val="20"/>
        </w:rPr>
        <w:t>Clinicopathological characteristics and surgical outcome of the NE and E groups</w:t>
      </w:r>
    </w:p>
    <w:p w14:paraId="7FF03449" w14:textId="77777777" w:rsidR="00EB5AF7" w:rsidRPr="009C313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9C3137">
        <w:rPr>
          <w:rFonts w:ascii="Times New Roman" w:hAnsi="Times New Roman" w:cs="Times New Roman"/>
          <w:sz w:val="20"/>
          <w:szCs w:val="20"/>
        </w:rPr>
        <w:t>Values in parentheses are percentages, unless indicated otherwise. a; Values are median (minimum - maximum).</w:t>
      </w:r>
    </w:p>
    <w:p w14:paraId="3D12E2E2" w14:textId="77777777" w:rsidR="00EB5AF7" w:rsidRPr="009C313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9C3137">
        <w:rPr>
          <w:rFonts w:ascii="Times New Roman" w:hAnsi="Times New Roman" w:cs="Times New Roman"/>
          <w:sz w:val="20"/>
          <w:szCs w:val="20"/>
        </w:rPr>
        <w:t>Abbreviations: CD, Clavien-Dindo classification; E, elderly; ECOG, Eastern Cooperative Oncology Group; n, number of patients; NE, non-elderly; PS, performance status</w:t>
      </w:r>
    </w:p>
    <w:p w14:paraId="1896D670" w14:textId="77777777" w:rsidR="00EB5AF7" w:rsidRPr="001F15F3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DAD5476" w14:textId="53C484D5" w:rsidR="00EB5AF7" w:rsidRPr="001F15F3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1F15F3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1" allowOverlap="1" wp14:anchorId="3528C6A2" wp14:editId="7858F3D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00040" cy="2438400"/>
            <wp:effectExtent l="0" t="0" r="0" b="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1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59554D" w14:textId="77777777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1A8017B8" w14:textId="77777777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7EBF3506" w14:textId="77777777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5FE49D6" w14:textId="77777777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AF18C2D" w14:textId="77777777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752834D" w14:textId="77777777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B8FB455" w14:textId="77777777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0B24CBD7" w14:textId="77777777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0732441C" w14:textId="77777777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72E67079" w14:textId="77777777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78016F32" w14:textId="77777777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146AFF73" w14:textId="77777777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E0335CB" w14:textId="77777777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70405457" w14:textId="77777777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1E6025CE" w14:textId="77777777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6632C50" w14:textId="77777777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1401E632" w14:textId="77777777" w:rsid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E5B2E74" w14:textId="05A7DE25" w:rsidR="00EB5AF7" w:rsidRPr="00CF4554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CF4554">
        <w:rPr>
          <w:rFonts w:ascii="Times New Roman" w:hAnsi="Times New Roman" w:cs="Times New Roman"/>
          <w:sz w:val="20"/>
          <w:szCs w:val="20"/>
        </w:rPr>
        <w:t>Table 2 The indicators of physical function</w:t>
      </w:r>
    </w:p>
    <w:p w14:paraId="3B11FE1E" w14:textId="77777777" w:rsidR="00EB5AF7" w:rsidRPr="00CF4554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CF4554">
        <w:rPr>
          <w:rFonts w:ascii="Times New Roman" w:hAnsi="Times New Roman" w:cs="Times New Roman"/>
          <w:sz w:val="20"/>
          <w:szCs w:val="20"/>
        </w:rPr>
        <w:t>Values are presented as mean ± standard deviation, unless indicated otherwise. a; Values are median (minimum - maximum).</w:t>
      </w:r>
    </w:p>
    <w:p w14:paraId="0C411EFB" w14:textId="48DF1B1A" w:rsidR="00E1715D" w:rsidRPr="00EB5AF7" w:rsidRDefault="00EB5AF7" w:rsidP="00EB5AF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CF4554">
        <w:rPr>
          <w:rFonts w:ascii="Times New Roman" w:hAnsi="Times New Roman" w:cs="Times New Roman"/>
          <w:sz w:val="20"/>
          <w:szCs w:val="20"/>
        </w:rPr>
        <w:t>Abbreviations: E, elderly; NE, non-elderly</w:t>
      </w:r>
    </w:p>
    <w:sectPr w:rsidR="00E1715D" w:rsidRPr="00EB5A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F7"/>
    <w:rsid w:val="001942F0"/>
    <w:rsid w:val="002C0857"/>
    <w:rsid w:val="003F01F8"/>
    <w:rsid w:val="00884728"/>
    <w:rsid w:val="008E2845"/>
    <w:rsid w:val="00D00B5E"/>
    <w:rsid w:val="00EB5AF7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DF2C6"/>
  <w15:chartTrackingRefBased/>
  <w15:docId w15:val="{57C779C5-52AB-433D-92A0-78628AA04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AF7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95</Words>
  <Characters>548</Characters>
  <Application>Microsoft Office Word</Application>
  <DocSecurity>0</DocSecurity>
  <Lines>4</Lines>
  <Paragraphs>1</Paragraphs>
  <ScaleCrop>false</ScaleCrop>
  <Company>Springer Nature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2023-03-28T07:51:00Z</dcterms:created>
  <dcterms:modified xsi:type="dcterms:W3CDTF">2023-03-28T07:56:00Z</dcterms:modified>
</cp:coreProperties>
</file>