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949E7" w14:textId="77777777" w:rsidR="00734DE7" w:rsidRPr="00162B78" w:rsidRDefault="00734DE7" w:rsidP="00734DE7"/>
    <w:p w14:paraId="1E64DA5E" w14:textId="66F6E51A" w:rsidR="00734DE7" w:rsidRPr="00BF38CD" w:rsidRDefault="00734DE7" w:rsidP="00734DE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18"/>
          <w:szCs w:val="18"/>
        </w:rPr>
      </w:pPr>
      <w:r w:rsidRPr="00A931DB">
        <w:rPr>
          <w:rFonts w:ascii="Times New Roman" w:hAnsi="Times New Roman" w:cs="Times New Roman"/>
          <w:kern w:val="0"/>
          <w:sz w:val="18"/>
          <w:szCs w:val="18"/>
        </w:rPr>
        <w:t>Table S1</w:t>
      </w:r>
      <w:r w:rsidR="00AB5FB5">
        <w:rPr>
          <w:rFonts w:ascii="Times New Roman" w:hAnsi="Times New Roman" w:cs="Times New Roman"/>
          <w:kern w:val="0"/>
          <w:sz w:val="18"/>
          <w:szCs w:val="18"/>
        </w:rPr>
        <w:t>.</w:t>
      </w:r>
      <w:r w:rsidRPr="00A931DB"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  <w:r w:rsidR="00850B9A" w:rsidRPr="00850B9A">
        <w:rPr>
          <w:rFonts w:ascii="Times New Roman" w:hAnsi="Times New Roman" w:cs="Times New Roman"/>
          <w:kern w:val="0"/>
          <w:sz w:val="18"/>
          <w:szCs w:val="18"/>
        </w:rPr>
        <w:t xml:space="preserve">Spearman correlation coefficients among </w:t>
      </w:r>
      <w:r w:rsidRPr="00A931DB">
        <w:rPr>
          <w:rFonts w:ascii="Times New Roman" w:hAnsi="Times New Roman" w:cs="Times New Roman"/>
          <w:kern w:val="0"/>
          <w:sz w:val="18"/>
          <w:szCs w:val="18"/>
        </w:rPr>
        <w:t>meteorological factors</w:t>
      </w:r>
      <w:r w:rsidR="00850B9A" w:rsidRPr="00850B9A">
        <w:t xml:space="preserve"> </w:t>
      </w:r>
      <w:r w:rsidR="00850B9A" w:rsidRPr="00850B9A">
        <w:rPr>
          <w:rFonts w:ascii="Times New Roman" w:hAnsi="Times New Roman" w:cs="Times New Roman"/>
          <w:kern w:val="0"/>
          <w:sz w:val="18"/>
          <w:szCs w:val="18"/>
        </w:rPr>
        <w:t xml:space="preserve">in </w:t>
      </w:r>
      <w:r w:rsidR="00850B9A">
        <w:rPr>
          <w:rFonts w:ascii="Times New Roman" w:hAnsi="Times New Roman" w:cs="Times New Roman"/>
          <w:kern w:val="0"/>
          <w:sz w:val="18"/>
          <w:szCs w:val="18"/>
        </w:rPr>
        <w:t>Jinchang</w:t>
      </w:r>
      <w:r w:rsidR="00850B9A" w:rsidRPr="00850B9A">
        <w:rPr>
          <w:rFonts w:ascii="Times New Roman" w:hAnsi="Times New Roman" w:cs="Times New Roman"/>
          <w:kern w:val="0"/>
          <w:sz w:val="18"/>
          <w:szCs w:val="18"/>
        </w:rPr>
        <w:t xml:space="preserve"> from 20</w:t>
      </w:r>
      <w:r w:rsidR="00850B9A">
        <w:rPr>
          <w:rFonts w:ascii="Times New Roman" w:hAnsi="Times New Roman" w:cs="Times New Roman"/>
          <w:kern w:val="0"/>
          <w:sz w:val="18"/>
          <w:szCs w:val="18"/>
        </w:rPr>
        <w:t>13</w:t>
      </w:r>
      <w:r w:rsidR="00850B9A" w:rsidRPr="00850B9A">
        <w:rPr>
          <w:rFonts w:ascii="Times New Roman" w:hAnsi="Times New Roman" w:cs="Times New Roman"/>
          <w:kern w:val="0"/>
          <w:sz w:val="18"/>
          <w:szCs w:val="18"/>
        </w:rPr>
        <w:t xml:space="preserve"> to 201</w:t>
      </w:r>
      <w:r w:rsidR="00850B9A">
        <w:rPr>
          <w:rFonts w:ascii="Times New Roman" w:hAnsi="Times New Roman" w:cs="Times New Roman"/>
          <w:kern w:val="0"/>
          <w:sz w:val="18"/>
          <w:szCs w:val="18"/>
        </w:rPr>
        <w:t>6</w:t>
      </w:r>
    </w:p>
    <w:tbl>
      <w:tblPr>
        <w:tblW w:w="6211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0"/>
        <w:gridCol w:w="1030"/>
        <w:gridCol w:w="1030"/>
        <w:gridCol w:w="1030"/>
        <w:gridCol w:w="1061"/>
        <w:gridCol w:w="1030"/>
      </w:tblGrid>
      <w:tr w:rsidR="00734DE7" w:rsidRPr="00A931DB" w14:paraId="601DBB9D" w14:textId="77777777" w:rsidTr="00641040">
        <w:trPr>
          <w:cantSplit/>
          <w:jc w:val="center"/>
        </w:trPr>
        <w:tc>
          <w:tcPr>
            <w:tcW w:w="1030" w:type="dxa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</w:tcPr>
          <w:p w14:paraId="1E1A0B83" w14:textId="77777777" w:rsidR="00734DE7" w:rsidRPr="00A931DB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_Hlk67322252"/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68385F61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TC24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55AFEE52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emp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595690B6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RH</w:t>
            </w:r>
          </w:p>
        </w:tc>
        <w:tc>
          <w:tcPr>
            <w:tcW w:w="10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68FA768C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ressure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bottom"/>
          </w:tcPr>
          <w:p w14:paraId="6BA2D04B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W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indsp</w:t>
            </w:r>
          </w:p>
        </w:tc>
      </w:tr>
      <w:tr w:rsidR="00734DE7" w:rsidRPr="00A931DB" w14:paraId="45CA814C" w14:textId="77777777" w:rsidTr="00641040">
        <w:trPr>
          <w:cantSplit/>
          <w:jc w:val="center"/>
        </w:trPr>
        <w:tc>
          <w:tcPr>
            <w:tcW w:w="1030" w:type="dxa"/>
            <w:tcBorders>
              <w:top w:val="single" w:sz="8" w:space="0" w:color="auto"/>
            </w:tcBorders>
            <w:shd w:val="clear" w:color="auto" w:fill="FFFFFF"/>
          </w:tcPr>
          <w:p w14:paraId="6FB3654D" w14:textId="77777777" w:rsidR="00734DE7" w:rsidRPr="00A931DB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47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TC24 </w:t>
            </w:r>
          </w:p>
        </w:tc>
        <w:tc>
          <w:tcPr>
            <w:tcW w:w="103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5042310F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03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1660F07B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1FF664F8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4A8C401B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018426A0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34DE7" w:rsidRPr="00A931DB" w14:paraId="147629E2" w14:textId="77777777" w:rsidTr="00641040">
        <w:trPr>
          <w:cantSplit/>
          <w:jc w:val="center"/>
        </w:trPr>
        <w:tc>
          <w:tcPr>
            <w:tcW w:w="1030" w:type="dxa"/>
            <w:shd w:val="clear" w:color="auto" w:fill="FFFFFF"/>
          </w:tcPr>
          <w:p w14:paraId="04CF0ACB" w14:textId="77777777" w:rsidR="00734DE7" w:rsidRPr="00A931DB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emp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15DDC5F2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</w:t>
            </w: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77FF913A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227366BE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shd w:val="clear" w:color="auto" w:fill="FFFFFF"/>
            <w:vAlign w:val="center"/>
          </w:tcPr>
          <w:p w14:paraId="4039467D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shd w:val="clear" w:color="auto" w:fill="FFFFFF"/>
            <w:vAlign w:val="center"/>
          </w:tcPr>
          <w:p w14:paraId="7051FD7A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34DE7" w:rsidRPr="00A931DB" w14:paraId="4CC07165" w14:textId="77777777" w:rsidTr="00641040">
        <w:trPr>
          <w:cantSplit/>
          <w:jc w:val="center"/>
        </w:trPr>
        <w:tc>
          <w:tcPr>
            <w:tcW w:w="1030" w:type="dxa"/>
            <w:shd w:val="clear" w:color="auto" w:fill="FFFFFF"/>
          </w:tcPr>
          <w:p w14:paraId="1431809F" w14:textId="77777777" w:rsidR="00734DE7" w:rsidRPr="00A931DB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RH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4A200C1C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.26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4A7D586D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45B627A9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061" w:type="dxa"/>
            <w:shd w:val="clear" w:color="auto" w:fill="FFFFFF"/>
            <w:vAlign w:val="center"/>
          </w:tcPr>
          <w:p w14:paraId="781C64F8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shd w:val="clear" w:color="auto" w:fill="FFFFFF"/>
            <w:vAlign w:val="center"/>
          </w:tcPr>
          <w:p w14:paraId="745A717B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34DE7" w:rsidRPr="00A931DB" w14:paraId="46F792F2" w14:textId="77777777" w:rsidTr="00641040">
        <w:trPr>
          <w:cantSplit/>
          <w:jc w:val="center"/>
        </w:trPr>
        <w:tc>
          <w:tcPr>
            <w:tcW w:w="1030" w:type="dxa"/>
            <w:shd w:val="clear" w:color="auto" w:fill="FFFFFF"/>
          </w:tcPr>
          <w:p w14:paraId="0DCB1752" w14:textId="77777777" w:rsidR="00734DE7" w:rsidRPr="00A931DB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ressure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434A6048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.13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175C8C8A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.73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54885091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</w:t>
            </w:r>
          </w:p>
        </w:tc>
        <w:tc>
          <w:tcPr>
            <w:tcW w:w="1061" w:type="dxa"/>
            <w:shd w:val="clear" w:color="auto" w:fill="FFFFFF"/>
            <w:vAlign w:val="center"/>
          </w:tcPr>
          <w:p w14:paraId="0C879AA1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4943BEB2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34DE7" w:rsidRPr="00A931DB" w14:paraId="315E9A73" w14:textId="77777777" w:rsidTr="00641040">
        <w:trPr>
          <w:cantSplit/>
          <w:jc w:val="center"/>
        </w:trPr>
        <w:tc>
          <w:tcPr>
            <w:tcW w:w="1030" w:type="dxa"/>
            <w:shd w:val="clear" w:color="auto" w:fill="FFFFFF"/>
          </w:tcPr>
          <w:p w14:paraId="22CD376A" w14:textId="77777777" w:rsidR="00734DE7" w:rsidRPr="00A931DB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W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indsp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35D3ADC2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.08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14BDB390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.27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4C9E44BF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</w:t>
            </w: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1" w:type="dxa"/>
            <w:shd w:val="clear" w:color="auto" w:fill="FFFFFF"/>
            <w:vAlign w:val="center"/>
          </w:tcPr>
          <w:p w14:paraId="6EC03E62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A931DB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</w:t>
            </w:r>
          </w:p>
        </w:tc>
        <w:tc>
          <w:tcPr>
            <w:tcW w:w="1030" w:type="dxa"/>
            <w:shd w:val="clear" w:color="auto" w:fill="FFFFFF"/>
            <w:vAlign w:val="center"/>
          </w:tcPr>
          <w:p w14:paraId="60261E20" w14:textId="77777777" w:rsidR="00734DE7" w:rsidRPr="00BF38CD" w:rsidRDefault="00734DE7" w:rsidP="0064104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BF38CD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</w:tr>
    </w:tbl>
    <w:bookmarkEnd w:id="0"/>
    <w:p w14:paraId="553F0A88" w14:textId="5E2DD5F4" w:rsidR="00734DE7" w:rsidRPr="003408AC" w:rsidRDefault="00734DE7" w:rsidP="003408AC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4C206F">
        <w:rPr>
          <w:rFonts w:ascii="Times New Roman" w:hAnsi="Times New Roman" w:cs="Times New Roman"/>
          <w:kern w:val="0"/>
          <w:sz w:val="18"/>
          <w:szCs w:val="18"/>
        </w:rPr>
        <w:t>TC24:</w:t>
      </w:r>
      <w:r w:rsidRPr="004C206F">
        <w:t xml:space="preserve"> </w:t>
      </w:r>
      <w:r w:rsidRPr="004C206F">
        <w:rPr>
          <w:rFonts w:ascii="Times New Roman" w:hAnsi="Times New Roman" w:cs="Times New Roman"/>
          <w:kern w:val="0"/>
          <w:sz w:val="18"/>
          <w:szCs w:val="18"/>
        </w:rPr>
        <w:t>24-hour temperature change</w:t>
      </w:r>
      <w:r w:rsidR="006025B1"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  <w:r w:rsidRPr="004C206F">
        <w:rPr>
          <w:rFonts w:ascii="Times New Roman" w:hAnsi="Times New Roman" w:cs="Times New Roman"/>
          <w:kern w:val="0"/>
          <w:sz w:val="18"/>
          <w:szCs w:val="18"/>
        </w:rPr>
        <w:t>(℃)</w:t>
      </w:r>
      <w:r>
        <w:rPr>
          <w:rFonts w:ascii="Times New Roman" w:hAnsi="Times New Roman" w:cs="Times New Roman"/>
          <w:kern w:val="0"/>
          <w:sz w:val="18"/>
          <w:szCs w:val="18"/>
        </w:rPr>
        <w:t>.</w:t>
      </w:r>
      <w:r w:rsidRPr="004C206F">
        <w:rPr>
          <w:rFonts w:ascii="Times New Roman" w:hAnsi="Times New Roman" w:cs="Times New Roman"/>
          <w:kern w:val="0"/>
          <w:sz w:val="18"/>
          <w:szCs w:val="18"/>
        </w:rPr>
        <w:t xml:space="preserve"> Temp:</w:t>
      </w:r>
      <w:r w:rsidRPr="004C206F">
        <w:rPr>
          <w:sz w:val="18"/>
          <w:szCs w:val="18"/>
        </w:rPr>
        <w:t xml:space="preserve"> </w:t>
      </w:r>
      <w:r w:rsidRPr="004C206F">
        <w:rPr>
          <w:rFonts w:ascii="Times New Roman" w:hAnsi="Times New Roman" w:cs="Times New Roman"/>
          <w:kern w:val="0"/>
          <w:sz w:val="18"/>
          <w:szCs w:val="18"/>
        </w:rPr>
        <w:t>Mean temperature (℃).</w:t>
      </w:r>
      <w:r w:rsidRPr="004C206F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 xml:space="preserve"> RH:</w:t>
      </w:r>
      <w:r w:rsidRPr="004C206F">
        <w:rPr>
          <w:sz w:val="18"/>
          <w:szCs w:val="18"/>
        </w:rPr>
        <w:t xml:space="preserve"> </w:t>
      </w:r>
      <w:r w:rsidRPr="004C206F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Relative humidity (%). P</w:t>
      </w:r>
      <w:r w:rsidRPr="00BF38CD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ressure</w:t>
      </w:r>
      <w:r w:rsidRPr="004C206F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:</w:t>
      </w:r>
      <w:r w:rsidRPr="004C206F">
        <w:rPr>
          <w:sz w:val="18"/>
          <w:szCs w:val="18"/>
        </w:rPr>
        <w:t xml:space="preserve"> </w:t>
      </w:r>
      <w:r w:rsidRPr="004C206F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Atmospheric pressure (hpa). W</w:t>
      </w:r>
      <w:r w:rsidRPr="00BF38CD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indsp</w:t>
      </w:r>
      <w:r w:rsidRPr="004C206F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:</w:t>
      </w:r>
      <w:r w:rsidRPr="004C206F">
        <w:rPr>
          <w:sz w:val="18"/>
          <w:szCs w:val="18"/>
        </w:rPr>
        <w:t xml:space="preserve"> </w:t>
      </w:r>
      <w:r w:rsidRPr="004C206F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Wind speed (m/s)</w:t>
      </w:r>
      <w:r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.</w:t>
      </w:r>
    </w:p>
    <w:p w14:paraId="540DA895" w14:textId="77777777" w:rsidR="00734DE7" w:rsidRDefault="00734DE7"/>
    <w:p w14:paraId="572DB792" w14:textId="60120604" w:rsidR="0038758D" w:rsidRDefault="0080205F" w:rsidP="00345AC0">
      <w:pPr>
        <w:jc w:val="center"/>
      </w:pPr>
      <w:r>
        <w:rPr>
          <w:noProof/>
        </w:rPr>
        <w:drawing>
          <wp:inline distT="0" distB="0" distL="0" distR="0" wp14:anchorId="4BA213A9" wp14:editId="0B79F0A8">
            <wp:extent cx="2308860" cy="230441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0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36C0">
        <w:rPr>
          <w:noProof/>
        </w:rPr>
        <w:drawing>
          <wp:inline distT="0" distB="0" distL="0" distR="0" wp14:anchorId="77D398F2" wp14:editId="3CB505A9">
            <wp:extent cx="2308860" cy="230060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0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EC9E3" w14:textId="24AE2C73" w:rsidR="007336C0" w:rsidRPr="00345AC0" w:rsidRDefault="00345AC0" w:rsidP="00345AC0">
      <w:pPr>
        <w:jc w:val="center"/>
        <w:rPr>
          <w:rFonts w:ascii="Times New Roman" w:hAnsi="Times New Roman" w:cs="Times New Roman"/>
          <w:sz w:val="18"/>
          <w:szCs w:val="18"/>
        </w:rPr>
      </w:pPr>
      <w:r w:rsidRPr="00345AC0">
        <w:rPr>
          <w:rFonts w:ascii="Times New Roman" w:hAnsi="Times New Roman" w:cs="Times New Roman"/>
          <w:sz w:val="18"/>
          <w:szCs w:val="18"/>
        </w:rPr>
        <w:t xml:space="preserve">Figure S1 3D graph and single lag exposure response curve for the effect of TC24 on </w:t>
      </w:r>
      <w:r w:rsidR="005A3CD1">
        <w:rPr>
          <w:rFonts w:ascii="Times New Roman" w:hAnsi="Times New Roman" w:cs="Times New Roman"/>
          <w:sz w:val="18"/>
          <w:szCs w:val="18"/>
        </w:rPr>
        <w:t xml:space="preserve">total </w:t>
      </w:r>
      <w:r w:rsidRPr="00345AC0">
        <w:rPr>
          <w:rFonts w:ascii="Times New Roman" w:hAnsi="Times New Roman" w:cs="Times New Roman"/>
          <w:sz w:val="18"/>
          <w:szCs w:val="18"/>
        </w:rPr>
        <w:t>CVD among O&amp;ED visits</w:t>
      </w:r>
    </w:p>
    <w:p w14:paraId="5BFB2DE2" w14:textId="1E77B34C" w:rsidR="007336C0" w:rsidRDefault="0080205F" w:rsidP="005A3CD1">
      <w:pPr>
        <w:jc w:val="center"/>
      </w:pPr>
      <w:r>
        <w:rPr>
          <w:noProof/>
        </w:rPr>
        <w:drawing>
          <wp:inline distT="0" distB="0" distL="0" distR="0" wp14:anchorId="17312F52" wp14:editId="7019870C">
            <wp:extent cx="2444436" cy="243905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570" cy="2462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36C0">
        <w:rPr>
          <w:noProof/>
        </w:rPr>
        <w:drawing>
          <wp:inline distT="0" distB="0" distL="0" distR="0" wp14:anchorId="1E95E974" wp14:editId="26AF9441">
            <wp:extent cx="2389113" cy="238057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115" cy="240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FD22D" w14:textId="1905F1EF" w:rsidR="007C28C5" w:rsidRDefault="007C28C5"/>
    <w:p w14:paraId="141F1D24" w14:textId="3D270BD9" w:rsidR="002342A5" w:rsidRPr="005A3CD1" w:rsidRDefault="005A3CD1" w:rsidP="005A3CD1">
      <w:pPr>
        <w:jc w:val="center"/>
        <w:rPr>
          <w:rFonts w:ascii="Times New Roman" w:hAnsi="Times New Roman" w:cs="Times New Roman"/>
          <w:sz w:val="18"/>
          <w:szCs w:val="18"/>
        </w:rPr>
      </w:pPr>
      <w:r w:rsidRPr="005A3CD1">
        <w:rPr>
          <w:rFonts w:ascii="Times New Roman" w:hAnsi="Times New Roman" w:cs="Times New Roman"/>
          <w:sz w:val="18"/>
          <w:szCs w:val="18"/>
        </w:rPr>
        <w:t>Figure S1 3D graph and single lag exposure response curve for the effect of TC24 on total CVD among inpatients</w:t>
      </w:r>
    </w:p>
    <w:p w14:paraId="0AE7560F" w14:textId="67DD3A24" w:rsidR="002342A5" w:rsidRDefault="002342A5"/>
    <w:p w14:paraId="2D0C55DD" w14:textId="77777777" w:rsidR="002342A5" w:rsidRDefault="002342A5"/>
    <w:p w14:paraId="455C360E" w14:textId="06160964" w:rsidR="007C28C5" w:rsidRDefault="007C28C5"/>
    <w:p w14:paraId="16730511" w14:textId="1455A823" w:rsidR="00651FB7" w:rsidRPr="00651FB7" w:rsidRDefault="00651FB7" w:rsidP="003E1792">
      <w:pPr>
        <w:jc w:val="center"/>
        <w:rPr>
          <w:rFonts w:ascii="Times New Roman" w:hAnsi="Times New Roman" w:cs="Times New Roman"/>
          <w:sz w:val="18"/>
          <w:szCs w:val="18"/>
        </w:rPr>
      </w:pPr>
      <w:r w:rsidRPr="00651FB7">
        <w:rPr>
          <w:rFonts w:ascii="Times New Roman" w:hAnsi="Times New Roman" w:cs="Times New Roman"/>
          <w:sz w:val="18"/>
          <w:szCs w:val="18"/>
        </w:rPr>
        <w:lastRenderedPageBreak/>
        <w:t xml:space="preserve">Table S2 The effects of TC24 on the number of </w:t>
      </w:r>
      <w:r w:rsidR="00345AC0" w:rsidRPr="00345AC0">
        <w:rPr>
          <w:rFonts w:ascii="Times New Roman" w:hAnsi="Times New Roman" w:cs="Times New Roman"/>
          <w:sz w:val="18"/>
          <w:szCs w:val="18"/>
        </w:rPr>
        <w:t>O&amp;ED visits</w:t>
      </w:r>
      <w:r w:rsidRPr="00651FB7">
        <w:rPr>
          <w:rFonts w:ascii="Times New Roman" w:hAnsi="Times New Roman" w:cs="Times New Roman"/>
          <w:sz w:val="18"/>
          <w:szCs w:val="18"/>
        </w:rPr>
        <w:t xml:space="preserve"> of various diseases in non-heating months and heating months.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7"/>
        <w:gridCol w:w="1995"/>
        <w:gridCol w:w="856"/>
        <w:gridCol w:w="1276"/>
        <w:gridCol w:w="992"/>
        <w:gridCol w:w="1276"/>
      </w:tblGrid>
      <w:tr w:rsidR="007C28C5" w:rsidRPr="007B5A0F" w14:paraId="509F9215" w14:textId="77777777" w:rsidTr="00F172CB">
        <w:trPr>
          <w:trHeight w:val="292"/>
          <w:jc w:val="center"/>
        </w:trPr>
        <w:tc>
          <w:tcPr>
            <w:tcW w:w="1397" w:type="dxa"/>
            <w:vMerge w:val="restart"/>
            <w:tcBorders>
              <w:top w:val="single" w:sz="12" w:space="0" w:color="auto"/>
              <w:bottom w:val="nil"/>
            </w:tcBorders>
            <w:noWrap/>
            <w:hideMark/>
          </w:tcPr>
          <w:p w14:paraId="31473A1C" w14:textId="7E46B4F4" w:rsidR="007C28C5" w:rsidRPr="007B5A0F" w:rsidRDefault="007050B6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Disease</w:t>
            </w:r>
          </w:p>
        </w:tc>
        <w:tc>
          <w:tcPr>
            <w:tcW w:w="1995" w:type="dxa"/>
            <w:vMerge w:val="restart"/>
            <w:tcBorders>
              <w:top w:val="single" w:sz="12" w:space="0" w:color="auto"/>
              <w:bottom w:val="nil"/>
            </w:tcBorders>
            <w:noWrap/>
            <w:hideMark/>
          </w:tcPr>
          <w:p w14:paraId="40EEE097" w14:textId="77777777" w:rsidR="00204FC2" w:rsidRPr="005022E0" w:rsidRDefault="00204FC2" w:rsidP="00204F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onth</w:t>
            </w:r>
          </w:p>
          <w:p w14:paraId="148D0390" w14:textId="676D0975" w:rsidR="007C28C5" w:rsidRPr="007B5A0F" w:rsidRDefault="007C28C5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2" w:type="dxa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14:paraId="00CE786B" w14:textId="408CF14E" w:rsidR="007C28C5" w:rsidRPr="007B5A0F" w:rsidRDefault="007050B6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Negative TC24</w:t>
            </w:r>
            <w:r w:rsidR="005825D7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="005825D7" w:rsidRPr="004C206F">
              <w:rPr>
                <w:rFonts w:ascii="Times New Roman" w:hAnsi="Times New Roman" w:cs="Times New Roman"/>
                <w:kern w:val="0"/>
                <w:sz w:val="18"/>
                <w:szCs w:val="18"/>
              </w:rPr>
              <w:t>(℃)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14:paraId="0BEE50D4" w14:textId="7A120D35" w:rsidR="007C28C5" w:rsidRPr="007B5A0F" w:rsidRDefault="007050B6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Positive TC24</w:t>
            </w:r>
            <w:r w:rsidR="005825D7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="005825D7" w:rsidRPr="004C206F">
              <w:rPr>
                <w:rFonts w:ascii="Times New Roman" w:hAnsi="Times New Roman" w:cs="Times New Roman"/>
                <w:kern w:val="0"/>
                <w:sz w:val="18"/>
                <w:szCs w:val="18"/>
              </w:rPr>
              <w:t>(℃)</w:t>
            </w:r>
          </w:p>
        </w:tc>
      </w:tr>
      <w:tr w:rsidR="007B5A0F" w:rsidRPr="007B5A0F" w14:paraId="330DDA6E" w14:textId="77777777" w:rsidTr="00F172CB">
        <w:trPr>
          <w:trHeight w:val="292"/>
          <w:jc w:val="center"/>
        </w:trPr>
        <w:tc>
          <w:tcPr>
            <w:tcW w:w="1397" w:type="dxa"/>
            <w:vMerge/>
            <w:tcBorders>
              <w:top w:val="nil"/>
              <w:bottom w:val="single" w:sz="8" w:space="0" w:color="auto"/>
            </w:tcBorders>
            <w:hideMark/>
          </w:tcPr>
          <w:p w14:paraId="14B41665" w14:textId="77777777" w:rsidR="007B5A0F" w:rsidRPr="007B5A0F" w:rsidRDefault="007B5A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top w:val="nil"/>
              <w:bottom w:val="single" w:sz="8" w:space="0" w:color="auto"/>
            </w:tcBorders>
            <w:hideMark/>
          </w:tcPr>
          <w:p w14:paraId="5BCBEBEB" w14:textId="77777777" w:rsidR="007B5A0F" w:rsidRPr="007B5A0F" w:rsidRDefault="007B5A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9267E4C" w14:textId="77777777" w:rsidR="007B5A0F" w:rsidRPr="00EA5EFC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5EFC">
              <w:rPr>
                <w:rFonts w:ascii="Times New Roman" w:hAnsi="Times New Roman" w:cs="Times New Roman"/>
                <w:sz w:val="18"/>
                <w:szCs w:val="18"/>
              </w:rPr>
              <w:t>ER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7DA48B7" w14:textId="4D795CFB" w:rsidR="007B5A0F" w:rsidRPr="00EA5EFC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5EFC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C2482C6" w14:textId="77777777" w:rsidR="007B5A0F" w:rsidRPr="00EA5EFC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5EFC">
              <w:rPr>
                <w:rFonts w:ascii="Times New Roman" w:hAnsi="Times New Roman" w:cs="Times New Roman"/>
                <w:sz w:val="18"/>
                <w:szCs w:val="18"/>
              </w:rPr>
              <w:t>ER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626A17C" w14:textId="46DEBC82" w:rsidR="007B5A0F" w:rsidRPr="00EA5EFC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5EFC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</w:tr>
      <w:tr w:rsidR="007B5A0F" w:rsidRPr="007B5A0F" w14:paraId="54ED2FBE" w14:textId="77777777" w:rsidTr="00F172CB">
        <w:trPr>
          <w:trHeight w:val="292"/>
          <w:jc w:val="center"/>
        </w:trPr>
        <w:tc>
          <w:tcPr>
            <w:tcW w:w="1397" w:type="dxa"/>
            <w:tcBorders>
              <w:top w:val="single" w:sz="8" w:space="0" w:color="auto"/>
            </w:tcBorders>
            <w:noWrap/>
            <w:hideMark/>
          </w:tcPr>
          <w:p w14:paraId="35817345" w14:textId="4EB90619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Total CVD</w:t>
            </w:r>
          </w:p>
        </w:tc>
        <w:tc>
          <w:tcPr>
            <w:tcW w:w="1995" w:type="dxa"/>
            <w:tcBorders>
              <w:top w:val="single" w:sz="8" w:space="0" w:color="auto"/>
            </w:tcBorders>
            <w:noWrap/>
            <w:hideMark/>
          </w:tcPr>
          <w:p w14:paraId="422FF894" w14:textId="3270A9AE" w:rsidR="007B5A0F" w:rsidRPr="007B5A0F" w:rsidRDefault="007B5A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Non-heating months</w:t>
            </w:r>
          </w:p>
        </w:tc>
        <w:tc>
          <w:tcPr>
            <w:tcW w:w="856" w:type="dxa"/>
            <w:tcBorders>
              <w:top w:val="single" w:sz="8" w:space="0" w:color="auto"/>
            </w:tcBorders>
            <w:noWrap/>
            <w:hideMark/>
          </w:tcPr>
          <w:p w14:paraId="45602FCA" w14:textId="77777777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-2.18 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noWrap/>
            <w:hideMark/>
          </w:tcPr>
          <w:p w14:paraId="6CB124F4" w14:textId="76A44531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(-2.67, -1.68)</w:t>
            </w:r>
          </w:p>
        </w:tc>
        <w:tc>
          <w:tcPr>
            <w:tcW w:w="992" w:type="dxa"/>
            <w:tcBorders>
              <w:top w:val="single" w:sz="8" w:space="0" w:color="auto"/>
            </w:tcBorders>
            <w:noWrap/>
            <w:hideMark/>
          </w:tcPr>
          <w:p w14:paraId="62E39D6C" w14:textId="77777777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3.20 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noWrap/>
            <w:hideMark/>
          </w:tcPr>
          <w:p w14:paraId="1B317F4B" w14:textId="4D702236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(2.34, 4.08)</w:t>
            </w:r>
          </w:p>
        </w:tc>
      </w:tr>
      <w:tr w:rsidR="007B5A0F" w:rsidRPr="007B5A0F" w14:paraId="38D6C4DD" w14:textId="77777777" w:rsidTr="00F172CB">
        <w:trPr>
          <w:trHeight w:val="292"/>
          <w:jc w:val="center"/>
        </w:trPr>
        <w:tc>
          <w:tcPr>
            <w:tcW w:w="1397" w:type="dxa"/>
            <w:noWrap/>
            <w:hideMark/>
          </w:tcPr>
          <w:p w14:paraId="2A4D8183" w14:textId="77777777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  <w:noWrap/>
            <w:hideMark/>
          </w:tcPr>
          <w:p w14:paraId="7A6E513C" w14:textId="3715FE02" w:rsidR="007B5A0F" w:rsidRPr="007B5A0F" w:rsidRDefault="007B5A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Heating months</w:t>
            </w:r>
          </w:p>
        </w:tc>
        <w:tc>
          <w:tcPr>
            <w:tcW w:w="856" w:type="dxa"/>
            <w:noWrap/>
            <w:hideMark/>
          </w:tcPr>
          <w:p w14:paraId="752F520C" w14:textId="77777777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-0.15 </w:t>
            </w:r>
          </w:p>
        </w:tc>
        <w:tc>
          <w:tcPr>
            <w:tcW w:w="1276" w:type="dxa"/>
            <w:noWrap/>
            <w:hideMark/>
          </w:tcPr>
          <w:p w14:paraId="3D7C921A" w14:textId="154EE97D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(-0.86, 0.56)</w:t>
            </w:r>
          </w:p>
        </w:tc>
        <w:tc>
          <w:tcPr>
            <w:tcW w:w="992" w:type="dxa"/>
            <w:noWrap/>
            <w:hideMark/>
          </w:tcPr>
          <w:p w14:paraId="6EFDB2BA" w14:textId="77777777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3.27 </w:t>
            </w:r>
          </w:p>
        </w:tc>
        <w:tc>
          <w:tcPr>
            <w:tcW w:w="1276" w:type="dxa"/>
            <w:noWrap/>
            <w:hideMark/>
          </w:tcPr>
          <w:p w14:paraId="4A5EFB2D" w14:textId="12B94493" w:rsidR="007B5A0F" w:rsidRPr="007B5A0F" w:rsidRDefault="007B5A0F" w:rsidP="007C2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(2.39, 4.17)</w:t>
            </w:r>
          </w:p>
        </w:tc>
      </w:tr>
      <w:tr w:rsidR="007B5A0F" w:rsidRPr="007B5A0F" w14:paraId="40B45460" w14:textId="77777777" w:rsidTr="00F172CB">
        <w:trPr>
          <w:trHeight w:val="292"/>
          <w:jc w:val="center"/>
        </w:trPr>
        <w:tc>
          <w:tcPr>
            <w:tcW w:w="1397" w:type="dxa"/>
            <w:noWrap/>
            <w:hideMark/>
          </w:tcPr>
          <w:p w14:paraId="224B321F" w14:textId="631B641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eastAsia="宋体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1995" w:type="dxa"/>
            <w:noWrap/>
            <w:hideMark/>
          </w:tcPr>
          <w:p w14:paraId="39CE8EF4" w14:textId="1BF6E14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Non-heating months</w:t>
            </w:r>
          </w:p>
        </w:tc>
        <w:tc>
          <w:tcPr>
            <w:tcW w:w="856" w:type="dxa"/>
            <w:noWrap/>
            <w:hideMark/>
          </w:tcPr>
          <w:p w14:paraId="444EE940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-2.83 </w:t>
            </w:r>
          </w:p>
        </w:tc>
        <w:tc>
          <w:tcPr>
            <w:tcW w:w="1276" w:type="dxa"/>
            <w:noWrap/>
            <w:hideMark/>
          </w:tcPr>
          <w:p w14:paraId="04B78259" w14:textId="5EE114F8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(-3.49, -2.17)</w:t>
            </w:r>
          </w:p>
        </w:tc>
        <w:tc>
          <w:tcPr>
            <w:tcW w:w="992" w:type="dxa"/>
            <w:noWrap/>
            <w:hideMark/>
          </w:tcPr>
          <w:p w14:paraId="0F103726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3.93 </w:t>
            </w:r>
          </w:p>
        </w:tc>
        <w:tc>
          <w:tcPr>
            <w:tcW w:w="1276" w:type="dxa"/>
            <w:noWrap/>
            <w:hideMark/>
          </w:tcPr>
          <w:p w14:paraId="019EB5E2" w14:textId="142CB066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(2.76, 5.11)</w:t>
            </w:r>
          </w:p>
        </w:tc>
      </w:tr>
      <w:tr w:rsidR="007B5A0F" w:rsidRPr="007B5A0F" w14:paraId="7F880B95" w14:textId="77777777" w:rsidTr="00F172CB">
        <w:trPr>
          <w:trHeight w:val="292"/>
          <w:jc w:val="center"/>
        </w:trPr>
        <w:tc>
          <w:tcPr>
            <w:tcW w:w="1397" w:type="dxa"/>
            <w:noWrap/>
            <w:hideMark/>
          </w:tcPr>
          <w:p w14:paraId="6115C655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  <w:noWrap/>
            <w:hideMark/>
          </w:tcPr>
          <w:p w14:paraId="1B669FEB" w14:textId="47267D05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Heating months</w:t>
            </w:r>
          </w:p>
        </w:tc>
        <w:tc>
          <w:tcPr>
            <w:tcW w:w="856" w:type="dxa"/>
            <w:noWrap/>
            <w:hideMark/>
          </w:tcPr>
          <w:p w14:paraId="4B11C992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-0.32 </w:t>
            </w:r>
          </w:p>
        </w:tc>
        <w:tc>
          <w:tcPr>
            <w:tcW w:w="1276" w:type="dxa"/>
            <w:noWrap/>
            <w:hideMark/>
          </w:tcPr>
          <w:p w14:paraId="27BB4CCD" w14:textId="797A27AE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(-1.26, 0.62)</w:t>
            </w:r>
          </w:p>
        </w:tc>
        <w:tc>
          <w:tcPr>
            <w:tcW w:w="992" w:type="dxa"/>
            <w:noWrap/>
            <w:hideMark/>
          </w:tcPr>
          <w:p w14:paraId="577E13DC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4.39 </w:t>
            </w:r>
          </w:p>
        </w:tc>
        <w:tc>
          <w:tcPr>
            <w:tcW w:w="1276" w:type="dxa"/>
            <w:noWrap/>
            <w:hideMark/>
          </w:tcPr>
          <w:p w14:paraId="3EAFF648" w14:textId="7BDDF89A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(3.22, 5.59)</w:t>
            </w:r>
          </w:p>
        </w:tc>
      </w:tr>
      <w:tr w:rsidR="007B5A0F" w:rsidRPr="007B5A0F" w14:paraId="25BDD2B3" w14:textId="77777777" w:rsidTr="00F172CB">
        <w:trPr>
          <w:trHeight w:val="292"/>
          <w:jc w:val="center"/>
        </w:trPr>
        <w:tc>
          <w:tcPr>
            <w:tcW w:w="1397" w:type="dxa"/>
            <w:noWrap/>
            <w:hideMark/>
          </w:tcPr>
          <w:p w14:paraId="213154C2" w14:textId="1309F85D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eastAsia="宋体" w:hAnsi="Times New Roman" w:cs="Times New Roman"/>
                <w:sz w:val="18"/>
                <w:szCs w:val="18"/>
              </w:rPr>
              <w:t>CHD</w:t>
            </w:r>
          </w:p>
        </w:tc>
        <w:tc>
          <w:tcPr>
            <w:tcW w:w="1995" w:type="dxa"/>
            <w:noWrap/>
            <w:hideMark/>
          </w:tcPr>
          <w:p w14:paraId="7C8D533D" w14:textId="054C4041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Non-heating months</w:t>
            </w:r>
          </w:p>
        </w:tc>
        <w:tc>
          <w:tcPr>
            <w:tcW w:w="856" w:type="dxa"/>
            <w:noWrap/>
            <w:hideMark/>
          </w:tcPr>
          <w:p w14:paraId="54BF5746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-0.97 </w:t>
            </w:r>
          </w:p>
        </w:tc>
        <w:tc>
          <w:tcPr>
            <w:tcW w:w="1276" w:type="dxa"/>
            <w:noWrap/>
            <w:hideMark/>
          </w:tcPr>
          <w:p w14:paraId="23CEE641" w14:textId="5813654E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(-2.27, 0.36)</w:t>
            </w:r>
          </w:p>
        </w:tc>
        <w:tc>
          <w:tcPr>
            <w:tcW w:w="992" w:type="dxa"/>
            <w:noWrap/>
            <w:hideMark/>
          </w:tcPr>
          <w:p w14:paraId="53640070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3.32 </w:t>
            </w:r>
          </w:p>
        </w:tc>
        <w:tc>
          <w:tcPr>
            <w:tcW w:w="1276" w:type="dxa"/>
            <w:noWrap/>
            <w:hideMark/>
          </w:tcPr>
          <w:p w14:paraId="28C842F7" w14:textId="42EF0BDC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(1.27, 5.42)</w:t>
            </w:r>
          </w:p>
        </w:tc>
      </w:tr>
      <w:tr w:rsidR="007B5A0F" w:rsidRPr="007B5A0F" w14:paraId="2BC65C11" w14:textId="77777777" w:rsidTr="00F172CB">
        <w:trPr>
          <w:trHeight w:val="292"/>
          <w:jc w:val="center"/>
        </w:trPr>
        <w:tc>
          <w:tcPr>
            <w:tcW w:w="1397" w:type="dxa"/>
            <w:noWrap/>
            <w:hideMark/>
          </w:tcPr>
          <w:p w14:paraId="7E48F61D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  <w:noWrap/>
            <w:hideMark/>
          </w:tcPr>
          <w:p w14:paraId="5016B59D" w14:textId="572069F2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Heating months</w:t>
            </w:r>
          </w:p>
        </w:tc>
        <w:tc>
          <w:tcPr>
            <w:tcW w:w="856" w:type="dxa"/>
            <w:noWrap/>
            <w:hideMark/>
          </w:tcPr>
          <w:p w14:paraId="12422446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-0.50 </w:t>
            </w:r>
          </w:p>
        </w:tc>
        <w:tc>
          <w:tcPr>
            <w:tcW w:w="1276" w:type="dxa"/>
            <w:noWrap/>
            <w:hideMark/>
          </w:tcPr>
          <w:p w14:paraId="6DB0C23F" w14:textId="169BAEFB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(-2.64, 1.69)</w:t>
            </w:r>
          </w:p>
        </w:tc>
        <w:tc>
          <w:tcPr>
            <w:tcW w:w="992" w:type="dxa"/>
            <w:noWrap/>
            <w:hideMark/>
          </w:tcPr>
          <w:p w14:paraId="3118EB77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1.72 </w:t>
            </w:r>
          </w:p>
        </w:tc>
        <w:tc>
          <w:tcPr>
            <w:tcW w:w="1276" w:type="dxa"/>
            <w:noWrap/>
            <w:hideMark/>
          </w:tcPr>
          <w:p w14:paraId="487E2E63" w14:textId="2BC34AD5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(-0.38, 3.87)</w:t>
            </w:r>
          </w:p>
        </w:tc>
      </w:tr>
      <w:tr w:rsidR="007B5A0F" w:rsidRPr="007B5A0F" w14:paraId="384144C3" w14:textId="77777777" w:rsidTr="00F172CB">
        <w:trPr>
          <w:trHeight w:val="300"/>
          <w:jc w:val="center"/>
        </w:trPr>
        <w:tc>
          <w:tcPr>
            <w:tcW w:w="1397" w:type="dxa"/>
            <w:noWrap/>
            <w:hideMark/>
          </w:tcPr>
          <w:p w14:paraId="73C6B251" w14:textId="4B5BA64B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eastAsia="宋体" w:hAnsi="Times New Roman" w:cs="Times New Roman"/>
                <w:sz w:val="18"/>
                <w:szCs w:val="18"/>
              </w:rPr>
              <w:t>Stroke</w:t>
            </w:r>
          </w:p>
        </w:tc>
        <w:tc>
          <w:tcPr>
            <w:tcW w:w="1995" w:type="dxa"/>
            <w:noWrap/>
            <w:hideMark/>
          </w:tcPr>
          <w:p w14:paraId="28B3CBD5" w14:textId="7B4F4EB2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Non-heating months</w:t>
            </w:r>
          </w:p>
        </w:tc>
        <w:tc>
          <w:tcPr>
            <w:tcW w:w="856" w:type="dxa"/>
            <w:noWrap/>
            <w:hideMark/>
          </w:tcPr>
          <w:p w14:paraId="149F6E58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-1.90 </w:t>
            </w:r>
          </w:p>
        </w:tc>
        <w:tc>
          <w:tcPr>
            <w:tcW w:w="1276" w:type="dxa"/>
            <w:noWrap/>
            <w:hideMark/>
          </w:tcPr>
          <w:p w14:paraId="4127ECC5" w14:textId="04D0EE2B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(-4.20, 0.45)</w:t>
            </w:r>
          </w:p>
        </w:tc>
        <w:tc>
          <w:tcPr>
            <w:tcW w:w="992" w:type="dxa"/>
            <w:noWrap/>
            <w:hideMark/>
          </w:tcPr>
          <w:p w14:paraId="33B3157D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0.88 </w:t>
            </w:r>
          </w:p>
        </w:tc>
        <w:tc>
          <w:tcPr>
            <w:tcW w:w="1276" w:type="dxa"/>
            <w:noWrap/>
            <w:hideMark/>
          </w:tcPr>
          <w:p w14:paraId="1B8E2C2C" w14:textId="5AE6D536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(-2.31, 4.18)</w:t>
            </w:r>
          </w:p>
        </w:tc>
      </w:tr>
      <w:tr w:rsidR="007B5A0F" w:rsidRPr="007B5A0F" w14:paraId="4E15882D" w14:textId="77777777" w:rsidTr="00F172CB">
        <w:trPr>
          <w:trHeight w:val="300"/>
          <w:jc w:val="center"/>
        </w:trPr>
        <w:tc>
          <w:tcPr>
            <w:tcW w:w="1397" w:type="dxa"/>
            <w:noWrap/>
            <w:hideMark/>
          </w:tcPr>
          <w:p w14:paraId="3AF7D032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5" w:type="dxa"/>
            <w:noWrap/>
            <w:hideMark/>
          </w:tcPr>
          <w:p w14:paraId="4FFAE275" w14:textId="1AC37E8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Heating months</w:t>
            </w:r>
          </w:p>
        </w:tc>
        <w:tc>
          <w:tcPr>
            <w:tcW w:w="856" w:type="dxa"/>
            <w:noWrap/>
            <w:hideMark/>
          </w:tcPr>
          <w:p w14:paraId="66CE899A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-1.85 </w:t>
            </w:r>
          </w:p>
        </w:tc>
        <w:tc>
          <w:tcPr>
            <w:tcW w:w="1276" w:type="dxa"/>
            <w:noWrap/>
            <w:hideMark/>
          </w:tcPr>
          <w:p w14:paraId="3C185C9E" w14:textId="66E29C62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(-5.06, 1.47)</w:t>
            </w:r>
          </w:p>
        </w:tc>
        <w:tc>
          <w:tcPr>
            <w:tcW w:w="992" w:type="dxa"/>
            <w:noWrap/>
            <w:hideMark/>
          </w:tcPr>
          <w:p w14:paraId="0DA5DD36" w14:textId="77777777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</w:tc>
        <w:tc>
          <w:tcPr>
            <w:tcW w:w="1276" w:type="dxa"/>
            <w:noWrap/>
            <w:hideMark/>
          </w:tcPr>
          <w:p w14:paraId="1859F4EB" w14:textId="77F50974" w:rsidR="007B5A0F" w:rsidRPr="007B5A0F" w:rsidRDefault="007B5A0F" w:rsidP="007B6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5A0F">
              <w:rPr>
                <w:rFonts w:ascii="Times New Roman" w:hAnsi="Times New Roman" w:cs="Times New Roman"/>
                <w:sz w:val="18"/>
                <w:szCs w:val="18"/>
              </w:rPr>
              <w:t>(-2.10, 5.77)</w:t>
            </w:r>
          </w:p>
        </w:tc>
      </w:tr>
    </w:tbl>
    <w:p w14:paraId="7833C3C5" w14:textId="0A9BFFF9" w:rsidR="007C28C5" w:rsidRPr="00651FB7" w:rsidRDefault="007C28C5">
      <w:pPr>
        <w:rPr>
          <w:rFonts w:ascii="Times New Roman" w:hAnsi="Times New Roman" w:cs="Times New Roman"/>
          <w:sz w:val="18"/>
          <w:szCs w:val="18"/>
        </w:rPr>
      </w:pPr>
    </w:p>
    <w:p w14:paraId="1DB7ADC1" w14:textId="2A9184BB" w:rsidR="004E06AF" w:rsidRDefault="004E06AF"/>
    <w:p w14:paraId="2B9DB594" w14:textId="5C4BB8B8" w:rsidR="004E06AF" w:rsidRDefault="004E06AF"/>
    <w:p w14:paraId="5FFA4F65" w14:textId="20C4CCC1" w:rsidR="004E06AF" w:rsidRDefault="004E06AF"/>
    <w:p w14:paraId="38EFD3A4" w14:textId="6A58B343" w:rsidR="004E06AF" w:rsidRPr="005022E0" w:rsidRDefault="005022E0" w:rsidP="00AB5FB5">
      <w:pPr>
        <w:jc w:val="center"/>
        <w:rPr>
          <w:rFonts w:ascii="Times New Roman" w:hAnsi="Times New Roman" w:cs="Times New Roman"/>
          <w:sz w:val="18"/>
          <w:szCs w:val="18"/>
        </w:rPr>
      </w:pPr>
      <w:r w:rsidRPr="005022E0">
        <w:rPr>
          <w:rFonts w:ascii="Times New Roman" w:hAnsi="Times New Roman" w:cs="Times New Roman"/>
          <w:sz w:val="18"/>
          <w:szCs w:val="18"/>
        </w:rPr>
        <w:t>Table S3</w:t>
      </w:r>
      <w:r w:rsidR="00170A0A">
        <w:rPr>
          <w:rFonts w:ascii="Times New Roman" w:hAnsi="Times New Roman" w:cs="Times New Roman"/>
          <w:sz w:val="18"/>
          <w:szCs w:val="18"/>
        </w:rPr>
        <w:t xml:space="preserve"> </w:t>
      </w:r>
      <w:r w:rsidRPr="005022E0">
        <w:rPr>
          <w:rFonts w:ascii="Times New Roman" w:hAnsi="Times New Roman" w:cs="Times New Roman"/>
          <w:sz w:val="18"/>
          <w:szCs w:val="18"/>
        </w:rPr>
        <w:t>The effect</w:t>
      </w:r>
      <w:r w:rsidR="00651FB7">
        <w:rPr>
          <w:rFonts w:ascii="Times New Roman" w:hAnsi="Times New Roman" w:cs="Times New Roman"/>
          <w:sz w:val="18"/>
          <w:szCs w:val="18"/>
        </w:rPr>
        <w:t>s</w:t>
      </w:r>
      <w:r w:rsidRPr="005022E0">
        <w:rPr>
          <w:rFonts w:ascii="Times New Roman" w:hAnsi="Times New Roman" w:cs="Times New Roman"/>
          <w:sz w:val="18"/>
          <w:szCs w:val="18"/>
        </w:rPr>
        <w:t xml:space="preserve"> of TC24 on the number of inpatients of various diseases in non-heating months and heating months</w:t>
      </w:r>
      <w:r>
        <w:rPr>
          <w:rFonts w:ascii="Times New Roman" w:hAnsi="Times New Roman" w:cs="Times New Roman"/>
          <w:sz w:val="18"/>
          <w:szCs w:val="18"/>
        </w:rPr>
        <w:t>.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8"/>
        <w:gridCol w:w="2070"/>
        <w:gridCol w:w="870"/>
        <w:gridCol w:w="1276"/>
        <w:gridCol w:w="842"/>
        <w:gridCol w:w="1284"/>
      </w:tblGrid>
      <w:tr w:rsidR="00833AB2" w:rsidRPr="005022E0" w14:paraId="6C76A0BA" w14:textId="77777777" w:rsidTr="00204FC2">
        <w:trPr>
          <w:trHeight w:val="300"/>
          <w:jc w:val="center"/>
        </w:trPr>
        <w:tc>
          <w:tcPr>
            <w:tcW w:w="1308" w:type="dxa"/>
            <w:vMerge w:val="restart"/>
            <w:tcBorders>
              <w:top w:val="single" w:sz="12" w:space="0" w:color="auto"/>
              <w:bottom w:val="nil"/>
            </w:tcBorders>
            <w:noWrap/>
            <w:hideMark/>
          </w:tcPr>
          <w:p w14:paraId="019B71DD" w14:textId="77777777" w:rsidR="00E17E4D" w:rsidRPr="005022E0" w:rsidRDefault="00E17E4D" w:rsidP="00E17E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Disease</w:t>
            </w:r>
          </w:p>
          <w:p w14:paraId="79557E26" w14:textId="27D71709" w:rsidR="00E17E4D" w:rsidRPr="005022E0" w:rsidRDefault="00E17E4D" w:rsidP="00E17E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vMerge w:val="restart"/>
            <w:tcBorders>
              <w:top w:val="single" w:sz="12" w:space="0" w:color="auto"/>
              <w:bottom w:val="nil"/>
            </w:tcBorders>
            <w:noWrap/>
            <w:hideMark/>
          </w:tcPr>
          <w:p w14:paraId="1E13DC15" w14:textId="34FB2AC8" w:rsidR="00E17E4D" w:rsidRPr="005022E0" w:rsidRDefault="00204FC2" w:rsidP="00E17E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onth</w:t>
            </w:r>
          </w:p>
          <w:p w14:paraId="5FD57588" w14:textId="436BEA9A" w:rsidR="00E17E4D" w:rsidRPr="005022E0" w:rsidRDefault="00E17E4D" w:rsidP="00E17E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6" w:type="dxa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14:paraId="1B0ADAD2" w14:textId="21919C39" w:rsidR="00E17E4D" w:rsidRPr="005022E0" w:rsidRDefault="00E17E4D" w:rsidP="00E17E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Negative TC24</w:t>
            </w:r>
            <w:r w:rsidR="005825D7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="005825D7" w:rsidRPr="004C206F">
              <w:rPr>
                <w:rFonts w:ascii="Times New Roman" w:hAnsi="Times New Roman" w:cs="Times New Roman"/>
                <w:kern w:val="0"/>
                <w:sz w:val="18"/>
                <w:szCs w:val="18"/>
              </w:rPr>
              <w:t>(℃)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14:paraId="0A7959CC" w14:textId="6A22F4D2" w:rsidR="00E17E4D" w:rsidRPr="005022E0" w:rsidRDefault="00E17E4D" w:rsidP="00E17E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Positive TC24</w:t>
            </w:r>
            <w:r w:rsidR="005825D7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="005825D7" w:rsidRPr="004C206F">
              <w:rPr>
                <w:rFonts w:ascii="Times New Roman" w:hAnsi="Times New Roman" w:cs="Times New Roman"/>
                <w:kern w:val="0"/>
                <w:sz w:val="18"/>
                <w:szCs w:val="18"/>
              </w:rPr>
              <w:t>(℃)</w:t>
            </w:r>
          </w:p>
        </w:tc>
      </w:tr>
      <w:tr w:rsidR="00833AB2" w:rsidRPr="005022E0" w14:paraId="072A5EE8" w14:textId="77777777" w:rsidTr="00204FC2">
        <w:trPr>
          <w:trHeight w:val="292"/>
          <w:jc w:val="center"/>
        </w:trPr>
        <w:tc>
          <w:tcPr>
            <w:tcW w:w="1308" w:type="dxa"/>
            <w:vMerge/>
            <w:tcBorders>
              <w:top w:val="nil"/>
              <w:bottom w:val="single" w:sz="8" w:space="0" w:color="auto"/>
            </w:tcBorders>
            <w:hideMark/>
          </w:tcPr>
          <w:p w14:paraId="1E00F390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vMerge/>
            <w:tcBorders>
              <w:top w:val="nil"/>
              <w:bottom w:val="single" w:sz="8" w:space="0" w:color="auto"/>
            </w:tcBorders>
            <w:hideMark/>
          </w:tcPr>
          <w:p w14:paraId="258C95AF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1D572129" w14:textId="77777777" w:rsidR="00833AB2" w:rsidRPr="00051BFD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1BFD">
              <w:rPr>
                <w:rFonts w:ascii="Times New Roman" w:hAnsi="Times New Roman" w:cs="Times New Roman"/>
                <w:sz w:val="18"/>
                <w:szCs w:val="18"/>
              </w:rPr>
              <w:t>ER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964A833" w14:textId="5802E961" w:rsidR="00833AB2" w:rsidRPr="00051BFD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1BFD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5958D8F" w14:textId="77777777" w:rsidR="00833AB2" w:rsidRPr="00051BFD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1BFD">
              <w:rPr>
                <w:rFonts w:ascii="Times New Roman" w:hAnsi="Times New Roman" w:cs="Times New Roman"/>
                <w:sz w:val="18"/>
                <w:szCs w:val="18"/>
              </w:rPr>
              <w:t>ER</w:t>
            </w: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CF8282E" w14:textId="1EE297D5" w:rsidR="00833AB2" w:rsidRPr="00051BFD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1BFD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</w:tr>
      <w:tr w:rsidR="00833AB2" w:rsidRPr="005022E0" w14:paraId="27EB4515" w14:textId="77777777" w:rsidTr="00204FC2">
        <w:trPr>
          <w:trHeight w:val="292"/>
          <w:jc w:val="center"/>
        </w:trPr>
        <w:tc>
          <w:tcPr>
            <w:tcW w:w="1308" w:type="dxa"/>
            <w:tcBorders>
              <w:top w:val="single" w:sz="8" w:space="0" w:color="auto"/>
            </w:tcBorders>
            <w:noWrap/>
            <w:hideMark/>
          </w:tcPr>
          <w:p w14:paraId="7F8796DC" w14:textId="36DB39A9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Total CVD</w:t>
            </w:r>
          </w:p>
        </w:tc>
        <w:tc>
          <w:tcPr>
            <w:tcW w:w="2070" w:type="dxa"/>
            <w:tcBorders>
              <w:top w:val="single" w:sz="8" w:space="0" w:color="auto"/>
            </w:tcBorders>
            <w:noWrap/>
            <w:hideMark/>
          </w:tcPr>
          <w:p w14:paraId="0FB3790D" w14:textId="13167DA6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Non-heating months</w:t>
            </w:r>
          </w:p>
        </w:tc>
        <w:tc>
          <w:tcPr>
            <w:tcW w:w="870" w:type="dxa"/>
            <w:tcBorders>
              <w:top w:val="single" w:sz="8" w:space="0" w:color="auto"/>
            </w:tcBorders>
            <w:noWrap/>
            <w:hideMark/>
          </w:tcPr>
          <w:p w14:paraId="73379666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-0.71 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noWrap/>
            <w:hideMark/>
          </w:tcPr>
          <w:p w14:paraId="12849611" w14:textId="38937668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-1.73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8" w:space="0" w:color="auto"/>
            </w:tcBorders>
            <w:noWrap/>
            <w:hideMark/>
          </w:tcPr>
          <w:p w14:paraId="037DCE5D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1.66 </w:t>
            </w:r>
          </w:p>
        </w:tc>
        <w:tc>
          <w:tcPr>
            <w:tcW w:w="1284" w:type="dxa"/>
            <w:tcBorders>
              <w:top w:val="single" w:sz="8" w:space="0" w:color="auto"/>
            </w:tcBorders>
            <w:noWrap/>
            <w:hideMark/>
          </w:tcPr>
          <w:p w14:paraId="3A81FD9D" w14:textId="1BE36E53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3.29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33AB2" w:rsidRPr="005022E0" w14:paraId="35CC4D87" w14:textId="77777777" w:rsidTr="00204FC2">
        <w:trPr>
          <w:trHeight w:val="292"/>
          <w:jc w:val="center"/>
        </w:trPr>
        <w:tc>
          <w:tcPr>
            <w:tcW w:w="1308" w:type="dxa"/>
            <w:noWrap/>
            <w:hideMark/>
          </w:tcPr>
          <w:p w14:paraId="07C5F054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4FA174BF" w14:textId="641EA723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Heating months</w:t>
            </w:r>
          </w:p>
        </w:tc>
        <w:tc>
          <w:tcPr>
            <w:tcW w:w="870" w:type="dxa"/>
            <w:noWrap/>
            <w:hideMark/>
          </w:tcPr>
          <w:p w14:paraId="0008A001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-0.17 </w:t>
            </w:r>
          </w:p>
        </w:tc>
        <w:tc>
          <w:tcPr>
            <w:tcW w:w="1276" w:type="dxa"/>
            <w:noWrap/>
            <w:hideMark/>
          </w:tcPr>
          <w:p w14:paraId="191F1F5F" w14:textId="5A33A07F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-0.62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noWrap/>
            <w:hideMark/>
          </w:tcPr>
          <w:p w14:paraId="5A0342DF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2.16 </w:t>
            </w:r>
          </w:p>
        </w:tc>
        <w:tc>
          <w:tcPr>
            <w:tcW w:w="1284" w:type="dxa"/>
            <w:noWrap/>
            <w:hideMark/>
          </w:tcPr>
          <w:p w14:paraId="2D0F0F57" w14:textId="2007313F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4.02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833AB2" w:rsidRPr="005022E0" w14:paraId="7F9BAE39" w14:textId="77777777" w:rsidTr="00204FC2">
        <w:trPr>
          <w:trHeight w:val="292"/>
          <w:jc w:val="center"/>
        </w:trPr>
        <w:tc>
          <w:tcPr>
            <w:tcW w:w="1308" w:type="dxa"/>
            <w:noWrap/>
            <w:hideMark/>
          </w:tcPr>
          <w:p w14:paraId="79C71479" w14:textId="7C1BB125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2070" w:type="dxa"/>
            <w:noWrap/>
            <w:hideMark/>
          </w:tcPr>
          <w:p w14:paraId="65695D64" w14:textId="2170E06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Non-heating months</w:t>
            </w:r>
          </w:p>
        </w:tc>
        <w:tc>
          <w:tcPr>
            <w:tcW w:w="870" w:type="dxa"/>
            <w:noWrap/>
            <w:hideMark/>
          </w:tcPr>
          <w:p w14:paraId="1630B3DA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-2.18 </w:t>
            </w:r>
          </w:p>
        </w:tc>
        <w:tc>
          <w:tcPr>
            <w:tcW w:w="1276" w:type="dxa"/>
            <w:noWrap/>
            <w:hideMark/>
          </w:tcPr>
          <w:p w14:paraId="23836E76" w14:textId="5A2E0C0E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-4.09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-0.23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noWrap/>
            <w:hideMark/>
          </w:tcPr>
          <w:p w14:paraId="04316768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4.48 </w:t>
            </w:r>
          </w:p>
        </w:tc>
        <w:tc>
          <w:tcPr>
            <w:tcW w:w="1284" w:type="dxa"/>
            <w:noWrap/>
            <w:hideMark/>
          </w:tcPr>
          <w:p w14:paraId="45BD05FE" w14:textId="760596AF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1.41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7.65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33AB2" w:rsidRPr="005022E0" w14:paraId="47B2E1E9" w14:textId="77777777" w:rsidTr="00204FC2">
        <w:trPr>
          <w:trHeight w:val="292"/>
          <w:jc w:val="center"/>
        </w:trPr>
        <w:tc>
          <w:tcPr>
            <w:tcW w:w="1308" w:type="dxa"/>
            <w:noWrap/>
            <w:hideMark/>
          </w:tcPr>
          <w:p w14:paraId="1277AF74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1492BA9A" w14:textId="588D3BB3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Heating months</w:t>
            </w:r>
          </w:p>
        </w:tc>
        <w:tc>
          <w:tcPr>
            <w:tcW w:w="870" w:type="dxa"/>
            <w:noWrap/>
            <w:hideMark/>
          </w:tcPr>
          <w:p w14:paraId="5C0D6808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-2.60 </w:t>
            </w:r>
          </w:p>
        </w:tc>
        <w:tc>
          <w:tcPr>
            <w:tcW w:w="1276" w:type="dxa"/>
            <w:noWrap/>
            <w:hideMark/>
          </w:tcPr>
          <w:p w14:paraId="4A8B275A" w14:textId="522A2142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-4.99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-0.14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noWrap/>
            <w:hideMark/>
          </w:tcPr>
          <w:p w14:paraId="5771723F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-2.56 </w:t>
            </w:r>
          </w:p>
        </w:tc>
        <w:tc>
          <w:tcPr>
            <w:tcW w:w="1284" w:type="dxa"/>
            <w:noWrap/>
            <w:hideMark/>
          </w:tcPr>
          <w:p w14:paraId="3CB004BF" w14:textId="59BB9885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-5.94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33AB2" w:rsidRPr="005022E0" w14:paraId="51010E27" w14:textId="77777777" w:rsidTr="00204FC2">
        <w:trPr>
          <w:trHeight w:val="292"/>
          <w:jc w:val="center"/>
        </w:trPr>
        <w:tc>
          <w:tcPr>
            <w:tcW w:w="1308" w:type="dxa"/>
            <w:noWrap/>
            <w:hideMark/>
          </w:tcPr>
          <w:p w14:paraId="34918F45" w14:textId="2CB19AE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CHD</w:t>
            </w:r>
          </w:p>
        </w:tc>
        <w:tc>
          <w:tcPr>
            <w:tcW w:w="2070" w:type="dxa"/>
            <w:noWrap/>
            <w:hideMark/>
          </w:tcPr>
          <w:p w14:paraId="4F322BEC" w14:textId="20BDA59A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Non-heating months</w:t>
            </w:r>
          </w:p>
        </w:tc>
        <w:tc>
          <w:tcPr>
            <w:tcW w:w="870" w:type="dxa"/>
            <w:noWrap/>
            <w:hideMark/>
          </w:tcPr>
          <w:p w14:paraId="52CBDF1D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-0.61 </w:t>
            </w:r>
          </w:p>
        </w:tc>
        <w:tc>
          <w:tcPr>
            <w:tcW w:w="1276" w:type="dxa"/>
            <w:noWrap/>
            <w:hideMark/>
          </w:tcPr>
          <w:p w14:paraId="6752B4D3" w14:textId="769D2783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-2.64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1.45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noWrap/>
            <w:hideMark/>
          </w:tcPr>
          <w:p w14:paraId="6AEFFBA9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</w:tc>
        <w:tc>
          <w:tcPr>
            <w:tcW w:w="1284" w:type="dxa"/>
            <w:noWrap/>
            <w:hideMark/>
          </w:tcPr>
          <w:p w14:paraId="0C5FC479" w14:textId="26E2687C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-0.93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5.65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33AB2" w:rsidRPr="005022E0" w14:paraId="5E5629D3" w14:textId="77777777" w:rsidTr="00204FC2">
        <w:trPr>
          <w:trHeight w:val="292"/>
          <w:jc w:val="center"/>
        </w:trPr>
        <w:tc>
          <w:tcPr>
            <w:tcW w:w="1308" w:type="dxa"/>
            <w:noWrap/>
            <w:hideMark/>
          </w:tcPr>
          <w:p w14:paraId="3088D0DA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0BC0F724" w14:textId="1CEFEFC8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Heating months</w:t>
            </w:r>
          </w:p>
        </w:tc>
        <w:tc>
          <w:tcPr>
            <w:tcW w:w="870" w:type="dxa"/>
            <w:noWrap/>
            <w:hideMark/>
          </w:tcPr>
          <w:p w14:paraId="04D5DF8C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-1.34 </w:t>
            </w:r>
          </w:p>
        </w:tc>
        <w:tc>
          <w:tcPr>
            <w:tcW w:w="1276" w:type="dxa"/>
            <w:noWrap/>
            <w:hideMark/>
          </w:tcPr>
          <w:p w14:paraId="07DBABE0" w14:textId="7499F830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-3.86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noWrap/>
            <w:hideMark/>
          </w:tcPr>
          <w:p w14:paraId="115D6DD2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1.43 </w:t>
            </w:r>
          </w:p>
        </w:tc>
        <w:tc>
          <w:tcPr>
            <w:tcW w:w="1284" w:type="dxa"/>
            <w:noWrap/>
            <w:hideMark/>
          </w:tcPr>
          <w:p w14:paraId="771AE87E" w14:textId="3441E344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-2.07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5.05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33AB2" w:rsidRPr="005022E0" w14:paraId="1C934AB0" w14:textId="77777777" w:rsidTr="00204FC2">
        <w:trPr>
          <w:trHeight w:val="292"/>
          <w:jc w:val="center"/>
        </w:trPr>
        <w:tc>
          <w:tcPr>
            <w:tcW w:w="1308" w:type="dxa"/>
            <w:noWrap/>
            <w:hideMark/>
          </w:tcPr>
          <w:p w14:paraId="2A8F6DD4" w14:textId="00B2D632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Stroke</w:t>
            </w:r>
          </w:p>
        </w:tc>
        <w:tc>
          <w:tcPr>
            <w:tcW w:w="2070" w:type="dxa"/>
            <w:noWrap/>
            <w:hideMark/>
          </w:tcPr>
          <w:p w14:paraId="5B752040" w14:textId="2BF31D3D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Non-heating months</w:t>
            </w:r>
          </w:p>
        </w:tc>
        <w:tc>
          <w:tcPr>
            <w:tcW w:w="870" w:type="dxa"/>
            <w:noWrap/>
            <w:hideMark/>
          </w:tcPr>
          <w:p w14:paraId="376326F8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-1.67 </w:t>
            </w:r>
          </w:p>
        </w:tc>
        <w:tc>
          <w:tcPr>
            <w:tcW w:w="1276" w:type="dxa"/>
            <w:noWrap/>
            <w:hideMark/>
          </w:tcPr>
          <w:p w14:paraId="71B4BB01" w14:textId="169C1AE1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-4.17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noWrap/>
            <w:hideMark/>
          </w:tcPr>
          <w:p w14:paraId="3D770455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4.46 </w:t>
            </w:r>
          </w:p>
        </w:tc>
        <w:tc>
          <w:tcPr>
            <w:tcW w:w="1284" w:type="dxa"/>
            <w:noWrap/>
            <w:hideMark/>
          </w:tcPr>
          <w:p w14:paraId="5C2F45BD" w14:textId="7F0C2E01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8.51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33AB2" w:rsidRPr="005022E0" w14:paraId="7A23EFEB" w14:textId="77777777" w:rsidTr="00204FC2">
        <w:trPr>
          <w:trHeight w:val="300"/>
          <w:jc w:val="center"/>
        </w:trPr>
        <w:tc>
          <w:tcPr>
            <w:tcW w:w="1308" w:type="dxa"/>
            <w:noWrap/>
            <w:hideMark/>
          </w:tcPr>
          <w:p w14:paraId="59A51269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0" w:type="dxa"/>
            <w:noWrap/>
            <w:hideMark/>
          </w:tcPr>
          <w:p w14:paraId="2CC02322" w14:textId="57173C06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Heating months</w:t>
            </w:r>
          </w:p>
        </w:tc>
        <w:tc>
          <w:tcPr>
            <w:tcW w:w="870" w:type="dxa"/>
            <w:noWrap/>
            <w:hideMark/>
          </w:tcPr>
          <w:p w14:paraId="621092C9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-3.21 </w:t>
            </w:r>
          </w:p>
        </w:tc>
        <w:tc>
          <w:tcPr>
            <w:tcW w:w="1276" w:type="dxa"/>
            <w:noWrap/>
            <w:hideMark/>
          </w:tcPr>
          <w:p w14:paraId="0623E40B" w14:textId="34E16B04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-6.55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noWrap/>
            <w:hideMark/>
          </w:tcPr>
          <w:p w14:paraId="29F024EF" w14:textId="77777777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0.74 </w:t>
            </w:r>
          </w:p>
        </w:tc>
        <w:tc>
          <w:tcPr>
            <w:tcW w:w="1284" w:type="dxa"/>
            <w:noWrap/>
            <w:hideMark/>
          </w:tcPr>
          <w:p w14:paraId="43E66E58" w14:textId="74300BB1" w:rsidR="00833AB2" w:rsidRPr="005022E0" w:rsidRDefault="00833AB2" w:rsidP="001B0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-3.66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>5.34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022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36811856" w14:textId="76087E17" w:rsidR="004E06AF" w:rsidRDefault="004E06AF"/>
    <w:p w14:paraId="3EDA34D0" w14:textId="4C1BB9E1" w:rsidR="00162B78" w:rsidRDefault="00162B78"/>
    <w:p w14:paraId="5EB6D81C" w14:textId="278D8F2D" w:rsidR="001C6B76" w:rsidRDefault="001C6B76"/>
    <w:p w14:paraId="7CBA857D" w14:textId="1AA00BF1" w:rsidR="001C6B76" w:rsidRDefault="001C6B76"/>
    <w:p w14:paraId="08F6D606" w14:textId="77777777" w:rsidR="001C6B76" w:rsidRDefault="001C6B76"/>
    <w:p w14:paraId="3EDFB97D" w14:textId="45D1DAE3" w:rsidR="00162B78" w:rsidRDefault="00362B4D">
      <w:r>
        <w:rPr>
          <w:noProof/>
        </w:rPr>
        <w:lastRenderedPageBreak/>
        <w:drawing>
          <wp:inline distT="0" distB="0" distL="0" distR="0" wp14:anchorId="53462F05" wp14:editId="2149EC9B">
            <wp:extent cx="5274310" cy="25755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E7C42" w14:textId="07F8BFF3" w:rsidR="00D21877" w:rsidRDefault="00D21877">
      <w:r w:rsidRPr="00795FAE">
        <w:rPr>
          <w:rFonts w:ascii="Times New Roman" w:hAnsi="Times New Roman" w:cs="Times New Roman"/>
          <w:sz w:val="18"/>
          <w:szCs w:val="18"/>
        </w:rPr>
        <w:t xml:space="preserve">Figure S3 Exposure-response curve of TC24 on O&amp;ED visits and inpatients for total CVD, </w:t>
      </w:r>
      <w:r w:rsidR="005111BC">
        <w:rPr>
          <w:rFonts w:ascii="Times New Roman" w:hAnsi="Times New Roman" w:cs="Times New Roman"/>
          <w:sz w:val="18"/>
          <w:szCs w:val="18"/>
        </w:rPr>
        <w:t>t</w:t>
      </w:r>
      <w:r w:rsidRPr="00795FAE">
        <w:rPr>
          <w:rFonts w:ascii="Times New Roman" w:hAnsi="Times New Roman" w:cs="Times New Roman"/>
          <w:sz w:val="18"/>
          <w:szCs w:val="18"/>
        </w:rPr>
        <w:t>he optimal lag days of TC24, temperature, and PM</w:t>
      </w:r>
      <w:r w:rsidRPr="00795FAE">
        <w:rPr>
          <w:rFonts w:ascii="Times New Roman" w:hAnsi="Times New Roman" w:cs="Times New Roman"/>
          <w:sz w:val="18"/>
          <w:szCs w:val="18"/>
          <w:vertAlign w:val="subscript"/>
        </w:rPr>
        <w:t>10</w:t>
      </w:r>
      <w:r w:rsidRPr="00795FAE">
        <w:rPr>
          <w:rFonts w:ascii="Times New Roman" w:hAnsi="Times New Roman" w:cs="Times New Roman"/>
          <w:sz w:val="18"/>
          <w:szCs w:val="18"/>
        </w:rPr>
        <w:t xml:space="preserve"> were all the same, O&amp;ED visits used for lag2 day, inpatients used for lag6 day</w:t>
      </w:r>
      <w:r w:rsidRPr="00D21877">
        <w:t>.</w:t>
      </w:r>
    </w:p>
    <w:p w14:paraId="0E2ED723" w14:textId="77777777" w:rsidR="00162B78" w:rsidRPr="00162B78" w:rsidRDefault="00162B78" w:rsidP="00162B78"/>
    <w:p w14:paraId="36804433" w14:textId="77777777" w:rsidR="00162B78" w:rsidRPr="005111BC" w:rsidRDefault="00162B78"/>
    <w:sectPr w:rsidR="00162B78" w:rsidRPr="00511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D9D432" w14:textId="77777777" w:rsidR="00544B6F" w:rsidRDefault="00544B6F" w:rsidP="007336C0">
      <w:r>
        <w:separator/>
      </w:r>
    </w:p>
  </w:endnote>
  <w:endnote w:type="continuationSeparator" w:id="0">
    <w:p w14:paraId="6FB8DC46" w14:textId="77777777" w:rsidR="00544B6F" w:rsidRDefault="00544B6F" w:rsidP="00733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43CF58" w14:textId="77777777" w:rsidR="00544B6F" w:rsidRDefault="00544B6F" w:rsidP="007336C0">
      <w:r>
        <w:separator/>
      </w:r>
    </w:p>
  </w:footnote>
  <w:footnote w:type="continuationSeparator" w:id="0">
    <w:p w14:paraId="4A670122" w14:textId="77777777" w:rsidR="00544B6F" w:rsidRDefault="00544B6F" w:rsidP="00733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AF9"/>
    <w:rsid w:val="00051BFD"/>
    <w:rsid w:val="00062A88"/>
    <w:rsid w:val="00092019"/>
    <w:rsid w:val="00162B78"/>
    <w:rsid w:val="00170A0A"/>
    <w:rsid w:val="001B03E0"/>
    <w:rsid w:val="001C6B76"/>
    <w:rsid w:val="001D147B"/>
    <w:rsid w:val="00204FC2"/>
    <w:rsid w:val="002342A5"/>
    <w:rsid w:val="00260647"/>
    <w:rsid w:val="002C115C"/>
    <w:rsid w:val="002E5282"/>
    <w:rsid w:val="003408AC"/>
    <w:rsid w:val="00345AC0"/>
    <w:rsid w:val="00362B4D"/>
    <w:rsid w:val="00373A19"/>
    <w:rsid w:val="00384053"/>
    <w:rsid w:val="0038758D"/>
    <w:rsid w:val="003E1792"/>
    <w:rsid w:val="00434412"/>
    <w:rsid w:val="004C206F"/>
    <w:rsid w:val="004E06AF"/>
    <w:rsid w:val="004E7286"/>
    <w:rsid w:val="005022E0"/>
    <w:rsid w:val="00502CE0"/>
    <w:rsid w:val="005111BC"/>
    <w:rsid w:val="00544B6F"/>
    <w:rsid w:val="005825D7"/>
    <w:rsid w:val="005A3CD1"/>
    <w:rsid w:val="006025B1"/>
    <w:rsid w:val="00651FB7"/>
    <w:rsid w:val="006F2F39"/>
    <w:rsid w:val="007050B6"/>
    <w:rsid w:val="007336C0"/>
    <w:rsid w:val="00734DE7"/>
    <w:rsid w:val="00795FAE"/>
    <w:rsid w:val="007B5A0F"/>
    <w:rsid w:val="007B6F1A"/>
    <w:rsid w:val="007C28C5"/>
    <w:rsid w:val="007D0C33"/>
    <w:rsid w:val="007D426C"/>
    <w:rsid w:val="0080205F"/>
    <w:rsid w:val="00833AB2"/>
    <w:rsid w:val="00850B9A"/>
    <w:rsid w:val="00947379"/>
    <w:rsid w:val="00996598"/>
    <w:rsid w:val="00A41964"/>
    <w:rsid w:val="00A77EAC"/>
    <w:rsid w:val="00A931DB"/>
    <w:rsid w:val="00AB0637"/>
    <w:rsid w:val="00AB5FB5"/>
    <w:rsid w:val="00B0191E"/>
    <w:rsid w:val="00B665DD"/>
    <w:rsid w:val="00BF38CD"/>
    <w:rsid w:val="00C70C7E"/>
    <w:rsid w:val="00CD5E67"/>
    <w:rsid w:val="00D21877"/>
    <w:rsid w:val="00D80B8C"/>
    <w:rsid w:val="00E17E4D"/>
    <w:rsid w:val="00E76D60"/>
    <w:rsid w:val="00E85AF9"/>
    <w:rsid w:val="00EA5EFC"/>
    <w:rsid w:val="00EF3602"/>
    <w:rsid w:val="00F1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BBC6BA"/>
  <w15:chartTrackingRefBased/>
  <w15:docId w15:val="{D40C01EE-B089-4641-8AA7-E8A07E0D0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3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36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3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36C0"/>
    <w:rPr>
      <w:sz w:val="18"/>
      <w:szCs w:val="18"/>
    </w:rPr>
  </w:style>
  <w:style w:type="table" w:styleId="a7">
    <w:name w:val="Table Grid"/>
    <w:basedOn w:val="a1"/>
    <w:uiPriority w:val="39"/>
    <w:rsid w:val="007C28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53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qin</dc:creator>
  <cp:keywords/>
  <dc:description/>
  <cp:lastModifiedBy>shi qin</cp:lastModifiedBy>
  <cp:revision>92</cp:revision>
  <dcterms:created xsi:type="dcterms:W3CDTF">2021-03-21T07:17:00Z</dcterms:created>
  <dcterms:modified xsi:type="dcterms:W3CDTF">2021-04-02T12:07:00Z</dcterms:modified>
</cp:coreProperties>
</file>