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/>
          <w:b w:val="0"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/>
          <w:b w:val="0"/>
          <w:bCs/>
          <w:sz w:val="24"/>
          <w:szCs w:val="24"/>
          <w:lang w:val="en-US" w:eastAsia="zh-CN"/>
        </w:rPr>
        <w:t>Journal</w:t>
      </w:r>
      <w:r>
        <w:rPr>
          <w:rFonts w:hint="eastAsia" w:ascii="Times New Roman" w:hAnsi="Times New Roman" w:eastAsia="宋体"/>
          <w:b w:val="0"/>
          <w:bCs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/>
          <w:b w:val="0"/>
          <w:bCs/>
          <w:sz w:val="24"/>
          <w:szCs w:val="24"/>
          <w:lang w:val="en-US" w:eastAsia="zh-CN"/>
        </w:rPr>
        <w:t>EPMA Journal</w:t>
      </w:r>
    </w:p>
    <w:p>
      <w:pPr>
        <w:rPr>
          <w:rFonts w:hint="default" w:ascii="Times New Roman" w:hAnsi="Times New Roman" w:eastAsia="宋体"/>
          <w:b w:val="0"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/>
          <w:b/>
          <w:sz w:val="24"/>
          <w:szCs w:val="24"/>
          <w:lang w:val="en-US" w:eastAsia="zh-CN"/>
        </w:rPr>
        <w:t>Supplementary Information (SI)</w:t>
      </w:r>
    </w:p>
    <w:p>
      <w:pPr>
        <w:rPr>
          <w:rFonts w:hint="default" w:ascii="Times New Roman" w:hAnsi="Times New Roman" w:eastAsia="宋体"/>
          <w:b/>
          <w:sz w:val="24"/>
          <w:szCs w:val="24"/>
          <w:lang w:val="en-US" w:eastAsia="zh-CN"/>
        </w:rPr>
      </w:pPr>
    </w:p>
    <w:p>
      <w:pPr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480" w:lineRule="auto"/>
        <w:ind w:left="0" w:firstLine="0"/>
        <w:jc w:val="left"/>
        <w:rPr>
          <w:rFonts w:hint="default" w:ascii="Times New Roman" w:hAnsi="Times New Roman" w:eastAsia="宋体"/>
          <w:b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/>
          <w:b/>
          <w:sz w:val="24"/>
          <w:szCs w:val="24"/>
          <w:lang w:val="en-US" w:eastAsia="zh-CN" w:bidi="ar"/>
        </w:rPr>
        <w:t>Identification of LGALS2 and EGR1 as key markers of endometriosis from the perspective of predictive, preventive, and personalized medicine</w:t>
      </w:r>
    </w:p>
    <w:p>
      <w:pPr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480" w:lineRule="auto"/>
        <w:ind w:left="0" w:firstLine="0"/>
        <w:jc w:val="left"/>
        <w:rPr>
          <w:rFonts w:hint="eastAsia" w:ascii="Times New Roman" w:hAnsi="Times New Roman" w:eastAsia="宋体"/>
          <w:b/>
          <w:sz w:val="24"/>
          <w:szCs w:val="24"/>
          <w:lang w:val="en-US" w:eastAsia="zh-CN" w:bidi="ar"/>
        </w:rPr>
      </w:pPr>
    </w:p>
    <w:p>
      <w:pPr>
        <w:rPr>
          <w:rFonts w:hint="eastAsia" w:ascii="Times New Roman" w:hAnsi="Times New Roman" w:eastAsia="宋体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sz w:val="24"/>
          <w:szCs w:val="24"/>
          <w:lang w:val="en-US" w:eastAsia="zh-CN"/>
        </w:rPr>
        <w:t>Supplementary Figures</w:t>
      </w:r>
    </w:p>
    <w:p>
      <w:pPr>
        <w:rPr>
          <w:rFonts w:hint="default" w:ascii="Times New Roman" w:hAnsi="Times New Roman" w:eastAsia="宋体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drawing>
          <wp:inline distT="0" distB="0" distL="114300" distR="114300">
            <wp:extent cx="5263515" cy="3338195"/>
            <wp:effectExtent l="0" t="0" r="13335" b="1460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ure</w:t>
      </w:r>
      <w:bookmarkEnd w:id="0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1" w:name="OLE_LINK33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Single-cell sequencing data processing.</w:t>
      </w:r>
      <w:bookmarkEnd w:id="1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Single-cell data filtering.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Screening of hypervariable genes.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Principal component analysis (PCA).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d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Principal component detecting.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114300" distR="114300">
            <wp:extent cx="5263515" cy="4860925"/>
            <wp:effectExtent l="0" t="0" r="13335" b="1587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486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2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tSNE analysis.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2" w:name="OLE_LINK34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Clustering results show 24 different groups</w:t>
      </w:r>
      <w:bookmarkEnd w:id="2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Presentation of clustering results in </w:t>
      </w:r>
      <w:bookmarkStart w:id="3" w:name="OLE_LINK36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control, ectopic, and eutopic samples</w:t>
      </w:r>
      <w:bookmarkEnd w:id="3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Cell annotation results via singleR package. tSNE: t-distributed stochastic neighbor embedding.</w:t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drawing>
          <wp:inline distT="0" distB="0" distL="114300" distR="114300">
            <wp:extent cx="5263515" cy="5483860"/>
            <wp:effectExtent l="0" t="0" r="13335" b="254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548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4" w:name="OLE_LINK7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3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Exploring the expression of marker genes.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Bubble diagram of </w:t>
      </w:r>
      <w:bookmarkStart w:id="5" w:name="OLE_LINK37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the expression of marker genes</w:t>
      </w:r>
      <w:bookmarkEnd w:id="5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in eight cell types.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Scatterplot of the expression of marker genes in different types.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Stacking diagram of the percentage of cell types in </w:t>
      </w:r>
      <w:bookmarkStart w:id="6" w:name="OLE_LINK38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control, ectopic, and eutopic samples</w:t>
      </w:r>
      <w:bookmarkEnd w:id="6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. </w:t>
      </w:r>
    </w:p>
    <w:bookmarkEnd w:id="4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114300" distR="114300">
            <wp:extent cx="5263515" cy="3961130"/>
            <wp:effectExtent l="0" t="0" r="13335" b="1270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96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4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The expression of DE-ERGs between high/low-ERGs expression groups in different cell types.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114300" distR="114300">
            <wp:extent cx="5263515" cy="3681730"/>
            <wp:effectExtent l="0" t="0" r="13335" b="13970"/>
            <wp:docPr id="7" name="图片 7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7" w:name="OLE_LINK39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5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WGCNA analysis.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Sample dendrogram and trait heatmap.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Clustering of module eigengenes. The re</w:t>
      </w:r>
      <w:bookmarkStart w:id="8" w:name="_GoBack"/>
      <w:bookmarkEnd w:id="8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d line represents the cut height (0.3).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Scatter plot of the correlations between blue module and clinic traits.</w:t>
      </w:r>
      <w:bookmarkEnd w:id="7"/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5263515" cy="3300095"/>
            <wp:effectExtent l="0" t="0" r="13335" b="14605"/>
            <wp:docPr id="6" name="图片 6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30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Supplementary Figure 6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Construction of a ceRNA network.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Venn diagram of 5 miRNAs.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Venn diagram of 195 lncRNAs.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c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The ceRNA regulatory network.</w:t>
      </w: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yYjBkMjRlM2EwYmQ1NmU4NDYxMzlkYWNkYjcwMDYifQ=="/>
  </w:docVars>
  <w:rsids>
    <w:rsidRoot w:val="00000000"/>
    <w:rsid w:val="0BDB4038"/>
    <w:rsid w:val="1B065B6B"/>
    <w:rsid w:val="1DAC5839"/>
    <w:rsid w:val="278A0E95"/>
    <w:rsid w:val="2ED20456"/>
    <w:rsid w:val="36227D2F"/>
    <w:rsid w:val="391159AF"/>
    <w:rsid w:val="464B2ABD"/>
    <w:rsid w:val="59710078"/>
    <w:rsid w:val="5B2D6220"/>
    <w:rsid w:val="6BF8645F"/>
    <w:rsid w:val="73DA4A3B"/>
    <w:rsid w:val="75862CA5"/>
    <w:rsid w:val="7B8A607E"/>
    <w:rsid w:val="7BB8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212</Words>
  <Characters>1258</Characters>
  <Lines>0</Lines>
  <Paragraphs>0</Paragraphs>
  <TotalTime>9</TotalTime>
  <ScaleCrop>false</ScaleCrop>
  <LinksUpToDate>false</LinksUpToDate>
  <CharactersWithSpaces>1460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2023-03-09T05:47:00Z</dcterms:created>
  <dc:creator>Administrator</dc:creator>
  <cp:lastModifiedBy>Anonymous</cp:lastModifiedBy>
  <dcterms:modified xsi:type="dcterms:W3CDTF">2023-03-09T07:01:40Z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586D2BCD9DCC45CEAE1542EC7E8FE9C9</vt:lpwstr>
  </property>
</Properties>
</file>