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BC2BC" w14:textId="77777777" w:rsidR="002C63C1" w:rsidRDefault="002C63C1" w:rsidP="002C63C1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1: </w:t>
      </w:r>
      <w:r>
        <w:rPr>
          <w:rFonts w:ascii="Times New Roman" w:hAnsi="Times New Roman" w:cs="Times New Roman"/>
          <w:sz w:val="24"/>
          <w:szCs w:val="24"/>
        </w:rPr>
        <w:t>The milling parameters that were used in this study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122414" w14:textId="77777777" w:rsidR="00574916" w:rsidRPr="00CA180B" w:rsidRDefault="00574916" w:rsidP="00574916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5C54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BC051" wp14:editId="68CDAA88">
                <wp:simplePos x="0" y="0"/>
                <wp:positionH relativeFrom="column">
                  <wp:posOffset>-7620</wp:posOffset>
                </wp:positionH>
                <wp:positionV relativeFrom="paragraph">
                  <wp:posOffset>237490</wp:posOffset>
                </wp:positionV>
                <wp:extent cx="451866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186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7A2BB3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18.7pt" to="355.2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" strokecolor="black [3213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Milling Process Parameters.</w:t>
      </w:r>
    </w:p>
    <w:p w14:paraId="2FFEB848" w14:textId="77777777" w:rsidR="00574916" w:rsidRPr="00E37086" w:rsidRDefault="00574916" w:rsidP="00574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86">
        <w:rPr>
          <w:rFonts w:ascii="Times New Roman" w:hAnsi="Times New Roman" w:cs="Times New Roman"/>
          <w:sz w:val="24"/>
          <w:szCs w:val="24"/>
        </w:rPr>
        <w:t>Ball diameter (mm)</w:t>
      </w:r>
      <w:r w:rsidRPr="00E3708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E37086">
        <w:rPr>
          <w:rFonts w:ascii="Times New Roman" w:hAnsi="Times New Roman" w:cs="Times New Roman"/>
          <w:sz w:val="24"/>
          <w:szCs w:val="24"/>
        </w:rPr>
        <w:t>5</w:t>
      </w:r>
    </w:p>
    <w:p w14:paraId="59F071A8" w14:textId="77777777" w:rsidR="00574916" w:rsidRPr="00E37086" w:rsidRDefault="00574916" w:rsidP="00574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86">
        <w:rPr>
          <w:rFonts w:ascii="Times New Roman" w:hAnsi="Times New Roman" w:cs="Times New Roman"/>
          <w:sz w:val="24"/>
          <w:szCs w:val="24"/>
        </w:rPr>
        <w:t>Vial Volume (ml)</w:t>
      </w:r>
      <w:r w:rsidRPr="00E3708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E37086">
        <w:rPr>
          <w:rFonts w:ascii="Times New Roman" w:hAnsi="Times New Roman" w:cs="Times New Roman"/>
          <w:sz w:val="24"/>
          <w:szCs w:val="24"/>
        </w:rPr>
        <w:t>100</w:t>
      </w:r>
    </w:p>
    <w:p w14:paraId="784514A7" w14:textId="77777777" w:rsidR="00574916" w:rsidRPr="00E37086" w:rsidRDefault="00574916" w:rsidP="00574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86">
        <w:rPr>
          <w:rFonts w:ascii="Times New Roman" w:hAnsi="Times New Roman" w:cs="Times New Roman"/>
          <w:sz w:val="24"/>
          <w:szCs w:val="24"/>
        </w:rPr>
        <w:t>Ball to powder weight ratio (BPR)</w:t>
      </w:r>
      <w:r w:rsidRPr="00E3708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E3708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37086">
        <w:rPr>
          <w:rFonts w:ascii="Times New Roman" w:hAnsi="Times New Roman" w:cs="Times New Roman"/>
          <w:sz w:val="24"/>
          <w:szCs w:val="24"/>
        </w:rPr>
        <w:t>.1</w:t>
      </w:r>
    </w:p>
    <w:p w14:paraId="0D36524B" w14:textId="77777777" w:rsidR="00574916" w:rsidRPr="00E37086" w:rsidRDefault="00574916" w:rsidP="00574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86">
        <w:rPr>
          <w:rFonts w:ascii="Times New Roman" w:hAnsi="Times New Roman" w:cs="Times New Roman"/>
          <w:sz w:val="24"/>
          <w:szCs w:val="24"/>
        </w:rPr>
        <w:t>Ball and vial material</w:t>
      </w:r>
      <w:r w:rsidRPr="00E3708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E37086">
        <w:rPr>
          <w:rFonts w:ascii="Times New Roman" w:hAnsi="Times New Roman" w:cs="Times New Roman"/>
          <w:sz w:val="24"/>
          <w:szCs w:val="24"/>
        </w:rPr>
        <w:t>Stainless Steel</w:t>
      </w:r>
    </w:p>
    <w:p w14:paraId="77FFB207" w14:textId="77777777" w:rsidR="00574916" w:rsidRPr="00E8431B" w:rsidRDefault="00574916" w:rsidP="00574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86">
        <w:rPr>
          <w:rFonts w:ascii="Times New Roman" w:hAnsi="Times New Roman" w:cs="Times New Roman"/>
          <w:sz w:val="24"/>
          <w:szCs w:val="24"/>
        </w:rPr>
        <w:t>Temperature</w:t>
      </w:r>
      <w:r w:rsidRPr="00E3708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E37086">
        <w:rPr>
          <w:rFonts w:ascii="Times New Roman" w:hAnsi="Times New Roman" w:cs="Times New Roman"/>
          <w:sz w:val="24"/>
          <w:szCs w:val="24"/>
        </w:rPr>
        <w:t>Ambient</w:t>
      </w:r>
    </w:p>
    <w:p w14:paraId="275DABE2" w14:textId="77777777" w:rsidR="00574916" w:rsidRDefault="00574916" w:rsidP="00574916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710DD" w14:textId="77777777" w:rsidR="002C63C1" w:rsidRPr="00CA180B" w:rsidRDefault="002C63C1" w:rsidP="002C63C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2: </w:t>
      </w:r>
      <w:r w:rsidRPr="00CA180B">
        <w:rPr>
          <w:rFonts w:ascii="Times New Roman" w:hAnsi="Times New Roman" w:cs="Times New Roman"/>
          <w:sz w:val="24"/>
          <w:szCs w:val="24"/>
        </w:rPr>
        <w:t>The various 3D printing parameters that were followed in this study.</w:t>
      </w:r>
    </w:p>
    <w:p w14:paraId="4F97C1F6" w14:textId="57E88C31" w:rsidR="00574916" w:rsidRDefault="00574916" w:rsidP="0057491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35140BB5" wp14:editId="5D11F299">
            <wp:extent cx="5943600" cy="2578735"/>
            <wp:effectExtent l="0" t="0" r="0" b="0"/>
            <wp:docPr id="9" name="Picture 9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treemap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8D170" w14:textId="77777777" w:rsidR="00574916" w:rsidRDefault="00574916" w:rsidP="0057491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3876BB5" w14:textId="77777777" w:rsidR="00574916" w:rsidRDefault="00574916" w:rsidP="0057491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D3BFD88" w14:textId="77777777" w:rsidR="00574916" w:rsidRDefault="00574916" w:rsidP="0057491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17A3122" w14:textId="77777777" w:rsidR="00574916" w:rsidRDefault="00574916" w:rsidP="0057491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3DDC366" w14:textId="77777777" w:rsidR="00E1715D" w:rsidRDefault="002C63C1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916"/>
    <w:rsid w:val="001942F0"/>
    <w:rsid w:val="002C0857"/>
    <w:rsid w:val="002C63C1"/>
    <w:rsid w:val="003F01F8"/>
    <w:rsid w:val="00574916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37BC2"/>
  <w15:chartTrackingRefBased/>
  <w15:docId w15:val="{78C9D1EF-2BAF-42CC-9FEA-5E12EB10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9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508</Characters>
  <Application>Microsoft Office Word</Application>
  <DocSecurity>0</DocSecurity>
  <Lines>4</Lines>
  <Paragraphs>1</Paragraphs>
  <ScaleCrop>false</ScaleCrop>
  <Company>Springer Nature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2</cp:revision>
  <dcterms:created xsi:type="dcterms:W3CDTF">2023-03-30T08:48:00Z</dcterms:created>
  <dcterms:modified xsi:type="dcterms:W3CDTF">2023-03-30T08:50:00Z</dcterms:modified>
</cp:coreProperties>
</file>