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93C335" w14:textId="77777777" w:rsidR="0047260D" w:rsidRDefault="009D5C3A">
      <w:pPr>
        <w:jc w:val="center"/>
        <w:rPr>
          <w:rFonts w:ascii="Times New Roman" w:hAnsi="Times New Roman"/>
          <w:b/>
          <w:sz w:val="32"/>
          <w:szCs w:val="44"/>
        </w:rPr>
      </w:pPr>
      <w:r>
        <w:rPr>
          <w:rFonts w:ascii="Times New Roman" w:hAnsi="Times New Roman"/>
          <w:b/>
          <w:sz w:val="32"/>
          <w:szCs w:val="44"/>
        </w:rPr>
        <w:t>Supporting Information</w:t>
      </w:r>
    </w:p>
    <w:p w14:paraId="08B4B7FA" w14:textId="77777777" w:rsidR="0047260D" w:rsidRDefault="0047260D">
      <w:pPr>
        <w:jc w:val="center"/>
        <w:rPr>
          <w:rFonts w:ascii="Times New Roman" w:hAnsi="Times New Roman"/>
          <w:b/>
          <w:sz w:val="32"/>
          <w:szCs w:val="44"/>
        </w:rPr>
      </w:pPr>
    </w:p>
    <w:p w14:paraId="18029EA1" w14:textId="77777777" w:rsidR="0047260D" w:rsidRDefault="009D5C3A">
      <w:pPr>
        <w:pStyle w:val="Title2"/>
        <w:jc w:val="center"/>
        <w:rPr>
          <w:rFonts w:eastAsia="宋体"/>
          <w:sz w:val="32"/>
          <w:szCs w:val="28"/>
          <w:lang w:eastAsia="zh-CN"/>
        </w:rPr>
      </w:pPr>
      <w:bookmarkStart w:id="0" w:name="OLE_LINK14"/>
      <w:bookmarkStart w:id="1" w:name="OLE_LINK15"/>
      <w:r>
        <w:rPr>
          <w:iCs/>
          <w:sz w:val="32"/>
          <w:szCs w:val="28"/>
        </w:rPr>
        <w:t>Pac-Man</w:t>
      </w:r>
      <w:r>
        <w:rPr>
          <w:i/>
          <w:iCs/>
          <w:sz w:val="32"/>
          <w:szCs w:val="28"/>
        </w:rPr>
        <w:t xml:space="preserve"> </w:t>
      </w:r>
      <w:r>
        <w:rPr>
          <w:iCs/>
          <w:sz w:val="32"/>
          <w:szCs w:val="28"/>
        </w:rPr>
        <w:t>bacteria eat nanoprobes for aggregation-enhanced imaging and killing diverse microorganisms</w:t>
      </w:r>
    </w:p>
    <w:bookmarkEnd w:id="0"/>
    <w:bookmarkEnd w:id="1"/>
    <w:p w14:paraId="378C51CB" w14:textId="77777777" w:rsidR="0047260D" w:rsidRDefault="0047260D">
      <w:pPr>
        <w:pStyle w:val="Title2"/>
        <w:jc w:val="center"/>
        <w:rPr>
          <w:rFonts w:eastAsiaTheme="minorEastAsia"/>
          <w:lang w:eastAsia="zh-CN"/>
        </w:rPr>
      </w:pPr>
    </w:p>
    <w:p w14:paraId="1D2AA147" w14:textId="77777777" w:rsidR="0047260D" w:rsidRDefault="0047260D">
      <w:pPr>
        <w:pStyle w:val="Title2"/>
        <w:spacing w:line="360" w:lineRule="auto"/>
        <w:jc w:val="center"/>
        <w:rPr>
          <w:rFonts w:eastAsiaTheme="minorEastAsia"/>
          <w:lang w:eastAsia="zh-CN"/>
        </w:rPr>
      </w:pPr>
    </w:p>
    <w:p w14:paraId="0779F40B" w14:textId="77777777" w:rsidR="0047260D" w:rsidRDefault="009D5C3A">
      <w:pPr>
        <w:pStyle w:val="AuthorsFull"/>
        <w:spacing w:line="360" w:lineRule="auto"/>
        <w:rPr>
          <w:rFonts w:eastAsiaTheme="minorEastAsia"/>
          <w:i w:val="0"/>
          <w:lang w:eastAsia="zh-CN"/>
        </w:rPr>
      </w:pPr>
      <w:r>
        <w:rPr>
          <w:rFonts w:eastAsiaTheme="minorEastAsia" w:hint="eastAsia"/>
          <w:i w:val="0"/>
          <w:lang w:eastAsia="zh-CN"/>
        </w:rPr>
        <w:t xml:space="preserve">Yunmin </w:t>
      </w:r>
      <w:proofErr w:type="gramStart"/>
      <w:r>
        <w:rPr>
          <w:rFonts w:eastAsiaTheme="minorEastAsia" w:hint="eastAsia"/>
          <w:i w:val="0"/>
          <w:lang w:eastAsia="zh-CN"/>
        </w:rPr>
        <w:t>Yang</w:t>
      </w:r>
      <w:r>
        <w:rPr>
          <w:i w:val="0"/>
        </w:rPr>
        <w:t>,</w:t>
      </w:r>
      <w:r>
        <w:rPr>
          <w:i w:val="0"/>
          <w:vertAlign w:val="superscript"/>
        </w:rPr>
        <w:t>‡</w:t>
      </w:r>
      <w:proofErr w:type="gramEnd"/>
      <w:r>
        <w:rPr>
          <w:rFonts w:eastAsiaTheme="minorEastAsia" w:hint="eastAsia"/>
          <w:i w:val="0"/>
          <w:lang w:eastAsia="zh-CN"/>
        </w:rPr>
        <w:t xml:space="preserve"> </w:t>
      </w:r>
      <w:r>
        <w:rPr>
          <w:i w:val="0"/>
        </w:rPr>
        <w:t>Binbin Chu,</w:t>
      </w:r>
      <w:r>
        <w:rPr>
          <w:i w:val="0"/>
          <w:vertAlign w:val="superscript"/>
        </w:rPr>
        <w:t>‡</w:t>
      </w:r>
      <w:r>
        <w:rPr>
          <w:rFonts w:eastAsiaTheme="minorEastAsia" w:hint="eastAsia"/>
          <w:i w:val="0"/>
          <w:lang w:eastAsia="zh-CN"/>
        </w:rPr>
        <w:t xml:space="preserve"> Jiayi Cheng, Jiali Tang, Bin Song, </w:t>
      </w:r>
      <w:r>
        <w:rPr>
          <w:i w:val="0"/>
        </w:rPr>
        <w:t>Houyu Wang*</w:t>
      </w:r>
      <w:r>
        <w:rPr>
          <w:rFonts w:eastAsiaTheme="minorEastAsia" w:hint="eastAsia"/>
          <w:i w:val="0"/>
          <w:lang w:eastAsia="zh-CN"/>
        </w:rPr>
        <w:t xml:space="preserve"> </w:t>
      </w:r>
      <w:r>
        <w:rPr>
          <w:rFonts w:hint="eastAsia"/>
          <w:i w:val="0"/>
        </w:rPr>
        <w:t>&amp;</w:t>
      </w:r>
      <w:r>
        <w:rPr>
          <w:i w:val="0"/>
        </w:rPr>
        <w:t xml:space="preserve"> Yao He*</w:t>
      </w:r>
    </w:p>
    <w:p w14:paraId="6C93F5E7" w14:textId="77777777" w:rsidR="0047260D" w:rsidRDefault="0047260D">
      <w:pPr>
        <w:pStyle w:val="Addresses"/>
        <w:spacing w:line="360" w:lineRule="auto"/>
        <w:rPr>
          <w:rFonts w:eastAsia="宋体"/>
          <w:lang w:eastAsia="zh-CN"/>
        </w:rPr>
      </w:pPr>
    </w:p>
    <w:p w14:paraId="034D89B2" w14:textId="77777777" w:rsidR="0047260D" w:rsidRDefault="0047260D">
      <w:pPr>
        <w:pStyle w:val="Addresses"/>
        <w:spacing w:line="360" w:lineRule="auto"/>
        <w:rPr>
          <w:rFonts w:eastAsia="宋体"/>
          <w:lang w:eastAsia="zh-CN"/>
        </w:rPr>
      </w:pPr>
    </w:p>
    <w:p w14:paraId="50A81EFF" w14:textId="77777777" w:rsidR="0047260D" w:rsidRDefault="009D5C3A">
      <w:pPr>
        <w:pStyle w:val="Addresses"/>
        <w:spacing w:line="360" w:lineRule="auto"/>
        <w:jc w:val="both"/>
      </w:pPr>
      <w:r>
        <w:t>Laboratory of Nanoscale Biochemical Analysis, Institute of Functional Nano and Soft Materials (FUNSOM)</w:t>
      </w:r>
      <w:r>
        <w:rPr>
          <w:rFonts w:eastAsia="宋体"/>
          <w:lang w:eastAsia="zh-CN"/>
        </w:rPr>
        <w:t xml:space="preserve">, and </w:t>
      </w:r>
      <w:r>
        <w:t>Collaborative Innovation Center of Suzhou Nano Science and Technology, Soochow University, Suzhou 215123, China</w:t>
      </w:r>
    </w:p>
    <w:p w14:paraId="5CB9F25B" w14:textId="77777777" w:rsidR="0047260D" w:rsidRDefault="0047260D">
      <w:pPr>
        <w:pStyle w:val="Addresses"/>
        <w:spacing w:line="360" w:lineRule="auto"/>
        <w:jc w:val="both"/>
        <w:rPr>
          <w:rFonts w:eastAsia="宋体"/>
          <w:lang w:eastAsia="zh-CN"/>
        </w:rPr>
      </w:pPr>
    </w:p>
    <w:p w14:paraId="6493761B" w14:textId="77777777" w:rsidR="0047260D" w:rsidRDefault="0047260D">
      <w:pPr>
        <w:pStyle w:val="Addresses"/>
        <w:spacing w:line="360" w:lineRule="auto"/>
        <w:rPr>
          <w:rFonts w:eastAsiaTheme="minorEastAsia"/>
          <w:lang w:eastAsia="zh-CN"/>
        </w:rPr>
      </w:pPr>
    </w:p>
    <w:p w14:paraId="0826DCFA" w14:textId="77777777" w:rsidR="0047260D" w:rsidRDefault="009D5C3A">
      <w:pPr>
        <w:pStyle w:val="Addresses"/>
        <w:spacing w:line="360" w:lineRule="auto"/>
        <w:rPr>
          <w:rFonts w:eastAsia="宋体"/>
          <w:lang w:val="de-DE" w:eastAsia="zh-CN"/>
        </w:rPr>
      </w:pPr>
      <w:r>
        <w:t>*</w:t>
      </w:r>
      <w:r>
        <w:rPr>
          <w:rFonts w:eastAsiaTheme="minorEastAsia" w:hint="eastAsia"/>
          <w:lang w:eastAsia="zh-CN"/>
        </w:rPr>
        <w:t xml:space="preserve"> </w:t>
      </w:r>
      <w:r>
        <w:t>Correspond</w:t>
      </w:r>
      <w:r>
        <w:rPr>
          <w:rFonts w:eastAsia="宋体"/>
          <w:lang w:eastAsia="zh-CN"/>
        </w:rPr>
        <w:t>ing</w:t>
      </w:r>
      <w:r>
        <w:t xml:space="preserve"> </w:t>
      </w:r>
      <w:r>
        <w:rPr>
          <w:rFonts w:eastAsia="宋体"/>
          <w:lang w:eastAsia="zh-CN"/>
        </w:rPr>
        <w:t>authors. Email: houyuwang@suda.edu.cn; yaohe@</w:t>
      </w:r>
      <w:r>
        <w:rPr>
          <w:lang w:val="de-DE"/>
        </w:rPr>
        <w:t>suda.edu.cn</w:t>
      </w:r>
    </w:p>
    <w:p w14:paraId="55F81D43" w14:textId="77777777" w:rsidR="0047260D" w:rsidRDefault="0047260D">
      <w:pPr>
        <w:pStyle w:val="Addresses"/>
        <w:spacing w:line="360" w:lineRule="auto"/>
        <w:rPr>
          <w:rFonts w:eastAsia="宋体"/>
          <w:lang w:val="de-DE" w:eastAsia="zh-CN"/>
        </w:rPr>
      </w:pPr>
    </w:p>
    <w:p w14:paraId="2A878741" w14:textId="77777777" w:rsidR="0047260D" w:rsidRDefault="0047260D">
      <w:pPr>
        <w:pStyle w:val="Addresses"/>
        <w:spacing w:line="360" w:lineRule="auto"/>
        <w:rPr>
          <w:rFonts w:eastAsia="宋体"/>
          <w:lang w:val="de-DE" w:eastAsia="zh-CN"/>
        </w:rPr>
      </w:pPr>
    </w:p>
    <w:p w14:paraId="2C5CA261" w14:textId="77777777" w:rsidR="0047260D" w:rsidRDefault="009D5C3A">
      <w:pPr>
        <w:spacing w:line="36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vertAlign w:val="superscript"/>
        </w:rPr>
        <w:t>‡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>These authors contributed equally.</w:t>
      </w:r>
    </w:p>
    <w:p w14:paraId="78CE2DF0" w14:textId="77777777" w:rsidR="0047260D" w:rsidRDefault="0047260D"/>
    <w:p w14:paraId="18C55410" w14:textId="77777777" w:rsidR="0047260D" w:rsidRDefault="0047260D"/>
    <w:p w14:paraId="6536B7A9" w14:textId="77777777" w:rsidR="0047260D" w:rsidRDefault="0047260D"/>
    <w:p w14:paraId="7F30C407" w14:textId="77777777" w:rsidR="0047260D" w:rsidRDefault="009D5C3A">
      <w:pPr>
        <w:widowControl/>
        <w:jc w:val="left"/>
      </w:pPr>
      <w:r>
        <w:br w:type="page"/>
      </w:r>
    </w:p>
    <w:p w14:paraId="0CDD477E" w14:textId="77777777" w:rsidR="0047260D" w:rsidRDefault="0047260D"/>
    <w:p w14:paraId="200C657F" w14:textId="4EA78FC3" w:rsidR="0047260D" w:rsidRDefault="00581DF6">
      <w:pPr>
        <w:jc w:val="center"/>
      </w:pPr>
      <w:r>
        <w:rPr>
          <w:noProof/>
        </w:rPr>
        <w:drawing>
          <wp:inline distT="0" distB="0" distL="0" distR="0" wp14:anchorId="499CC50E" wp14:editId="6EE89866">
            <wp:extent cx="5274310" cy="3427730"/>
            <wp:effectExtent l="0" t="0" r="254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E7FDF" w14:textId="2A5BF739" w:rsidR="0047260D" w:rsidRDefault="009D5C3A" w:rsidP="00B976C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kern w:val="0"/>
          <w:sz w:val="24"/>
          <w:szCs w:val="24"/>
        </w:rPr>
        <w:t>.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kern w:val="0"/>
          <w:sz w:val="24"/>
          <w:szCs w:val="24"/>
        </w:rPr>
        <w:t>1</w:t>
      </w:r>
      <w:r>
        <w:rPr>
          <w:rFonts w:ascii="Times New Roman" w:hAnsi="Times New Roman" w:hint="eastAsia"/>
          <w:b/>
          <w:sz w:val="24"/>
          <w:szCs w:val="24"/>
        </w:rPr>
        <w:t xml:space="preserve">. </w:t>
      </w:r>
      <w:r>
        <w:rPr>
          <w:rFonts w:ascii="Times New Roman" w:hAnsi="Times New Roman"/>
          <w:b/>
          <w:sz w:val="24"/>
          <w:szCs w:val="24"/>
        </w:rPr>
        <w:t>Characterization of</w:t>
      </w:r>
      <w:r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601FCE">
        <w:rPr>
          <w:rFonts w:ascii="Times New Roman" w:hAnsi="Times New Roman"/>
          <w:b/>
          <w:sz w:val="24"/>
          <w:szCs w:val="24"/>
        </w:rPr>
        <w:t>GP</w:t>
      </w:r>
      <w:r>
        <w:rPr>
          <w:rFonts w:ascii="Times New Roman" w:hAnsi="Times New Roman"/>
          <w:b/>
          <w:sz w:val="24"/>
          <w:szCs w:val="24"/>
        </w:rPr>
        <w:t xml:space="preserve">-AuNPs </w:t>
      </w:r>
      <w:r>
        <w:rPr>
          <w:rFonts w:ascii="Times New Roman" w:hAnsi="Times New Roman" w:hint="eastAsia"/>
          <w:b/>
          <w:sz w:val="24"/>
          <w:szCs w:val="24"/>
        </w:rPr>
        <w:t xml:space="preserve">and </w:t>
      </w:r>
      <w:r w:rsidR="00601FCE">
        <w:rPr>
          <w:rFonts w:ascii="Times New Roman" w:hAnsi="Times New Roman"/>
          <w:b/>
          <w:sz w:val="24"/>
          <w:szCs w:val="24"/>
        </w:rPr>
        <w:t>GP</w:t>
      </w:r>
      <w:r>
        <w:rPr>
          <w:rFonts w:ascii="Times New Roman" w:hAnsi="Times New Roman"/>
          <w:b/>
          <w:sz w:val="24"/>
          <w:szCs w:val="24"/>
        </w:rPr>
        <w:t>-AuNPs@Ce6. a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TEM images of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 xml:space="preserve">-AuNPs@Ce6. Scale bar, 20 nm. </w:t>
      </w:r>
      <w:r>
        <w:rPr>
          <w:rFonts w:ascii="Times New Roman" w:hAnsi="Times New Roman"/>
          <w:b/>
          <w:sz w:val="24"/>
          <w:szCs w:val="24"/>
        </w:rPr>
        <w:t>b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 w:hint="eastAsia"/>
          <w:sz w:val="24"/>
          <w:szCs w:val="24"/>
        </w:rPr>
        <w:t>The DLS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analysis </w:t>
      </w:r>
      <w:r>
        <w:rPr>
          <w:rFonts w:ascii="Times New Roman" w:hAnsi="Times New Roman"/>
          <w:sz w:val="24"/>
          <w:szCs w:val="24"/>
        </w:rPr>
        <w:t xml:space="preserve">of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 xml:space="preserve">-AuNPs@Ce6 and AuNPs. </w:t>
      </w:r>
      <w:r>
        <w:rPr>
          <w:rFonts w:ascii="Times New Roman" w:hAnsi="Times New Roman"/>
          <w:b/>
          <w:sz w:val="24"/>
          <w:szCs w:val="24"/>
        </w:rPr>
        <w:t>c</w:t>
      </w:r>
      <w:r>
        <w:rPr>
          <w:rFonts w:ascii="Times New Roman" w:hAnsi="Times New Roman"/>
          <w:sz w:val="24"/>
          <w:szCs w:val="24"/>
        </w:rPr>
        <w:t>, Zeta Potentials of</w:t>
      </w:r>
      <w:r>
        <w:rPr>
          <w:rFonts w:ascii="Times New Roman" w:hAnsi="Times New Roman" w:hint="eastAsia"/>
          <w:sz w:val="24"/>
          <w:szCs w:val="24"/>
        </w:rPr>
        <w:t xml:space="preserve"> pure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Ce6</w:t>
      </w:r>
      <w:r>
        <w:rPr>
          <w:rFonts w:ascii="Times New Roman" w:hAnsi="Times New Roman" w:hint="eastAsia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AuNPs,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>-AuNPs</w:t>
      </w:r>
      <w:r>
        <w:rPr>
          <w:rFonts w:ascii="Times New Roman" w:hAnsi="Times New Roman" w:hint="eastAsia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and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 xml:space="preserve">-AuNPs@Ce6. </w:t>
      </w:r>
      <w:r>
        <w:rPr>
          <w:rFonts w:ascii="Times New Roman" w:hAnsi="Times New Roman"/>
          <w:b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, Absorption spectra of Ce6,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AuNPs, </w:t>
      </w:r>
      <w:r>
        <w:rPr>
          <w:rFonts w:ascii="Times New Roman" w:hAnsi="Times New Roman" w:hint="eastAsia"/>
          <w:sz w:val="24"/>
          <w:szCs w:val="24"/>
        </w:rPr>
        <w:t xml:space="preserve">and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>-AuNPs@Ce6</w:t>
      </w:r>
      <w:r>
        <w:rPr>
          <w:rFonts w:ascii="Times New Roman" w:hAnsi="Times New Roman" w:hint="eastAsia"/>
          <w:sz w:val="24"/>
          <w:szCs w:val="24"/>
        </w:rPr>
        <w:t xml:space="preserve">. </w:t>
      </w:r>
      <w:r>
        <w:rPr>
          <w:rFonts w:ascii="Times New Roman" w:hAnsi="Times New Roman"/>
          <w:b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Absorption spectra of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 xml:space="preserve">,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 xml:space="preserve">-AuNPs and </w:t>
      </w:r>
      <w:r w:rsidR="00601FCE">
        <w:rPr>
          <w:rFonts w:ascii="Times New Roman" w:hAnsi="Times New Roman"/>
          <w:sz w:val="24"/>
          <w:szCs w:val="24"/>
        </w:rPr>
        <w:t>GP</w:t>
      </w:r>
      <w:r>
        <w:rPr>
          <w:rFonts w:ascii="Times New Roman" w:hAnsi="Times New Roman"/>
          <w:sz w:val="24"/>
          <w:szCs w:val="24"/>
        </w:rPr>
        <w:t>-AuNPs reacted with phenl-sulfuric.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Error bars represent the standard deviation obtained from three independent measurements.</w:t>
      </w:r>
      <w:r w:rsidR="00B976CE">
        <w:rPr>
          <w:rFonts w:ascii="Times New Roman" w:hAnsi="Times New Roman"/>
          <w:sz w:val="24"/>
          <w:szCs w:val="24"/>
        </w:rPr>
        <w:t xml:space="preserve"> </w:t>
      </w:r>
      <w:r w:rsidR="00B976CE" w:rsidRPr="00B976CE">
        <w:rPr>
          <w:rFonts w:ascii="Times New Roman" w:hAnsi="Times New Roman"/>
          <w:sz w:val="24"/>
          <w:szCs w:val="24"/>
        </w:rPr>
        <w:t>Source data are provided as a Source Data file.</w:t>
      </w:r>
    </w:p>
    <w:p w14:paraId="599C5378" w14:textId="77777777" w:rsidR="0047260D" w:rsidRDefault="0047260D">
      <w:pPr>
        <w:tabs>
          <w:tab w:val="left" w:pos="6860"/>
        </w:tabs>
        <w:spacing w:line="360" w:lineRule="auto"/>
        <w:ind w:firstLineChars="50" w:firstLine="120"/>
        <w:rPr>
          <w:rFonts w:ascii="Times New Roman" w:hAnsi="Times New Roman"/>
          <w:sz w:val="24"/>
          <w:szCs w:val="24"/>
        </w:rPr>
      </w:pPr>
    </w:p>
    <w:p w14:paraId="5D3B0B0B" w14:textId="77777777" w:rsidR="0047260D" w:rsidRDefault="0047260D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</w:p>
    <w:p w14:paraId="3D2386C7" w14:textId="77777777" w:rsidR="0047260D" w:rsidRDefault="0047260D"/>
    <w:p w14:paraId="16F65BB5" w14:textId="77777777" w:rsidR="0047260D" w:rsidRDefault="0047260D">
      <w:pPr>
        <w:widowControl/>
        <w:jc w:val="left"/>
      </w:pPr>
    </w:p>
    <w:p w14:paraId="0428F950" w14:textId="77777777" w:rsidR="0047260D" w:rsidRDefault="009D5C3A">
      <w:pPr>
        <w:widowControl/>
        <w:jc w:val="left"/>
      </w:pPr>
      <w:r>
        <w:br w:type="page"/>
      </w:r>
    </w:p>
    <w:p w14:paraId="32F11B46" w14:textId="77777777" w:rsidR="0047260D" w:rsidRDefault="0047260D"/>
    <w:p w14:paraId="66B02285" w14:textId="77777777" w:rsidR="0047260D" w:rsidRDefault="009D5C3A">
      <w:pPr>
        <w:jc w:val="center"/>
      </w:pPr>
      <w:r>
        <w:rPr>
          <w:noProof/>
        </w:rPr>
        <w:drawing>
          <wp:inline distT="0" distB="0" distL="0" distR="0" wp14:anchorId="54178168" wp14:editId="24CC5025">
            <wp:extent cx="5274310" cy="44069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3D35" w14:textId="15E91011" w:rsidR="0047260D" w:rsidRPr="00B976CE" w:rsidRDefault="009D5C3A" w:rsidP="00B976CE">
      <w:pPr>
        <w:spacing w:line="360" w:lineRule="auto"/>
        <w:rPr>
          <w:rFonts w:ascii="Times New Roman" w:hAnsi="Times New Roman"/>
          <w:bCs/>
          <w:color w:val="000000"/>
          <w:kern w:val="0"/>
          <w:sz w:val="24"/>
          <w:lang w:bidi="ar"/>
        </w:rPr>
      </w:pPr>
      <w:r>
        <w:rPr>
          <w:rFonts w:ascii="Times New Roman" w:hAnsi="Times New Roman" w:hint="eastAsia"/>
          <w:b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kern w:val="0"/>
          <w:sz w:val="24"/>
          <w:szCs w:val="24"/>
        </w:rPr>
        <w:t>.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kern w:val="0"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kern w:val="0"/>
          <w:sz w:val="24"/>
          <w:lang w:bidi="ar"/>
        </w:rPr>
        <w:t>Characterization of AuNPs treated with 405-nm laser irradiation.</w:t>
      </w:r>
      <w:r>
        <w:rPr>
          <w:rFonts w:ascii="Times New Roman" w:hAnsi="Times New Roman"/>
          <w:color w:val="000000"/>
          <w:kern w:val="0"/>
          <w:sz w:val="24"/>
          <w:lang w:bidi="ar"/>
        </w:rPr>
        <w:t xml:space="preserve"> </w:t>
      </w:r>
      <w:r>
        <w:rPr>
          <w:rFonts w:ascii="Times New Roman" w:hAnsi="Times New Roman"/>
          <w:b/>
          <w:bCs/>
          <w:color w:val="000000"/>
          <w:kern w:val="0"/>
          <w:sz w:val="24"/>
          <w:lang w:bidi="ar"/>
        </w:rPr>
        <w:t>a,</w:t>
      </w:r>
      <w:r>
        <w:t xml:space="preserve"> </w:t>
      </w:r>
      <w:r>
        <w:rPr>
          <w:rFonts w:ascii="Times New Roman" w:hAnsi="Times New Roman"/>
          <w:bCs/>
          <w:color w:val="000000"/>
          <w:kern w:val="0"/>
          <w:sz w:val="24"/>
          <w:lang w:bidi="ar"/>
        </w:rPr>
        <w:t>Irradiation time-dependent TEM images of AuNPs. Scale bars, 200 nm.</w:t>
      </w:r>
      <w:r>
        <w:rPr>
          <w:rFonts w:ascii="Times New Roman" w:hAnsi="Times New Roman" w:hint="eastAsia"/>
          <w:color w:val="000000"/>
          <w:kern w:val="0"/>
          <w:sz w:val="24"/>
          <w:lang w:bidi="ar"/>
        </w:rPr>
        <w:t xml:space="preserve"> </w:t>
      </w:r>
      <w:r>
        <w:rPr>
          <w:rFonts w:ascii="Times New Roman" w:hAnsi="Times New Roman"/>
          <w:b/>
          <w:bCs/>
          <w:color w:val="000000"/>
          <w:kern w:val="0"/>
          <w:sz w:val="24"/>
          <w:lang w:bidi="ar"/>
        </w:rPr>
        <w:t>b</w:t>
      </w:r>
      <w:r>
        <w:rPr>
          <w:rFonts w:ascii="Times New Roman" w:hAnsi="Times New Roman"/>
          <w:bCs/>
          <w:color w:val="000000"/>
          <w:kern w:val="0"/>
          <w:sz w:val="24"/>
          <w:lang w:bidi="ar"/>
        </w:rPr>
        <w:t xml:space="preserve">, Corresponding irradiation time-dependent hydrodynamic size profiles of AuNPs. </w:t>
      </w:r>
      <w:r>
        <w:rPr>
          <w:rFonts w:ascii="Times New Roman" w:hAnsi="Times New Roman"/>
          <w:b/>
          <w:bCs/>
          <w:color w:val="000000"/>
          <w:kern w:val="0"/>
          <w:sz w:val="24"/>
          <w:lang w:bidi="ar"/>
        </w:rPr>
        <w:t>c</w:t>
      </w:r>
      <w:r>
        <w:rPr>
          <w:rFonts w:ascii="Times New Roman" w:hAnsi="Times New Roman"/>
          <w:bCs/>
          <w:color w:val="000000"/>
          <w:kern w:val="0"/>
          <w:sz w:val="24"/>
          <w:lang w:bidi="ar"/>
        </w:rPr>
        <w:t>, Corresponding irradiation time-dependent absorption spectra of AuNPs. Laser: 405 nm, 1.0 W cm</w:t>
      </w:r>
      <w:r>
        <w:rPr>
          <w:rFonts w:ascii="Times New Roman" w:hAnsi="Times New Roman"/>
          <w:bCs/>
          <w:color w:val="000000"/>
          <w:kern w:val="0"/>
          <w:sz w:val="24"/>
          <w:vertAlign w:val="superscript"/>
          <w:lang w:bidi="ar"/>
        </w:rPr>
        <w:t>-2</w:t>
      </w:r>
      <w:r>
        <w:rPr>
          <w:rFonts w:ascii="Times New Roman" w:hAnsi="Times New Roman"/>
          <w:bCs/>
          <w:color w:val="000000"/>
          <w:kern w:val="0"/>
          <w:sz w:val="24"/>
          <w:lang w:bidi="ar"/>
        </w:rPr>
        <w:t xml:space="preserve">. </w:t>
      </w:r>
      <w:r w:rsidR="00B976CE" w:rsidRPr="00B976CE">
        <w:rPr>
          <w:rFonts w:ascii="Times New Roman" w:hAnsi="Times New Roman"/>
          <w:bCs/>
          <w:color w:val="000000"/>
          <w:kern w:val="0"/>
          <w:sz w:val="24"/>
          <w:lang w:bidi="ar"/>
        </w:rPr>
        <w:t>Source data are provided as a Source Data file.</w:t>
      </w:r>
    </w:p>
    <w:p w14:paraId="5F1DDB84" w14:textId="77777777" w:rsidR="0047260D" w:rsidRDefault="0047260D">
      <w:pPr>
        <w:spacing w:line="360" w:lineRule="auto"/>
        <w:rPr>
          <w:rFonts w:ascii="Times New Roman" w:hAnsi="Times New Roman"/>
          <w:color w:val="231F20"/>
          <w:kern w:val="0"/>
          <w:sz w:val="24"/>
        </w:rPr>
      </w:pPr>
    </w:p>
    <w:p w14:paraId="177B38D0" w14:textId="77777777" w:rsidR="0047260D" w:rsidRDefault="009D5C3A">
      <w:pPr>
        <w:widowControl/>
        <w:jc w:val="left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br w:type="page"/>
      </w:r>
    </w:p>
    <w:p w14:paraId="6D3F3F94" w14:textId="77777777" w:rsidR="0047260D" w:rsidRDefault="0047260D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2E76FD90" w14:textId="77777777" w:rsidR="0047260D" w:rsidRDefault="009D5C3A">
      <w:pPr>
        <w:spacing w:line="480" w:lineRule="auto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4D2B66D2" wp14:editId="151455CA">
            <wp:extent cx="3187065" cy="35852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285" cy="35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4D43" w14:textId="77777777" w:rsidR="0047260D" w:rsidRDefault="009D5C3A">
      <w:pPr>
        <w:spacing w:line="360" w:lineRule="auto"/>
        <w:rPr>
          <w:rFonts w:ascii="Times New Roman" w:hAnsi="Times New Roman"/>
          <w:b/>
          <w:bCs/>
          <w:kern w:val="0"/>
          <w:sz w:val="24"/>
        </w:rPr>
      </w:pPr>
      <w:r>
        <w:rPr>
          <w:rFonts w:ascii="Times New Roman" w:hAnsi="Times New Roman"/>
          <w:b/>
          <w:bCs/>
          <w:sz w:val="24"/>
        </w:rPr>
        <w:t xml:space="preserve">Supplementary Fig. 3. 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CLSM </w:t>
      </w:r>
      <w:r>
        <w:rPr>
          <w:rFonts w:ascii="Times New Roman" w:hAnsi="Times New Roman"/>
          <w:b/>
          <w:bCs/>
          <w:kern w:val="0"/>
          <w:sz w:val="24"/>
        </w:rPr>
        <w:t>images of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kern w:val="0"/>
          <w:sz w:val="24"/>
        </w:rPr>
        <w:t>dAuNPs@Ce6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-treated </w:t>
      </w:r>
      <w:r>
        <w:rPr>
          <w:rFonts w:ascii="Times New Roman" w:hAnsi="Times New Roman"/>
          <w:b/>
          <w:bCs/>
          <w:kern w:val="0"/>
          <w:sz w:val="24"/>
        </w:rPr>
        <w:t>bacteria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. </w:t>
      </w:r>
      <w:r>
        <w:rPr>
          <w:rFonts w:ascii="Times New Roman" w:hAnsi="Times New Roman"/>
          <w:sz w:val="24"/>
        </w:rPr>
        <w:t>Confocal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images of </w:t>
      </w:r>
      <w:r>
        <w:rPr>
          <w:rFonts w:ascii="Times New Roman" w:hAnsi="Times New Roman" w:hint="eastAsia"/>
          <w:sz w:val="24"/>
        </w:rPr>
        <w:t xml:space="preserve">four kinds of </w:t>
      </w:r>
      <w:r>
        <w:rPr>
          <w:rFonts w:ascii="Times New Roman" w:hAnsi="Times New Roman"/>
          <w:sz w:val="24"/>
        </w:rPr>
        <w:t>bacteria</w:t>
      </w:r>
      <w:r>
        <w:rPr>
          <w:rFonts w:ascii="Times New Roman" w:eastAsia="AdvOT7d6df7ab . I" w:hAnsi="Times New Roman"/>
          <w:color w:val="000000"/>
          <w:kern w:val="0"/>
          <w:sz w:val="24"/>
          <w:lang w:bidi="ar"/>
        </w:rPr>
        <w:t xml:space="preserve"> (</w:t>
      </w:r>
      <w:r>
        <w:rPr>
          <w:rFonts w:ascii="Times New Roman" w:eastAsiaTheme="minorEastAsia" w:hAnsi="Times New Roman" w:hint="eastAsia"/>
          <w:color w:val="000000"/>
          <w:kern w:val="0"/>
          <w:sz w:val="24"/>
          <w:lang w:bidi="ar"/>
        </w:rPr>
        <w:t xml:space="preserve">e.g.,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S. aureus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(SA),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 xml:space="preserve">E. coli 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(EC),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M. luteus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(ML),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P. aeruginosa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(PA)</w:t>
      </w:r>
      <w:r>
        <w:rPr>
          <w:rFonts w:ascii="Times New Roman" w:hAnsi="Times New Roman"/>
          <w:sz w:val="24"/>
        </w:rPr>
        <w:t xml:space="preserve">) </w:t>
      </w:r>
      <w:r>
        <w:rPr>
          <w:rFonts w:ascii="Times New Roman" w:hAnsi="Times New Roman" w:hint="eastAsia"/>
          <w:sz w:val="24"/>
        </w:rPr>
        <w:t xml:space="preserve">after the </w:t>
      </w:r>
      <w:r>
        <w:rPr>
          <w:rFonts w:ascii="Times New Roman" w:hAnsi="Times New Roman"/>
          <w:sz w:val="24"/>
        </w:rPr>
        <w:t>incubat</w:t>
      </w:r>
      <w:r>
        <w:rPr>
          <w:rFonts w:ascii="Times New Roman" w:hAnsi="Times New Roman" w:hint="eastAsia"/>
          <w:sz w:val="24"/>
        </w:rPr>
        <w:t>ion</w:t>
      </w:r>
      <w:r>
        <w:rPr>
          <w:rFonts w:ascii="Times New Roman" w:hAnsi="Times New Roman"/>
          <w:sz w:val="24"/>
        </w:rPr>
        <w:t xml:space="preserve"> with 1.0 mg mL</w:t>
      </w:r>
      <w:r>
        <w:rPr>
          <w:rFonts w:ascii="Times New Roman" w:hAnsi="Times New Roman"/>
          <w:sz w:val="24"/>
          <w:vertAlign w:val="superscript"/>
        </w:rPr>
        <w:t>-1</w:t>
      </w:r>
      <w:r>
        <w:rPr>
          <w:rFonts w:ascii="Times New Roman" w:hAnsi="Times New Roman"/>
          <w:sz w:val="24"/>
        </w:rPr>
        <w:t xml:space="preserve"> dAuNPs@Ce6.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>After incubation, the treated bacteria were rinsed with PBS buffer for several times. The bacterial cell concentration is ~10</w:t>
      </w:r>
      <w:r>
        <w:rPr>
          <w:rFonts w:ascii="Times New Roman" w:hAnsi="Times New Roman"/>
          <w:sz w:val="24"/>
          <w:vertAlign w:val="superscript"/>
        </w:rPr>
        <w:t>7</w:t>
      </w:r>
      <w:r>
        <w:rPr>
          <w:rFonts w:ascii="Times New Roman" w:hAnsi="Times New Roman"/>
          <w:sz w:val="24"/>
        </w:rPr>
        <w:t xml:space="preserve"> CFU. Scale bars, 10 μm.</w:t>
      </w:r>
    </w:p>
    <w:p w14:paraId="28A2D5EA" w14:textId="77777777" w:rsidR="0047260D" w:rsidRDefault="0047260D">
      <w:pPr>
        <w:spacing w:line="360" w:lineRule="auto"/>
        <w:rPr>
          <w:rFonts w:ascii="Times New Roman" w:hAnsi="Times New Roman"/>
          <w:sz w:val="24"/>
        </w:rPr>
      </w:pPr>
    </w:p>
    <w:p w14:paraId="09F52BEE" w14:textId="77777777" w:rsidR="0047260D" w:rsidRDefault="009D5C3A">
      <w:pPr>
        <w:widowControl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14:paraId="1DA30C99" w14:textId="77777777" w:rsidR="0047260D" w:rsidRDefault="0047260D">
      <w:pPr>
        <w:widowControl/>
        <w:jc w:val="left"/>
        <w:rPr>
          <w:rFonts w:ascii="Times New Roman" w:hAnsi="Times New Roman"/>
        </w:rPr>
      </w:pPr>
    </w:p>
    <w:p w14:paraId="132719D5" w14:textId="60D61CFC" w:rsidR="0047260D" w:rsidRDefault="00601FC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5A45E05" wp14:editId="5A8844B4">
            <wp:extent cx="4774695" cy="2948400"/>
            <wp:effectExtent l="0" t="0" r="698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695" cy="29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6C875" w14:textId="216D5147" w:rsidR="0047260D" w:rsidRDefault="009D5C3A">
      <w:pPr>
        <w:tabs>
          <w:tab w:val="left" w:pos="6860"/>
        </w:tabs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Supplementary Fig. 4.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CLSM </w:t>
      </w:r>
      <w:r>
        <w:rPr>
          <w:rFonts w:ascii="Times New Roman" w:hAnsi="Times New Roman"/>
          <w:b/>
          <w:bCs/>
          <w:kern w:val="0"/>
          <w:sz w:val="24"/>
        </w:rPr>
        <w:t>images of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 w:rsidR="00601FCE">
        <w:rPr>
          <w:rFonts w:ascii="Times New Roman" w:hAnsi="Times New Roman"/>
          <w:b/>
          <w:sz w:val="24"/>
          <w:szCs w:val="24"/>
        </w:rPr>
        <w:t>GP</w:t>
      </w:r>
      <w:r>
        <w:rPr>
          <w:rFonts w:ascii="Times New Roman" w:hAnsi="Times New Roman" w:hint="eastAsia"/>
          <w:b/>
          <w:bCs/>
          <w:kern w:val="0"/>
          <w:sz w:val="24"/>
        </w:rPr>
        <w:t>-</w:t>
      </w:r>
      <w:r>
        <w:rPr>
          <w:rFonts w:ascii="Times New Roman" w:hAnsi="Times New Roman"/>
          <w:b/>
          <w:bCs/>
          <w:kern w:val="0"/>
          <w:sz w:val="24"/>
        </w:rPr>
        <w:t>dAuNPs@Ce6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-treated bacteria </w:t>
      </w:r>
      <w:r>
        <w:rPr>
          <w:rFonts w:ascii="Times New Roman" w:hAnsi="Times New Roman"/>
          <w:b/>
          <w:bCs/>
          <w:kern w:val="0"/>
          <w:sz w:val="24"/>
        </w:rPr>
        <w:t>in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different conditions.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a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>Confocal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images of </w:t>
      </w:r>
      <w:r>
        <w:rPr>
          <w:rFonts w:ascii="Times New Roman" w:hAnsi="Times New Roman" w:hint="eastAsia"/>
          <w:sz w:val="24"/>
        </w:rPr>
        <w:t xml:space="preserve">four </w:t>
      </w:r>
      <w:r>
        <w:rPr>
          <w:rFonts w:ascii="Times New Roman" w:hAnsi="Times New Roman"/>
          <w:sz w:val="24"/>
        </w:rPr>
        <w:t>kinds</w:t>
      </w:r>
      <w:r>
        <w:rPr>
          <w:rFonts w:ascii="Times New Roman" w:hAnsi="Times New Roman" w:hint="eastAsia"/>
          <w:sz w:val="24"/>
        </w:rPr>
        <w:t xml:space="preserve"> of </w:t>
      </w:r>
      <w:r>
        <w:rPr>
          <w:rFonts w:ascii="Times New Roman" w:hAnsi="Times New Roman"/>
          <w:sz w:val="24"/>
        </w:rPr>
        <w:t xml:space="preserve">bacteria </w:t>
      </w:r>
      <w:r>
        <w:rPr>
          <w:rFonts w:ascii="Times New Roman" w:eastAsia="AdvOT7d6df7ab . I" w:hAnsi="Times New Roman"/>
          <w:color w:val="000000"/>
          <w:kern w:val="0"/>
          <w:sz w:val="24"/>
          <w:lang w:bidi="ar"/>
        </w:rPr>
        <w:t>(</w:t>
      </w:r>
      <w:r>
        <w:rPr>
          <w:rFonts w:ascii="Times New Roman" w:eastAsiaTheme="minorEastAsia" w:hAnsi="Times New Roman"/>
          <w:i/>
          <w:iCs/>
          <w:color w:val="000000"/>
          <w:kern w:val="0"/>
          <w:sz w:val="24"/>
          <w:lang w:bidi="ar"/>
        </w:rPr>
        <w:t>e.g.</w:t>
      </w:r>
      <w:r>
        <w:rPr>
          <w:rFonts w:ascii="Times New Roman" w:eastAsiaTheme="minorEastAsia" w:hAnsi="Times New Roman" w:hint="eastAsia"/>
          <w:color w:val="000000"/>
          <w:kern w:val="0"/>
          <w:sz w:val="24"/>
          <w:lang w:bidi="ar"/>
        </w:rPr>
        <w:t xml:space="preserve">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S. aureus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(SA),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 xml:space="preserve">E. coli 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(EC),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M. luteus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(ML),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P. aeruginosa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(PA)</w:t>
      </w:r>
      <w:r>
        <w:rPr>
          <w:rFonts w:ascii="Times New Roman" w:hAnsi="Times New Roman"/>
          <w:sz w:val="24"/>
        </w:rPr>
        <w:t>)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treated </w:t>
      </w:r>
      <w:r>
        <w:rPr>
          <w:rFonts w:ascii="Times New Roman" w:hAnsi="Times New Roman" w:hint="eastAsia"/>
          <w:sz w:val="24"/>
        </w:rPr>
        <w:t>by</w:t>
      </w:r>
      <w:r>
        <w:rPr>
          <w:rFonts w:ascii="Times New Roman" w:hAnsi="Times New Roman"/>
          <w:sz w:val="24"/>
        </w:rPr>
        <w:t xml:space="preserve"> 1.0 mg mL</w:t>
      </w:r>
      <w:r>
        <w:rPr>
          <w:rFonts w:ascii="Times New Roman" w:hAnsi="Times New Roman"/>
          <w:sz w:val="24"/>
          <w:vertAlign w:val="superscript"/>
        </w:rPr>
        <w:t>-1</w:t>
      </w:r>
      <w:r>
        <w:rPr>
          <w:rFonts w:ascii="Times New Roman" w:hAnsi="Times New Roman" w:hint="eastAsia"/>
          <w:sz w:val="24"/>
        </w:rPr>
        <w:t xml:space="preserve"> </w:t>
      </w:r>
      <w:r w:rsidR="00601FCE">
        <w:rPr>
          <w:rFonts w:ascii="Times New Roman" w:hAnsi="Times New Roman"/>
          <w:sz w:val="24"/>
        </w:rPr>
        <w:t>GP</w:t>
      </w:r>
      <w:r>
        <w:rPr>
          <w:rFonts w:ascii="Times New Roman" w:hAnsi="Times New Roman"/>
          <w:sz w:val="24"/>
        </w:rPr>
        <w:t>-dAuNPs@Ce6 at 4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 w:hint="eastAsia"/>
          <w:sz w:val="24"/>
          <w:vertAlign w:val="superscript"/>
        </w:rPr>
        <w:t>o</w:t>
      </w:r>
      <w:r>
        <w:rPr>
          <w:rFonts w:ascii="Times New Roman" w:hAnsi="Times New Roman" w:hint="eastAsia"/>
          <w:sz w:val="24"/>
        </w:rPr>
        <w:t>C.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b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 w:hint="eastAsia"/>
          <w:b/>
          <w:bCs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Confocal images of </w:t>
      </w:r>
      <w:r>
        <w:rPr>
          <w:rFonts w:ascii="Times New Roman" w:hAnsi="Times New Roman" w:hint="eastAsia"/>
          <w:sz w:val="24"/>
        </w:rPr>
        <w:t xml:space="preserve">four </w:t>
      </w:r>
      <w:r>
        <w:rPr>
          <w:rFonts w:ascii="Times New Roman" w:hAnsi="Times New Roman"/>
          <w:sz w:val="24"/>
        </w:rPr>
        <w:t>kinds</w:t>
      </w:r>
      <w:r>
        <w:rPr>
          <w:rFonts w:ascii="Times New Roman" w:hAnsi="Times New Roman" w:hint="eastAsia"/>
          <w:sz w:val="24"/>
        </w:rPr>
        <w:t xml:space="preserve"> of </w:t>
      </w:r>
      <w:r>
        <w:rPr>
          <w:rFonts w:ascii="Times New Roman" w:hAnsi="Times New Roman"/>
          <w:sz w:val="24"/>
        </w:rPr>
        <w:t xml:space="preserve">bacteria </w:t>
      </w:r>
      <w:r>
        <w:rPr>
          <w:rFonts w:ascii="Times New Roman" w:eastAsia="AdvOT7d6df7ab . I" w:hAnsi="Times New Roman"/>
          <w:color w:val="000000"/>
          <w:kern w:val="0"/>
          <w:sz w:val="24"/>
          <w:lang w:bidi="ar"/>
        </w:rPr>
        <w:t>(</w:t>
      </w:r>
      <w:r>
        <w:rPr>
          <w:rFonts w:ascii="Times New Roman" w:eastAsiaTheme="minorEastAsia" w:hAnsi="Times New Roman"/>
          <w:i/>
          <w:iCs/>
          <w:color w:val="000000"/>
          <w:kern w:val="0"/>
          <w:sz w:val="24"/>
          <w:lang w:bidi="ar"/>
        </w:rPr>
        <w:t>e.g.</w:t>
      </w:r>
      <w:r>
        <w:rPr>
          <w:rFonts w:ascii="Times New Roman" w:eastAsiaTheme="minorEastAsia" w:hAnsi="Times New Roman" w:hint="eastAsia"/>
          <w:color w:val="000000"/>
          <w:kern w:val="0"/>
          <w:sz w:val="24"/>
          <w:lang w:bidi="ar"/>
        </w:rPr>
        <w:t xml:space="preserve">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S. aureus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(SA),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 xml:space="preserve">E. coli 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(EC),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M. luteus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(ML), </w:t>
      </w:r>
      <w:r>
        <w:rPr>
          <w:rFonts w:ascii="Times New Roman" w:eastAsia="AdvOT1ef757c0" w:hAnsi="Times New Roman"/>
          <w:i/>
          <w:color w:val="000000"/>
          <w:kern w:val="0"/>
          <w:sz w:val="24"/>
          <w:lang w:bidi="ar"/>
        </w:rPr>
        <w:t>P. aeruginosa</w:t>
      </w: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t xml:space="preserve"> (PA)</w:t>
      </w:r>
      <w:r>
        <w:rPr>
          <w:rFonts w:ascii="Times New Roman" w:hAnsi="Times New Roman"/>
          <w:sz w:val="24"/>
        </w:rPr>
        <w:t>)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treated </w:t>
      </w:r>
      <w:r>
        <w:rPr>
          <w:rFonts w:ascii="Times New Roman" w:hAnsi="Times New Roman" w:hint="eastAsia"/>
          <w:sz w:val="24"/>
        </w:rPr>
        <w:t xml:space="preserve">by </w:t>
      </w:r>
      <w:r>
        <w:rPr>
          <w:rFonts w:ascii="Times New Roman" w:hAnsi="Times New Roman"/>
          <w:sz w:val="24"/>
        </w:rPr>
        <w:t>1.0 mg mL</w:t>
      </w:r>
      <w:r>
        <w:rPr>
          <w:rFonts w:ascii="Times New Roman" w:hAnsi="Times New Roman"/>
          <w:sz w:val="24"/>
          <w:vertAlign w:val="superscript"/>
        </w:rPr>
        <w:t>-1</w:t>
      </w:r>
      <w:r>
        <w:rPr>
          <w:rFonts w:ascii="Times New Roman" w:hAnsi="Times New Roman"/>
          <w:sz w:val="24"/>
        </w:rPr>
        <w:t xml:space="preserve"> </w:t>
      </w:r>
      <w:r w:rsidR="00601FCE">
        <w:rPr>
          <w:rFonts w:ascii="Times New Roman" w:hAnsi="Times New Roman"/>
          <w:sz w:val="24"/>
        </w:rPr>
        <w:t>GP</w:t>
      </w:r>
      <w:r>
        <w:rPr>
          <w:rFonts w:ascii="Times New Roman" w:hAnsi="Times New Roman"/>
          <w:sz w:val="24"/>
        </w:rPr>
        <w:t xml:space="preserve">-dAuNPs@Ce6 </w:t>
      </w:r>
      <w:r>
        <w:rPr>
          <w:rFonts w:ascii="Times New Roman" w:hAnsi="Times New Roman" w:hint="eastAsia"/>
          <w:sz w:val="24"/>
        </w:rPr>
        <w:t>after the treatment of</w:t>
      </w:r>
      <w:r>
        <w:rPr>
          <w:rFonts w:ascii="Times New Roman" w:hAnsi="Times New Roman"/>
          <w:sz w:val="24"/>
        </w:rPr>
        <w:t xml:space="preserve"> NaN</w:t>
      </w:r>
      <w:r>
        <w:rPr>
          <w:rFonts w:ascii="Times New Roman" w:hAnsi="Times New Roman"/>
          <w:sz w:val="24"/>
          <w:vertAlign w:val="subscript"/>
        </w:rPr>
        <w:t>3</w:t>
      </w:r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sz w:val="24"/>
        </w:rPr>
        <w:t>After incubation, the treated bacteria were rinsed with PBS buffer for several times. The bacterial cell concentration is ~10</w:t>
      </w:r>
      <w:r>
        <w:rPr>
          <w:rFonts w:ascii="Times New Roman" w:hAnsi="Times New Roman"/>
          <w:sz w:val="24"/>
          <w:vertAlign w:val="superscript"/>
        </w:rPr>
        <w:t>7</w:t>
      </w:r>
      <w:r>
        <w:rPr>
          <w:rFonts w:ascii="Times New Roman" w:hAnsi="Times New Roman"/>
          <w:sz w:val="24"/>
        </w:rPr>
        <w:t xml:space="preserve"> CFU. Scale bars, 10 μm.</w:t>
      </w:r>
    </w:p>
    <w:p w14:paraId="2B1526AB" w14:textId="77777777" w:rsidR="0047260D" w:rsidRDefault="0047260D">
      <w:pPr>
        <w:tabs>
          <w:tab w:val="left" w:pos="6860"/>
        </w:tabs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657932C1" w14:textId="77777777" w:rsidR="0047260D" w:rsidRDefault="009D5C3A">
      <w:pPr>
        <w:spacing w:line="360" w:lineRule="auto"/>
        <w:rPr>
          <w:rFonts w:ascii="Times New Roman" w:eastAsiaTheme="minorEastAsia" w:hAnsi="Times New Roman"/>
          <w:color w:val="000000"/>
          <w:kern w:val="0"/>
          <w:sz w:val="24"/>
          <w:lang w:bidi="ar"/>
        </w:rPr>
      </w:pPr>
      <w:r>
        <w:rPr>
          <w:rFonts w:ascii="Times New Roman" w:eastAsia="AdvOT1ef757c0" w:hAnsi="Times New Roman"/>
          <w:color w:val="000000"/>
          <w:kern w:val="0"/>
          <w:sz w:val="24"/>
          <w:lang w:bidi="ar"/>
        </w:rPr>
        <w:br w:type="page"/>
      </w:r>
    </w:p>
    <w:p w14:paraId="759CFEA3" w14:textId="79D3D0B4" w:rsidR="0047260D" w:rsidRDefault="00581DF6">
      <w:pPr>
        <w:widowControl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B72C944" wp14:editId="4E547EFF">
            <wp:extent cx="3317608" cy="33228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608" cy="33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19BF7" w14:textId="3128E57C" w:rsidR="0047260D" w:rsidRDefault="009D5C3A">
      <w:pPr>
        <w:spacing w:line="360" w:lineRule="auto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b/>
          <w:sz w:val="24"/>
          <w:szCs w:val="24"/>
        </w:rPr>
        <w:t>Supplementary Fig. 5.</w:t>
      </w:r>
      <w:r>
        <w:rPr>
          <w:rFonts w:ascii="Times New Roman" w:hAnsi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CLSM </w:t>
      </w:r>
      <w:r>
        <w:rPr>
          <w:rFonts w:ascii="Times New Roman" w:hAnsi="Times New Roman"/>
          <w:b/>
          <w:bCs/>
          <w:kern w:val="0"/>
          <w:sz w:val="24"/>
        </w:rPr>
        <w:t>images of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the </w:t>
      </w:r>
      <w:r w:rsidR="00601FCE">
        <w:rPr>
          <w:rFonts w:ascii="Times New Roman" w:hAnsi="Times New Roman"/>
          <w:b/>
          <w:sz w:val="24"/>
          <w:szCs w:val="24"/>
        </w:rPr>
        <w:t>GP</w:t>
      </w:r>
      <w:r>
        <w:rPr>
          <w:rFonts w:ascii="Times New Roman" w:hAnsi="Times New Roman" w:hint="eastAsia"/>
          <w:b/>
          <w:bCs/>
          <w:kern w:val="0"/>
          <w:sz w:val="24"/>
        </w:rPr>
        <w:t>-</w:t>
      </w:r>
      <w:r>
        <w:rPr>
          <w:rFonts w:ascii="Times New Roman" w:hAnsi="Times New Roman"/>
          <w:b/>
          <w:bCs/>
          <w:kern w:val="0"/>
          <w:sz w:val="24"/>
        </w:rPr>
        <w:t>dAuNPs@Ce6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-treated bacteria after treatments </w:t>
      </w:r>
      <w:r>
        <w:rPr>
          <w:rFonts w:ascii="Times New Roman" w:hAnsi="Times New Roman"/>
          <w:b/>
          <w:bCs/>
          <w:kern w:val="0"/>
          <w:sz w:val="24"/>
        </w:rPr>
        <w:t>of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pure </w:t>
      </w:r>
      <w:r w:rsidR="00601FCE">
        <w:rPr>
          <w:rFonts w:ascii="Times New Roman" w:hAnsi="Times New Roman"/>
          <w:b/>
          <w:bCs/>
          <w:kern w:val="0"/>
          <w:sz w:val="24"/>
        </w:rPr>
        <w:t>GP</w:t>
      </w:r>
      <w:r w:rsidR="00601FCE">
        <w:rPr>
          <w:rFonts w:ascii="Times New Roman" w:hAnsi="Times New Roman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kern w:val="0"/>
          <w:sz w:val="24"/>
        </w:rPr>
        <w:t>with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different concentrations. </w:t>
      </w:r>
      <w:r>
        <w:rPr>
          <w:rFonts w:ascii="Times New Roman" w:hAnsi="Times New Roman"/>
          <w:color w:val="000000"/>
          <w:kern w:val="0"/>
          <w:sz w:val="24"/>
        </w:rPr>
        <w:t xml:space="preserve">Confocal fluorescence images of EC and SA incubated with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601FCE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with different concentrations (</w:t>
      </w:r>
      <w:r>
        <w:rPr>
          <w:rFonts w:ascii="Times New Roman" w:hAnsi="Times New Roman"/>
          <w:i/>
          <w:iCs/>
          <w:color w:val="000000"/>
          <w:kern w:val="0"/>
          <w:sz w:val="24"/>
        </w:rPr>
        <w:t>e.g.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, </w:t>
      </w:r>
      <w:r>
        <w:rPr>
          <w:rFonts w:ascii="Times New Roman" w:hAnsi="Times New Roman"/>
          <w:color w:val="000000"/>
          <w:kern w:val="0"/>
          <w:sz w:val="24"/>
        </w:rPr>
        <w:t>0, 20, 100 mg mL</w:t>
      </w:r>
      <w:r>
        <w:rPr>
          <w:rFonts w:ascii="Times New Roman" w:hAnsi="Times New Roman" w:hint="eastAsia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  <w:vertAlign w:val="superscript"/>
        </w:rPr>
        <w:t>1</w:t>
      </w:r>
      <w:r>
        <w:rPr>
          <w:rFonts w:ascii="Times New Roman" w:hAnsi="Times New Roman"/>
          <w:color w:val="000000"/>
          <w:kern w:val="0"/>
          <w:sz w:val="24"/>
        </w:rPr>
        <w:t xml:space="preserve">) for 5 min and then incubated with </w:t>
      </w:r>
      <w:r>
        <w:rPr>
          <w:rFonts w:ascii="Times New Roman" w:hAnsi="Times New Roman"/>
          <w:sz w:val="24"/>
        </w:rPr>
        <w:t>1.0 mg mL</w:t>
      </w:r>
      <w:r>
        <w:rPr>
          <w:rFonts w:ascii="Times New Roman" w:hAnsi="Times New Roman"/>
          <w:sz w:val="24"/>
          <w:vertAlign w:val="superscript"/>
        </w:rPr>
        <w:t>-1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>
        <w:rPr>
          <w:rFonts w:ascii="Times New Roman" w:hAnsi="Times New Roman"/>
          <w:color w:val="000000"/>
          <w:kern w:val="0"/>
          <w:sz w:val="24"/>
        </w:rPr>
        <w:t xml:space="preserve">-dAuNPs@Ce6 for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another </w:t>
      </w:r>
      <w:r>
        <w:rPr>
          <w:rFonts w:ascii="Times New Roman" w:hAnsi="Times New Roman"/>
          <w:color w:val="000000"/>
          <w:kern w:val="0"/>
          <w:sz w:val="24"/>
        </w:rPr>
        <w:t xml:space="preserve">2 h. </w:t>
      </w:r>
      <w:r>
        <w:rPr>
          <w:rFonts w:ascii="Times New Roman" w:hAnsi="Times New Roman"/>
          <w:sz w:val="24"/>
        </w:rPr>
        <w:t>After incubation, the treated bacteria were rinsed with PBS buffer for several times. The bacterial cell concentration is ~10</w:t>
      </w:r>
      <w:r>
        <w:rPr>
          <w:rFonts w:ascii="Times New Roman" w:hAnsi="Times New Roman"/>
          <w:sz w:val="24"/>
          <w:vertAlign w:val="superscript"/>
        </w:rPr>
        <w:t>7</w:t>
      </w:r>
      <w:r>
        <w:rPr>
          <w:rFonts w:ascii="Times New Roman" w:hAnsi="Times New Roman"/>
          <w:sz w:val="24"/>
        </w:rPr>
        <w:t xml:space="preserve"> CFU. Scale bars, 10 μm.</w:t>
      </w:r>
    </w:p>
    <w:p w14:paraId="44292A2C" w14:textId="77777777" w:rsidR="0047260D" w:rsidRDefault="0047260D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7A43B2D9" w14:textId="08F89D44" w:rsidR="0047260D" w:rsidRDefault="00601FCE">
      <w:pPr>
        <w:jc w:val="center"/>
      </w:pPr>
      <w:r>
        <w:rPr>
          <w:noProof/>
        </w:rPr>
        <w:lastRenderedPageBreak/>
        <w:drawing>
          <wp:inline distT="0" distB="0" distL="0" distR="0" wp14:anchorId="03B0473D" wp14:editId="28466EB3">
            <wp:extent cx="3698552" cy="4464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552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11902" w14:textId="1B6739E1" w:rsidR="0047260D" w:rsidRDefault="009D5C3A">
      <w:pPr>
        <w:spacing w:line="360" w:lineRule="auto"/>
      </w:pPr>
      <w:r>
        <w:rPr>
          <w:rFonts w:ascii="Times New Roman" w:hAnsi="Times New Roman" w:hint="eastAsia"/>
          <w:b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kern w:val="0"/>
          <w:sz w:val="24"/>
          <w:szCs w:val="24"/>
        </w:rPr>
        <w:t>.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6</w:t>
      </w:r>
      <w:r>
        <w:rPr>
          <w:rFonts w:ascii="Times New Roman" w:hAnsi="Times New Roman" w:hint="eastAsia"/>
          <w:sz w:val="24"/>
          <w:szCs w:val="24"/>
        </w:rPr>
        <w:t xml:space="preserve">. 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CLSM </w:t>
      </w:r>
      <w:r>
        <w:rPr>
          <w:rFonts w:ascii="Times New Roman" w:hAnsi="Times New Roman"/>
          <w:b/>
          <w:bCs/>
          <w:kern w:val="0"/>
          <w:sz w:val="24"/>
        </w:rPr>
        <w:t>images of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 w:rsidR="00601FCE">
        <w:rPr>
          <w:rFonts w:ascii="Times New Roman" w:hAnsi="Times New Roman"/>
          <w:b/>
          <w:sz w:val="24"/>
          <w:szCs w:val="24"/>
        </w:rPr>
        <w:t>GP</w:t>
      </w:r>
      <w:r>
        <w:rPr>
          <w:rFonts w:ascii="Times New Roman" w:hAnsi="Times New Roman" w:hint="eastAsia"/>
          <w:b/>
          <w:bCs/>
          <w:kern w:val="0"/>
          <w:sz w:val="24"/>
        </w:rPr>
        <w:t>-</w:t>
      </w:r>
      <w:r>
        <w:rPr>
          <w:rFonts w:ascii="Times New Roman" w:hAnsi="Times New Roman"/>
          <w:b/>
          <w:bCs/>
          <w:kern w:val="0"/>
          <w:sz w:val="24"/>
        </w:rPr>
        <w:t>dAuNPs@Ce6</w:t>
      </w:r>
      <w:r>
        <w:rPr>
          <w:rFonts w:ascii="Times New Roman" w:hAnsi="Times New Roman" w:hint="eastAsia"/>
          <w:b/>
          <w:bCs/>
          <w:kern w:val="0"/>
          <w:sz w:val="24"/>
        </w:rPr>
        <w:t>-treated cells.</w:t>
      </w:r>
      <w:r>
        <w:rPr>
          <w:rFonts w:hint="eastAsia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Confocal fluorescence images of </w:t>
      </w:r>
      <w:r>
        <w:rPr>
          <w:rFonts w:ascii="Times New Roman" w:hAnsi="Times New Roman" w:hint="eastAsia"/>
          <w:color w:val="000000"/>
          <w:kern w:val="0"/>
          <w:sz w:val="24"/>
        </w:rPr>
        <w:t>(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>a</w:t>
      </w:r>
      <w:r>
        <w:rPr>
          <w:rFonts w:ascii="Times New Roman" w:hAnsi="Times New Roman" w:hint="eastAsia"/>
          <w:color w:val="000000"/>
          <w:kern w:val="0"/>
          <w:sz w:val="24"/>
        </w:rPr>
        <w:t>)</w:t>
      </w:r>
      <w:r>
        <w:rPr>
          <w:rFonts w:ascii="Times New Roman" w:hAnsi="Times New Roman"/>
          <w:color w:val="000000"/>
          <w:kern w:val="0"/>
          <w:sz w:val="24"/>
        </w:rPr>
        <w:t xml:space="preserve"> COS-7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cells </w:t>
      </w:r>
      <w:r>
        <w:rPr>
          <w:rFonts w:ascii="Times New Roman" w:hAnsi="Times New Roman"/>
          <w:color w:val="000000"/>
          <w:kern w:val="0"/>
          <w:sz w:val="24"/>
        </w:rPr>
        <w:t xml:space="preserve">and </w:t>
      </w:r>
      <w:r>
        <w:rPr>
          <w:rFonts w:ascii="Times New Roman" w:hAnsi="Times New Roman" w:hint="eastAsia"/>
          <w:color w:val="000000"/>
          <w:kern w:val="0"/>
          <w:sz w:val="24"/>
        </w:rPr>
        <w:t>(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>b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) </w:t>
      </w:r>
      <w:r>
        <w:rPr>
          <w:rFonts w:ascii="Times New Roman" w:hAnsi="Times New Roman"/>
          <w:color w:val="000000"/>
          <w:kern w:val="0"/>
          <w:sz w:val="24"/>
        </w:rPr>
        <w:t>U87MG cells after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co-</w:t>
      </w:r>
      <w:r>
        <w:rPr>
          <w:rFonts w:ascii="Times New Roman" w:hAnsi="Times New Roman"/>
          <w:color w:val="000000"/>
          <w:kern w:val="0"/>
          <w:sz w:val="24"/>
        </w:rPr>
        <w:t>incubation with 1.0 mg mL</w:t>
      </w:r>
      <w:r>
        <w:rPr>
          <w:rFonts w:ascii="Times New Roman" w:hAnsi="Times New Roman"/>
          <w:color w:val="000000"/>
          <w:kern w:val="0"/>
          <w:sz w:val="24"/>
          <w:vertAlign w:val="superscript"/>
        </w:rPr>
        <w:t>-1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>
        <w:rPr>
          <w:rFonts w:ascii="Times New Roman" w:hAnsi="Times New Roman"/>
          <w:color w:val="000000"/>
          <w:kern w:val="0"/>
          <w:sz w:val="24"/>
        </w:rPr>
        <w:t xml:space="preserve">-dAuNPs@Ce6 for 2h. </w:t>
      </w:r>
      <w:r>
        <w:rPr>
          <w:rFonts w:ascii="Times New Roman" w:hAnsi="Times New Roman"/>
          <w:sz w:val="24"/>
        </w:rPr>
        <w:t xml:space="preserve">After incubation, the treated cells were rinsed with PBS buffer for several times. </w:t>
      </w:r>
      <w:r>
        <w:rPr>
          <w:rFonts w:ascii="Times New Roman" w:hAnsi="Times New Roman"/>
          <w:color w:val="000000"/>
          <w:kern w:val="0"/>
          <w:sz w:val="24"/>
        </w:rPr>
        <w:t>Scale bar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s, </w:t>
      </w:r>
      <w:r>
        <w:rPr>
          <w:rFonts w:ascii="Times New Roman" w:hAnsi="Times New Roman"/>
          <w:color w:val="000000"/>
          <w:kern w:val="0"/>
          <w:sz w:val="24"/>
        </w:rPr>
        <w:t>25 μm.</w:t>
      </w:r>
    </w:p>
    <w:p w14:paraId="0099240B" w14:textId="77777777" w:rsidR="0047260D" w:rsidRDefault="0047260D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0E0863F6" w14:textId="77777777" w:rsidR="0047260D" w:rsidRDefault="0047260D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72EF7D0D" w14:textId="77777777" w:rsidR="0047260D" w:rsidRDefault="0047260D">
      <w:pPr>
        <w:spacing w:line="360" w:lineRule="auto"/>
        <w:rPr>
          <w:rFonts w:ascii="Times New Roman" w:eastAsiaTheme="minorEastAsia" w:hAnsi="Times New Roman"/>
          <w:color w:val="000000"/>
          <w:kern w:val="0"/>
          <w:sz w:val="24"/>
          <w:lang w:bidi="ar"/>
        </w:rPr>
      </w:pPr>
    </w:p>
    <w:p w14:paraId="689D5943" w14:textId="77777777" w:rsidR="0047260D" w:rsidRDefault="0047260D">
      <w:pPr>
        <w:spacing w:line="360" w:lineRule="auto"/>
        <w:rPr>
          <w:rFonts w:ascii="Times New Roman" w:eastAsiaTheme="minorEastAsia" w:hAnsi="Times New Roman"/>
          <w:color w:val="000000"/>
          <w:kern w:val="0"/>
          <w:sz w:val="24"/>
          <w:lang w:bidi="ar"/>
        </w:rPr>
      </w:pPr>
    </w:p>
    <w:p w14:paraId="77765965" w14:textId="77777777" w:rsidR="0047260D" w:rsidRDefault="009D5C3A">
      <w:pPr>
        <w:widowControl/>
        <w:jc w:val="left"/>
        <w:rPr>
          <w:rFonts w:ascii="Times New Roman" w:eastAsiaTheme="minorEastAsia" w:hAnsi="Times New Roman"/>
          <w:color w:val="000000"/>
          <w:kern w:val="0"/>
          <w:sz w:val="24"/>
          <w:lang w:bidi="ar"/>
        </w:rPr>
      </w:pPr>
      <w:r>
        <w:rPr>
          <w:rFonts w:ascii="Times New Roman" w:eastAsiaTheme="minorEastAsia" w:hAnsi="Times New Roman"/>
          <w:color w:val="000000"/>
          <w:kern w:val="0"/>
          <w:sz w:val="24"/>
          <w:lang w:bidi="ar"/>
        </w:rPr>
        <w:br w:type="page"/>
      </w:r>
    </w:p>
    <w:p w14:paraId="125073C7" w14:textId="77777777" w:rsidR="0047260D" w:rsidRDefault="0047260D">
      <w:pPr>
        <w:spacing w:line="480" w:lineRule="auto"/>
        <w:rPr>
          <w:rFonts w:ascii="Times New Roman" w:hAnsi="Times New Roman"/>
          <w:b/>
          <w:bCs/>
          <w:kern w:val="0"/>
          <w:sz w:val="24"/>
        </w:rPr>
      </w:pPr>
    </w:p>
    <w:p w14:paraId="337644FA" w14:textId="62242CBA" w:rsidR="0047260D" w:rsidRDefault="009D5C3A">
      <w:pPr>
        <w:widowControl/>
        <w:jc w:val="center"/>
        <w:rPr>
          <w:rFonts w:ascii="Times New Roman" w:hAnsi="Times New Roman"/>
        </w:rPr>
      </w:pPr>
      <w:r>
        <w:t xml:space="preserve"> </w:t>
      </w:r>
      <w:r w:rsidR="00601FCE">
        <w:rPr>
          <w:rFonts w:ascii="Times New Roman" w:hAnsi="Times New Roman"/>
          <w:noProof/>
        </w:rPr>
        <w:drawing>
          <wp:inline distT="0" distB="0" distL="0" distR="0" wp14:anchorId="14F2C315" wp14:editId="7801B028">
            <wp:extent cx="5176276" cy="2869200"/>
            <wp:effectExtent l="0" t="0" r="5715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276" cy="28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00B0" w14:textId="5863C045" w:rsidR="0047260D" w:rsidRPr="00B976CE" w:rsidRDefault="009D5C3A" w:rsidP="00B976CE">
      <w:pPr>
        <w:widowControl/>
        <w:spacing w:line="360" w:lineRule="auto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 w:hint="eastAsia"/>
          <w:b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kern w:val="0"/>
          <w:sz w:val="24"/>
          <w:szCs w:val="24"/>
        </w:rPr>
        <w:t>.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kern w:val="0"/>
          <w:sz w:val="24"/>
          <w:szCs w:val="24"/>
        </w:rPr>
        <w:t>7</w:t>
      </w:r>
      <w:r>
        <w:rPr>
          <w:rFonts w:ascii="Times New Roman" w:hAnsi="Times New Roman" w:hint="eastAsia"/>
          <w:b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i/>
          <w:kern w:val="0"/>
          <w:sz w:val="24"/>
        </w:rPr>
        <w:t>In vivo</w:t>
      </w:r>
      <w:r>
        <w:rPr>
          <w:rFonts w:ascii="Times New Roman" w:hAnsi="Times New Roman"/>
          <w:b/>
          <w:bCs/>
          <w:kern w:val="0"/>
          <w:sz w:val="24"/>
        </w:rPr>
        <w:t xml:space="preserve"> imaging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kern w:val="0"/>
          <w:sz w:val="24"/>
        </w:rPr>
        <w:t xml:space="preserve">of bacteria in superficial tissues of mice treated with </w:t>
      </w:r>
      <w:r w:rsidR="00601FCE">
        <w:rPr>
          <w:rFonts w:ascii="Times New Roman" w:hAnsi="Times New Roman"/>
          <w:b/>
          <w:bCs/>
          <w:kern w:val="0"/>
          <w:sz w:val="24"/>
        </w:rPr>
        <w:t>GP</w:t>
      </w:r>
      <w:r>
        <w:rPr>
          <w:rFonts w:ascii="Times New Roman" w:hAnsi="Times New Roman"/>
          <w:b/>
          <w:bCs/>
          <w:kern w:val="0"/>
          <w:sz w:val="24"/>
        </w:rPr>
        <w:t>-AuNPs@Ce6.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color w:val="000000"/>
          <w:sz w:val="24"/>
        </w:rPr>
        <w:t>a</w:t>
      </w:r>
      <w:r>
        <w:rPr>
          <w:rFonts w:ascii="Times New Roman" w:hAnsi="Times New Roman"/>
          <w:color w:val="000000"/>
          <w:sz w:val="24"/>
        </w:rPr>
        <w:t xml:space="preserve">, </w:t>
      </w:r>
      <w:r>
        <w:rPr>
          <w:rFonts w:ascii="Times New Roman" w:hAnsi="Times New Roman"/>
          <w:i/>
          <w:color w:val="000000"/>
          <w:kern w:val="0"/>
          <w:sz w:val="24"/>
        </w:rPr>
        <w:t>In vivo</w:t>
      </w:r>
      <w:r>
        <w:rPr>
          <w:rFonts w:ascii="Times New Roman" w:hAnsi="Times New Roman"/>
          <w:color w:val="000000"/>
          <w:kern w:val="0"/>
          <w:sz w:val="24"/>
        </w:rPr>
        <w:t xml:space="preserve"> imaging of PA (right side) and SA (left side)-infected sites of mice treated with 1.0 mg mL</w:t>
      </w:r>
      <w:r>
        <w:rPr>
          <w:rFonts w:ascii="Times New Roman" w:hAnsi="Times New Roman"/>
          <w:color w:val="000000"/>
          <w:kern w:val="0"/>
          <w:sz w:val="24"/>
          <w:vertAlign w:val="superscript"/>
        </w:rPr>
        <w:t>-1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>
        <w:rPr>
          <w:rFonts w:ascii="Times New Roman" w:hAnsi="Times New Roman"/>
          <w:color w:val="000000"/>
          <w:kern w:val="0"/>
          <w:sz w:val="24"/>
        </w:rPr>
        <w:t xml:space="preserve">-AuNPs@Ce6 with and without 405-nm laser irradiation and corresponding histograms of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mean </w:t>
      </w:r>
      <w:r>
        <w:rPr>
          <w:rFonts w:ascii="Times New Roman" w:hAnsi="Times New Roman"/>
          <w:color w:val="000000"/>
          <w:kern w:val="0"/>
          <w:sz w:val="24"/>
        </w:rPr>
        <w:t>fluorescence intensity at two sites.</w:t>
      </w:r>
      <w:r>
        <w:rPr>
          <w:rFonts w:ascii="Times New Roman" w:hAnsi="Times New Roman"/>
          <w:color w:val="000000"/>
          <w:sz w:val="24"/>
        </w:rPr>
        <w:t xml:space="preserve"> The bacterial cell concentration during imaging is ~10</w:t>
      </w:r>
      <w:r>
        <w:rPr>
          <w:rFonts w:ascii="Times New Roman" w:hAnsi="Times New Roman"/>
          <w:color w:val="000000"/>
          <w:sz w:val="24"/>
          <w:vertAlign w:val="superscript"/>
        </w:rPr>
        <w:t>7</w:t>
      </w:r>
      <w:r>
        <w:rPr>
          <w:rFonts w:ascii="Times New Roman" w:hAnsi="Times New Roman"/>
          <w:color w:val="000000"/>
          <w:sz w:val="24"/>
        </w:rPr>
        <w:t xml:space="preserve"> CFU. </w:t>
      </w:r>
      <w:r>
        <w:rPr>
          <w:rFonts w:ascii="Times New Roman" w:hAnsi="Times New Roman"/>
          <w:b/>
          <w:bCs/>
          <w:color w:val="000000"/>
          <w:sz w:val="24"/>
        </w:rPr>
        <w:t>b</w:t>
      </w:r>
      <w:r>
        <w:rPr>
          <w:rFonts w:ascii="Times New Roman" w:hAnsi="Times New Roman"/>
          <w:color w:val="000000"/>
          <w:sz w:val="24"/>
        </w:rPr>
        <w:t>,</w:t>
      </w:r>
      <w:r>
        <w:rPr>
          <w:rFonts w:ascii="Times New Roman" w:hAnsi="Times New Roman" w:hint="eastAsia"/>
          <w:b/>
          <w:bCs/>
          <w:color w:val="000000"/>
          <w:sz w:val="24"/>
        </w:rPr>
        <w:t xml:space="preserve"> </w:t>
      </w:r>
      <w:r>
        <w:rPr>
          <w:rFonts w:ascii="Times New Roman" w:hAnsi="Times New Roman"/>
          <w:i/>
          <w:color w:val="000000"/>
          <w:sz w:val="24"/>
        </w:rPr>
        <w:t>In vivo</w:t>
      </w:r>
      <w:r>
        <w:rPr>
          <w:rFonts w:ascii="Times New Roman" w:hAnsi="Times New Roman"/>
          <w:color w:val="000000"/>
          <w:sz w:val="24"/>
        </w:rPr>
        <w:t xml:space="preserve"> imaging of mixture of PA and SA (PA + SA, right side) and PBS (left side)-treated sites of mice injected with </w:t>
      </w:r>
      <w:r w:rsidR="00601FCE">
        <w:rPr>
          <w:rFonts w:ascii="Times New Roman" w:hAnsi="Times New Roman"/>
          <w:color w:val="000000"/>
          <w:sz w:val="24"/>
        </w:rPr>
        <w:t>GP</w:t>
      </w:r>
      <w:r>
        <w:rPr>
          <w:rFonts w:ascii="Times New Roman" w:hAnsi="Times New Roman"/>
          <w:color w:val="000000"/>
          <w:sz w:val="24"/>
        </w:rPr>
        <w:t xml:space="preserve">-AuNPs@Ce6 </w:t>
      </w:r>
      <w:r>
        <w:rPr>
          <w:rFonts w:ascii="Times New Roman" w:hAnsi="Times New Roman"/>
          <w:color w:val="000000"/>
          <w:kern w:val="0"/>
          <w:sz w:val="24"/>
        </w:rPr>
        <w:t xml:space="preserve">with and without 405-nm laser irradiation </w:t>
      </w:r>
      <w:r>
        <w:rPr>
          <w:rFonts w:ascii="Times New Roman" w:hAnsi="Times New Roman"/>
          <w:color w:val="000000"/>
          <w:sz w:val="24"/>
        </w:rPr>
        <w:t xml:space="preserve">and corresponding histograms of </w:t>
      </w:r>
      <w:r>
        <w:rPr>
          <w:rFonts w:ascii="Times New Roman" w:hAnsi="Times New Roman" w:hint="eastAsia"/>
          <w:color w:val="000000"/>
          <w:sz w:val="24"/>
        </w:rPr>
        <w:t xml:space="preserve">mean </w:t>
      </w:r>
      <w:r>
        <w:rPr>
          <w:rFonts w:ascii="Times New Roman" w:hAnsi="Times New Roman"/>
          <w:color w:val="000000"/>
          <w:sz w:val="24"/>
        </w:rPr>
        <w:t>fluorescence intensity at two sites. The bacterial cell concentration during imaging is ~10</w:t>
      </w:r>
      <w:r>
        <w:rPr>
          <w:rFonts w:ascii="Times New Roman" w:hAnsi="Times New Roman"/>
          <w:color w:val="000000"/>
          <w:sz w:val="24"/>
          <w:vertAlign w:val="superscript"/>
        </w:rPr>
        <w:t>7</w:t>
      </w:r>
      <w:r>
        <w:rPr>
          <w:rFonts w:ascii="Times New Roman" w:hAnsi="Times New Roman"/>
          <w:color w:val="000000"/>
          <w:sz w:val="24"/>
        </w:rPr>
        <w:t xml:space="preserve"> CFU.</w:t>
      </w:r>
      <w:r>
        <w:rPr>
          <w:rFonts w:ascii="Times New Roman" w:hAnsi="Times New Roman" w:hint="eastAsia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Statistical analysis is performed using a one-way ANOVA analysis. Error bars represent the standard deviation obtained from three independent measurements (**** means p&lt; 0.0001, ns means no significance, n = 3).</w:t>
      </w:r>
      <w:r w:rsidR="00B976CE">
        <w:rPr>
          <w:rFonts w:ascii="Times New Roman" w:hAnsi="Times New Roman"/>
          <w:color w:val="000000"/>
          <w:sz w:val="24"/>
        </w:rPr>
        <w:t xml:space="preserve"> </w:t>
      </w:r>
      <w:r w:rsidR="00B976CE" w:rsidRPr="00B976CE">
        <w:rPr>
          <w:rFonts w:ascii="Times New Roman" w:hAnsi="Times New Roman"/>
          <w:color w:val="000000"/>
          <w:sz w:val="24"/>
        </w:rPr>
        <w:t>The cartoons are created by Dr. Houyu Wang</w:t>
      </w:r>
      <w:r w:rsidR="00B976CE">
        <w:rPr>
          <w:rFonts w:ascii="Times New Roman" w:hAnsi="Times New Roman"/>
          <w:color w:val="000000"/>
          <w:sz w:val="24"/>
        </w:rPr>
        <w:t xml:space="preserve">. </w:t>
      </w:r>
      <w:r w:rsidR="00B976CE" w:rsidRPr="00B976CE">
        <w:rPr>
          <w:rFonts w:ascii="Times New Roman" w:hAnsi="Times New Roman"/>
          <w:color w:val="000000"/>
          <w:sz w:val="24"/>
        </w:rPr>
        <w:t>Source data are provided as a Source Data file.</w:t>
      </w:r>
    </w:p>
    <w:p w14:paraId="67C43FEB" w14:textId="77777777" w:rsidR="0047260D" w:rsidRDefault="0047260D">
      <w:pPr>
        <w:widowControl/>
        <w:jc w:val="left"/>
        <w:rPr>
          <w:rFonts w:ascii="Times New Roman" w:hAnsi="Times New Roman"/>
          <w:color w:val="000000"/>
          <w:sz w:val="24"/>
        </w:rPr>
      </w:pPr>
    </w:p>
    <w:p w14:paraId="6ED50E5C" w14:textId="77777777" w:rsidR="0047260D" w:rsidRDefault="009D5C3A">
      <w:pPr>
        <w:widowControl/>
        <w:jc w:val="left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br w:type="page"/>
      </w:r>
    </w:p>
    <w:p w14:paraId="7E94C027" w14:textId="77777777" w:rsidR="0047260D" w:rsidRDefault="009D5C3A">
      <w:pPr>
        <w:widowControl/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50D3A32F" wp14:editId="62281086">
            <wp:extent cx="4662805" cy="2217420"/>
            <wp:effectExtent l="0" t="0" r="444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136" cy="22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C8531" w14:textId="7032001B" w:rsidR="0047260D" w:rsidRDefault="009D5C3A">
      <w:pPr>
        <w:widowControl/>
        <w:spacing w:line="360" w:lineRule="auto"/>
        <w:rPr>
          <w:rFonts w:ascii="Times New Roman" w:hAnsi="Times New Roman"/>
          <w:b/>
          <w:bCs/>
          <w:kern w:val="0"/>
          <w:sz w:val="24"/>
        </w:rPr>
      </w:pPr>
      <w:r>
        <w:rPr>
          <w:rFonts w:ascii="Times New Roman" w:hAnsi="Times New Roman"/>
          <w:b/>
          <w:bCs/>
          <w:sz w:val="24"/>
        </w:rPr>
        <w:t xml:space="preserve">Supplementary Fig. 8. </w:t>
      </w:r>
      <w:r>
        <w:rPr>
          <w:rFonts w:ascii="Times New Roman" w:hAnsi="Times New Roman"/>
          <w:b/>
          <w:bCs/>
          <w:i/>
          <w:kern w:val="0"/>
          <w:sz w:val="24"/>
        </w:rPr>
        <w:t>In vivo</w:t>
      </w:r>
      <w:r>
        <w:rPr>
          <w:rFonts w:ascii="Times New Roman" w:hAnsi="Times New Roman"/>
          <w:b/>
          <w:bCs/>
          <w:kern w:val="0"/>
          <w:sz w:val="24"/>
        </w:rPr>
        <w:t xml:space="preserve"> imaging of bacteria in superficial tissues of mice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treated by </w:t>
      </w:r>
      <w:r>
        <w:rPr>
          <w:rFonts w:ascii="Times New Roman" w:hAnsi="Times New Roman"/>
          <w:b/>
          <w:bCs/>
          <w:kern w:val="0"/>
          <w:sz w:val="24"/>
        </w:rPr>
        <w:t>AuNPs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kern w:val="0"/>
          <w:sz w:val="24"/>
        </w:rPr>
        <w:t>or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d</w:t>
      </w:r>
      <w:r>
        <w:rPr>
          <w:rFonts w:ascii="Times New Roman" w:hAnsi="Times New Roman"/>
          <w:b/>
          <w:bCs/>
          <w:kern w:val="0"/>
          <w:sz w:val="24"/>
        </w:rPr>
        <w:t>AuNPs</w:t>
      </w:r>
      <w:r>
        <w:rPr>
          <w:rFonts w:ascii="Times New Roman" w:hAnsi="Times New Roman" w:hint="eastAsia"/>
          <w:b/>
          <w:bCs/>
          <w:kern w:val="0"/>
          <w:sz w:val="24"/>
        </w:rPr>
        <w:t>@Ce6</w:t>
      </w:r>
      <w:r>
        <w:rPr>
          <w:rFonts w:ascii="Times New Roman" w:hAnsi="Times New Roman"/>
          <w:b/>
          <w:bCs/>
          <w:kern w:val="0"/>
          <w:sz w:val="24"/>
        </w:rPr>
        <w:t>.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color w:val="000000"/>
          <w:sz w:val="24"/>
        </w:rPr>
        <w:t>a</w:t>
      </w:r>
      <w:r>
        <w:rPr>
          <w:rFonts w:ascii="Times New Roman" w:hAnsi="Times New Roman"/>
          <w:color w:val="000000"/>
          <w:sz w:val="24"/>
        </w:rPr>
        <w:t xml:space="preserve">, </w:t>
      </w:r>
      <w:r>
        <w:rPr>
          <w:rFonts w:ascii="Times New Roman" w:hAnsi="Times New Roman"/>
          <w:i/>
          <w:color w:val="000000"/>
          <w:kern w:val="0"/>
          <w:sz w:val="24"/>
        </w:rPr>
        <w:t>In vivo</w:t>
      </w:r>
      <w:r>
        <w:rPr>
          <w:rFonts w:ascii="Times New Roman" w:hAnsi="Times New Roman"/>
          <w:color w:val="000000"/>
          <w:kern w:val="0"/>
          <w:sz w:val="24"/>
        </w:rPr>
        <w:t xml:space="preserve"> imaging of PA (right side) and SA (left side)-infected sites of mice treated with 1.0 mg mL</w:t>
      </w:r>
      <w:r>
        <w:rPr>
          <w:rFonts w:ascii="Times New Roman" w:hAnsi="Times New Roman"/>
          <w:color w:val="000000"/>
          <w:kern w:val="0"/>
          <w:sz w:val="24"/>
          <w:vertAlign w:val="superscript"/>
        </w:rPr>
        <w:t>-1</w:t>
      </w:r>
      <w:r>
        <w:rPr>
          <w:rFonts w:ascii="Times New Roman" w:hAnsi="Times New Roman"/>
          <w:color w:val="000000"/>
          <w:kern w:val="0"/>
          <w:sz w:val="24"/>
        </w:rPr>
        <w:t xml:space="preserve"> AuNPs with and without 405-nm laser irradiation and corresponding histograms of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mean </w:t>
      </w:r>
      <w:r>
        <w:rPr>
          <w:rFonts w:ascii="Times New Roman" w:hAnsi="Times New Roman"/>
          <w:color w:val="000000"/>
          <w:kern w:val="0"/>
          <w:sz w:val="24"/>
        </w:rPr>
        <w:t>fluorescence intensity at two sites.</w:t>
      </w:r>
      <w:r>
        <w:rPr>
          <w:rFonts w:ascii="Times New Roman" w:hAnsi="Times New Roman"/>
          <w:color w:val="000000"/>
          <w:sz w:val="24"/>
        </w:rPr>
        <w:t xml:space="preserve"> The bacterial cell concentration during imaging is ~10</w:t>
      </w:r>
      <w:r>
        <w:rPr>
          <w:rFonts w:ascii="Times New Roman" w:hAnsi="Times New Roman"/>
          <w:color w:val="000000"/>
          <w:sz w:val="24"/>
          <w:vertAlign w:val="superscript"/>
        </w:rPr>
        <w:t>7</w:t>
      </w:r>
      <w:r>
        <w:rPr>
          <w:rFonts w:ascii="Times New Roman" w:hAnsi="Times New Roman"/>
          <w:color w:val="000000"/>
          <w:sz w:val="24"/>
        </w:rPr>
        <w:t xml:space="preserve"> CFU. </w:t>
      </w:r>
      <w:r>
        <w:rPr>
          <w:rFonts w:ascii="Times New Roman" w:hAnsi="Times New Roman"/>
          <w:b/>
          <w:bCs/>
          <w:color w:val="000000"/>
          <w:sz w:val="24"/>
        </w:rPr>
        <w:t>b</w:t>
      </w:r>
      <w:r>
        <w:rPr>
          <w:rFonts w:ascii="Times New Roman" w:hAnsi="Times New Roman"/>
          <w:color w:val="000000"/>
          <w:sz w:val="24"/>
        </w:rPr>
        <w:t xml:space="preserve">, </w:t>
      </w:r>
      <w:r>
        <w:rPr>
          <w:rFonts w:ascii="Times New Roman" w:hAnsi="Times New Roman"/>
          <w:i/>
          <w:color w:val="000000"/>
          <w:kern w:val="0"/>
          <w:sz w:val="24"/>
        </w:rPr>
        <w:t>In vivo</w:t>
      </w:r>
      <w:r>
        <w:rPr>
          <w:rFonts w:ascii="Times New Roman" w:hAnsi="Times New Roman"/>
          <w:color w:val="000000"/>
          <w:kern w:val="0"/>
          <w:sz w:val="24"/>
        </w:rPr>
        <w:t xml:space="preserve"> imaging of PA (right side) and SA (left side)-infected sites of mice treated with 1.0 mg mL</w:t>
      </w:r>
      <w:r>
        <w:rPr>
          <w:rFonts w:ascii="Times New Roman" w:hAnsi="Times New Roman"/>
          <w:color w:val="000000"/>
          <w:kern w:val="0"/>
          <w:sz w:val="24"/>
          <w:vertAlign w:val="superscript"/>
        </w:rPr>
        <w:t>-1</w:t>
      </w:r>
      <w:r>
        <w:rPr>
          <w:rFonts w:ascii="Times New Roman" w:hAnsi="Times New Roman"/>
          <w:color w:val="000000"/>
          <w:kern w:val="0"/>
          <w:sz w:val="24"/>
        </w:rPr>
        <w:t xml:space="preserve"> dAuNPs@Ce6 with and without 405-nm laser irradiation and corresponding histograms of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mean </w:t>
      </w:r>
      <w:r>
        <w:rPr>
          <w:rFonts w:ascii="Times New Roman" w:hAnsi="Times New Roman"/>
          <w:color w:val="000000"/>
          <w:kern w:val="0"/>
          <w:sz w:val="24"/>
        </w:rPr>
        <w:t>fluorescence intensity at two sites.</w:t>
      </w:r>
      <w:r>
        <w:rPr>
          <w:rFonts w:ascii="Times New Roman" w:hAnsi="Times New Roman"/>
          <w:color w:val="000000"/>
          <w:sz w:val="24"/>
        </w:rPr>
        <w:t xml:space="preserve"> The bacterial cell concentration during imaging is ~10</w:t>
      </w:r>
      <w:r>
        <w:rPr>
          <w:rFonts w:ascii="Times New Roman" w:hAnsi="Times New Roman"/>
          <w:color w:val="000000"/>
          <w:sz w:val="24"/>
          <w:vertAlign w:val="superscript"/>
        </w:rPr>
        <w:t>7</w:t>
      </w:r>
      <w:r>
        <w:rPr>
          <w:rFonts w:ascii="Times New Roman" w:hAnsi="Times New Roman"/>
          <w:color w:val="000000"/>
          <w:sz w:val="24"/>
        </w:rPr>
        <w:t xml:space="preserve"> CFU.</w:t>
      </w:r>
      <w:r>
        <w:rPr>
          <w:rFonts w:ascii="Times New Roman" w:hAnsi="Times New Roman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Statistical analysis is performed using a one-way ANOVA analysis. Error bars represent the standard deviation obtained from three independent measurements (ns means no significance, n = 3).</w:t>
      </w:r>
      <w:r w:rsidR="00B976CE">
        <w:rPr>
          <w:rFonts w:ascii="Times New Roman" w:hAnsi="Times New Roman"/>
          <w:color w:val="000000"/>
          <w:sz w:val="24"/>
        </w:rPr>
        <w:t xml:space="preserve"> </w:t>
      </w:r>
      <w:r w:rsidR="00B976CE" w:rsidRPr="00B976CE">
        <w:rPr>
          <w:rFonts w:ascii="Times New Roman" w:hAnsi="Times New Roman"/>
          <w:color w:val="000000"/>
          <w:sz w:val="24"/>
        </w:rPr>
        <w:t>Source data are provided as a Source Data file.</w:t>
      </w:r>
    </w:p>
    <w:p w14:paraId="2EAE675E" w14:textId="77777777" w:rsidR="0047260D" w:rsidRDefault="0047260D">
      <w:pPr>
        <w:widowControl/>
        <w:spacing w:line="360" w:lineRule="auto"/>
        <w:rPr>
          <w:rFonts w:ascii="Times New Roman" w:hAnsi="Times New Roman"/>
        </w:rPr>
      </w:pPr>
    </w:p>
    <w:p w14:paraId="73C04E52" w14:textId="77777777" w:rsidR="0047260D" w:rsidRDefault="0047260D">
      <w:pPr>
        <w:widowControl/>
        <w:spacing w:line="360" w:lineRule="auto"/>
        <w:rPr>
          <w:rFonts w:ascii="Times New Roman" w:hAnsi="Times New Roman"/>
          <w:sz w:val="24"/>
        </w:rPr>
      </w:pPr>
    </w:p>
    <w:p w14:paraId="3389A370" w14:textId="77777777" w:rsidR="0047260D" w:rsidRDefault="0047260D">
      <w:pPr>
        <w:widowControl/>
        <w:spacing w:line="360" w:lineRule="auto"/>
        <w:rPr>
          <w:rFonts w:ascii="Times New Roman" w:hAnsi="Times New Roman"/>
        </w:rPr>
      </w:pPr>
    </w:p>
    <w:p w14:paraId="424FDF12" w14:textId="77777777" w:rsidR="0047260D" w:rsidRDefault="009D5C3A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0D2D9826" w14:textId="77777777" w:rsidR="0047260D" w:rsidRDefault="0047260D">
      <w:pPr>
        <w:widowControl/>
        <w:spacing w:line="360" w:lineRule="auto"/>
        <w:rPr>
          <w:rFonts w:ascii="Times New Roman" w:hAnsi="Times New Roman"/>
        </w:rPr>
      </w:pPr>
    </w:p>
    <w:p w14:paraId="29329EC8" w14:textId="3CF19FC5" w:rsidR="0047260D" w:rsidRDefault="009D5C3A">
      <w:pPr>
        <w:spacing w:line="480" w:lineRule="auto"/>
        <w:rPr>
          <w:rFonts w:ascii="Times New Roman" w:hAnsi="Times New Roman"/>
          <w:b/>
          <w:bCs/>
          <w:kern w:val="0"/>
          <w:sz w:val="24"/>
        </w:rPr>
      </w:pPr>
      <w:r>
        <w:rPr>
          <w:rFonts w:ascii="Times New Roman" w:hAnsi="Times New Roman" w:hint="eastAsia"/>
          <w:b/>
          <w:bCs/>
          <w:kern w:val="0"/>
          <w:sz w:val="24"/>
        </w:rPr>
        <w:t xml:space="preserve">Cytotoxicity of the </w:t>
      </w:r>
      <w:r w:rsidR="00601FCE">
        <w:rPr>
          <w:rFonts w:ascii="Times New Roman" w:hAnsi="Times New Roman"/>
          <w:b/>
          <w:bCs/>
          <w:kern w:val="0"/>
          <w:sz w:val="24"/>
        </w:rPr>
        <w:t>GP</w:t>
      </w:r>
      <w:r>
        <w:rPr>
          <w:rFonts w:ascii="Times New Roman" w:hAnsi="Times New Roman" w:hint="eastAsia"/>
          <w:b/>
          <w:bCs/>
          <w:kern w:val="0"/>
          <w:sz w:val="24"/>
        </w:rPr>
        <w:t>-dAuNPs@Ce6.</w:t>
      </w:r>
    </w:p>
    <w:p w14:paraId="1602223F" w14:textId="1C8B1BD0" w:rsidR="0047260D" w:rsidRDefault="00601FCE">
      <w:pPr>
        <w:widowControl/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0DC0EC88" wp14:editId="54DBD37D">
            <wp:extent cx="4795462" cy="2095200"/>
            <wp:effectExtent l="0" t="0" r="5715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462" cy="20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7837" w14:textId="5D6D8796" w:rsidR="0047260D" w:rsidRDefault="009D5C3A">
      <w:pPr>
        <w:widowControl/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4"/>
        </w:rPr>
        <w:t xml:space="preserve">Supplementary Fig. 9. 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Cytotoxicity of the prepared </w:t>
      </w:r>
      <w:r w:rsidR="00601FCE">
        <w:rPr>
          <w:rFonts w:ascii="Times New Roman" w:hAnsi="Times New Roman"/>
          <w:b/>
          <w:bCs/>
          <w:kern w:val="0"/>
          <w:sz w:val="24"/>
        </w:rPr>
        <w:t>GP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-dAuNPs@Ce6. </w:t>
      </w:r>
      <w:r>
        <w:rPr>
          <w:rFonts w:ascii="Times New Roman" w:hAnsi="Times New Roman"/>
          <w:color w:val="000000"/>
          <w:kern w:val="0"/>
          <w:sz w:val="24"/>
        </w:rPr>
        <w:t>Cell viability of LO2, HEK-293T, Marc-145, He</w:t>
      </w:r>
      <w:r>
        <w:rPr>
          <w:rFonts w:ascii="Times New Roman" w:hAnsi="Times New Roman" w:hint="eastAsia"/>
          <w:color w:val="000000"/>
          <w:kern w:val="0"/>
          <w:sz w:val="24"/>
        </w:rPr>
        <w:t>L</w:t>
      </w:r>
      <w:r>
        <w:rPr>
          <w:rFonts w:ascii="Times New Roman" w:hAnsi="Times New Roman"/>
          <w:color w:val="000000"/>
          <w:kern w:val="0"/>
          <w:sz w:val="24"/>
        </w:rPr>
        <w:t xml:space="preserve">a and MCF-7 cells treated with different dosages of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>resultant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>
        <w:rPr>
          <w:rFonts w:ascii="Times New Roman" w:hAnsi="Times New Roman"/>
          <w:color w:val="000000"/>
          <w:kern w:val="0"/>
          <w:sz w:val="24"/>
        </w:rPr>
        <w:t xml:space="preserve">-dAuNPs@Ce6 for 24 h. </w:t>
      </w:r>
      <w:r>
        <w:rPr>
          <w:rFonts w:ascii="Times New Roman" w:hAnsi="Times New Roman"/>
          <w:color w:val="000000"/>
          <w:sz w:val="24"/>
        </w:rPr>
        <w:t>Error bars represent the standard deviation obtained from three independent measurements</w:t>
      </w:r>
      <w:r>
        <w:rPr>
          <w:rFonts w:ascii="Times New Roman" w:hAnsi="Times New Roman" w:hint="eastAsia"/>
          <w:color w:val="000000"/>
          <w:sz w:val="24"/>
        </w:rPr>
        <w:t>.</w:t>
      </w:r>
      <w:r w:rsidR="00B976CE">
        <w:rPr>
          <w:rFonts w:ascii="Times New Roman" w:hAnsi="Times New Roman"/>
          <w:color w:val="000000"/>
          <w:sz w:val="24"/>
        </w:rPr>
        <w:t xml:space="preserve"> </w:t>
      </w:r>
      <w:r w:rsidR="00B976CE" w:rsidRPr="00B976CE">
        <w:rPr>
          <w:rFonts w:ascii="Times New Roman" w:hAnsi="Times New Roman"/>
          <w:color w:val="000000"/>
          <w:sz w:val="24"/>
        </w:rPr>
        <w:t>Source data are provided as a Source Data file.</w:t>
      </w:r>
    </w:p>
    <w:p w14:paraId="7358D20F" w14:textId="77777777" w:rsidR="0047260D" w:rsidRDefault="0047260D">
      <w:pPr>
        <w:widowControl/>
        <w:spacing w:line="360" w:lineRule="auto"/>
        <w:rPr>
          <w:rFonts w:ascii="Times New Roman" w:hAnsi="Times New Roman"/>
        </w:rPr>
      </w:pPr>
    </w:p>
    <w:p w14:paraId="317F81DC" w14:textId="77777777" w:rsidR="0047260D" w:rsidRDefault="009D5C3A">
      <w:pPr>
        <w:widowControl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14:paraId="03A5AADE" w14:textId="77777777" w:rsidR="0047260D" w:rsidRDefault="009D5C3A">
      <w:pPr>
        <w:widowControl/>
        <w:spacing w:line="36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1B52F85A" wp14:editId="590E5EA6">
            <wp:extent cx="4707890" cy="417957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8498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C73E" w14:textId="7D082AEE" w:rsidR="0047260D" w:rsidRDefault="009D5C3A">
      <w:pPr>
        <w:widowControl/>
        <w:spacing w:line="360" w:lineRule="auto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b/>
          <w:bCs/>
          <w:sz w:val="24"/>
        </w:rPr>
        <w:t xml:space="preserve">Supplementary Fig. 10. </w:t>
      </w:r>
      <w:r>
        <w:rPr>
          <w:rFonts w:ascii="Times New Roman" w:hAnsi="Times New Roman"/>
          <w:b/>
          <w:bCs/>
          <w:i/>
          <w:sz w:val="24"/>
        </w:rPr>
        <w:t>I</w:t>
      </w:r>
      <w:r>
        <w:rPr>
          <w:rFonts w:ascii="Times New Roman" w:hAnsi="Times New Roman" w:hint="eastAsia"/>
          <w:b/>
          <w:bCs/>
          <w:i/>
          <w:sz w:val="24"/>
        </w:rPr>
        <w:t xml:space="preserve">n vivo </w:t>
      </w:r>
      <w:r>
        <w:rPr>
          <w:rFonts w:ascii="Times New Roman" w:hAnsi="Times New Roman" w:hint="eastAsia"/>
          <w:b/>
          <w:bCs/>
          <w:kern w:val="0"/>
          <w:sz w:val="24"/>
        </w:rPr>
        <w:t>t</w:t>
      </w:r>
      <w:r>
        <w:rPr>
          <w:rFonts w:ascii="Times New Roman" w:hAnsi="Times New Roman"/>
          <w:b/>
          <w:bCs/>
          <w:kern w:val="0"/>
          <w:sz w:val="24"/>
        </w:rPr>
        <w:t xml:space="preserve">oxicity assessments of </w:t>
      </w:r>
      <w:r w:rsidR="00601FCE">
        <w:rPr>
          <w:rFonts w:ascii="Times New Roman" w:hAnsi="Times New Roman"/>
          <w:b/>
          <w:bCs/>
          <w:kern w:val="0"/>
          <w:sz w:val="24"/>
        </w:rPr>
        <w:t>GP</w:t>
      </w:r>
      <w:r>
        <w:rPr>
          <w:rFonts w:ascii="Times New Roman" w:hAnsi="Times New Roman"/>
          <w:b/>
          <w:bCs/>
          <w:kern w:val="0"/>
          <w:sz w:val="24"/>
        </w:rPr>
        <w:t>-dAuNPs@Ce6.</w:t>
      </w:r>
      <w:r>
        <w:rPr>
          <w:rFonts w:ascii="Times New Roman" w:hAnsi="Times New Roman" w:hint="eastAsia"/>
          <w:b/>
          <w:bCs/>
          <w:kern w:val="0"/>
          <w:sz w:val="24"/>
        </w:rPr>
        <w:t xml:space="preserve"> </w:t>
      </w:r>
      <w:r>
        <w:rPr>
          <w:rFonts w:ascii="Times New Roman" w:hAnsi="Times New Roman"/>
          <w:b/>
          <w:color w:val="000000"/>
          <w:kern w:val="0"/>
          <w:sz w:val="24"/>
        </w:rPr>
        <w:t>a</w:t>
      </w:r>
      <w:r>
        <w:rPr>
          <w:rFonts w:ascii="Times New Roman" w:hAnsi="Times New Roman" w:hint="eastAsia"/>
          <w:color w:val="000000"/>
          <w:kern w:val="0"/>
          <w:sz w:val="24"/>
        </w:rPr>
        <w:t>，</w:t>
      </w:r>
      <w:r>
        <w:rPr>
          <w:rFonts w:ascii="Times New Roman" w:hAnsi="Times New Roman" w:hint="eastAsia"/>
          <w:color w:val="000000"/>
          <w:kern w:val="0"/>
          <w:sz w:val="24"/>
        </w:rPr>
        <w:t>H &amp; E staining of h</w:t>
      </w:r>
      <w:r>
        <w:rPr>
          <w:rFonts w:ascii="Times New Roman" w:hAnsi="Times New Roman"/>
          <w:color w:val="000000"/>
          <w:kern w:val="0"/>
          <w:sz w:val="24"/>
        </w:rPr>
        <w:t xml:space="preserve">istological evaluation of different organs (heart, liver, spleen, lung, kidney, and brain) </w:t>
      </w:r>
      <w:r>
        <w:rPr>
          <w:rFonts w:ascii="Times New Roman" w:hAnsi="Times New Roman" w:hint="eastAsia"/>
          <w:color w:val="000000"/>
          <w:kern w:val="0"/>
          <w:sz w:val="24"/>
        </w:rPr>
        <w:t>harvested</w:t>
      </w:r>
      <w:r>
        <w:rPr>
          <w:rFonts w:ascii="Times New Roman" w:hAnsi="Times New Roman"/>
          <w:color w:val="000000"/>
          <w:kern w:val="0"/>
          <w:sz w:val="24"/>
        </w:rPr>
        <w:t xml:space="preserve"> from </w:t>
      </w:r>
      <w:r w:rsidR="000D77CE">
        <w:rPr>
          <w:rFonts w:ascii="Times New Roman" w:hAnsi="Times New Roman"/>
          <w:color w:val="000000"/>
          <w:kern w:val="0"/>
          <w:sz w:val="24"/>
        </w:rPr>
        <w:t xml:space="preserve">treated </w:t>
      </w:r>
      <w:r>
        <w:rPr>
          <w:rFonts w:ascii="Times New Roman" w:hAnsi="Times New Roman"/>
          <w:color w:val="000000"/>
          <w:kern w:val="0"/>
          <w:sz w:val="24"/>
        </w:rPr>
        <w:t>mice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for </w:t>
      </w:r>
      <w:r>
        <w:rPr>
          <w:rFonts w:ascii="Times New Roman" w:hAnsi="Times New Roman"/>
          <w:color w:val="000000"/>
          <w:kern w:val="0"/>
          <w:sz w:val="24"/>
        </w:rPr>
        <w:t>30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day</w:t>
      </w:r>
      <w:r>
        <w:rPr>
          <w:rFonts w:ascii="Times New Roman" w:hAnsi="Times New Roman" w:hint="eastAsia"/>
          <w:color w:val="000000"/>
          <w:kern w:val="0"/>
          <w:sz w:val="24"/>
        </w:rPr>
        <w:t>s</w:t>
      </w:r>
      <w:r>
        <w:rPr>
          <w:rFonts w:ascii="Times New Roman" w:hAnsi="Times New Roman"/>
          <w:color w:val="000000"/>
          <w:kern w:val="0"/>
          <w:sz w:val="24"/>
        </w:rPr>
        <w:t>. Scale bar</w:t>
      </w:r>
      <w:r>
        <w:rPr>
          <w:rFonts w:ascii="Times New Roman" w:hAnsi="Times New Roman" w:hint="eastAsia"/>
          <w:color w:val="000000"/>
          <w:kern w:val="0"/>
          <w:sz w:val="24"/>
        </w:rPr>
        <w:t>s, 5</w:t>
      </w:r>
      <w:r>
        <w:rPr>
          <w:rFonts w:ascii="Times New Roman" w:hAnsi="Times New Roman"/>
          <w:color w:val="000000"/>
          <w:kern w:val="0"/>
          <w:sz w:val="24"/>
        </w:rPr>
        <w:t>0 μm.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b</w:t>
      </w:r>
      <w:r>
        <w:rPr>
          <w:rFonts w:ascii="Times New Roman" w:hAnsi="Times New Roman"/>
          <w:color w:val="000000"/>
          <w:kern w:val="0"/>
          <w:sz w:val="24"/>
        </w:rPr>
        <w:t>,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Gram</w:t>
      </w:r>
      <w:r>
        <w:rPr>
          <w:rFonts w:ascii="Times New Roman" w:hAnsi="Times New Roman"/>
          <w:color w:val="000000"/>
          <w:kern w:val="0"/>
          <w:sz w:val="24"/>
        </w:rPr>
        <w:t xml:space="preserve"> staining of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different organs (heart, liver, spleen, lung, kidney, and brain)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harvested </w:t>
      </w:r>
      <w:r>
        <w:rPr>
          <w:rFonts w:ascii="Times New Roman" w:hAnsi="Times New Roman"/>
          <w:color w:val="000000"/>
          <w:kern w:val="0"/>
          <w:sz w:val="24"/>
        </w:rPr>
        <w:t xml:space="preserve">from </w:t>
      </w:r>
      <w:r w:rsidR="00CE00C0">
        <w:rPr>
          <w:rFonts w:ascii="Times New Roman" w:hAnsi="Times New Roman"/>
          <w:color w:val="000000"/>
          <w:kern w:val="0"/>
          <w:sz w:val="24"/>
        </w:rPr>
        <w:t xml:space="preserve">treated </w:t>
      </w:r>
      <w:r>
        <w:rPr>
          <w:rFonts w:ascii="Times New Roman" w:hAnsi="Times New Roman"/>
          <w:color w:val="000000"/>
          <w:kern w:val="0"/>
          <w:sz w:val="24"/>
        </w:rPr>
        <w:t>mice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for </w:t>
      </w:r>
      <w:r>
        <w:rPr>
          <w:rFonts w:ascii="Times New Roman" w:hAnsi="Times New Roman"/>
          <w:color w:val="000000"/>
          <w:kern w:val="0"/>
          <w:sz w:val="24"/>
        </w:rPr>
        <w:t>30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day</w:t>
      </w:r>
      <w:r>
        <w:rPr>
          <w:rFonts w:ascii="Times New Roman" w:hAnsi="Times New Roman" w:hint="eastAsia"/>
          <w:color w:val="000000"/>
          <w:kern w:val="0"/>
          <w:sz w:val="24"/>
        </w:rPr>
        <w:t>s</w:t>
      </w:r>
      <w:r>
        <w:rPr>
          <w:rFonts w:ascii="Times New Roman" w:hAnsi="Times New Roman"/>
          <w:color w:val="000000"/>
          <w:kern w:val="0"/>
          <w:sz w:val="24"/>
        </w:rPr>
        <w:t>. Scale bar</w:t>
      </w:r>
      <w:r>
        <w:rPr>
          <w:rFonts w:ascii="Times New Roman" w:hAnsi="Times New Roman" w:hint="eastAsia"/>
          <w:color w:val="000000"/>
          <w:kern w:val="0"/>
          <w:sz w:val="24"/>
        </w:rPr>
        <w:t>s, 5</w:t>
      </w:r>
      <w:r>
        <w:rPr>
          <w:rFonts w:ascii="Times New Roman" w:hAnsi="Times New Roman"/>
          <w:color w:val="000000"/>
          <w:kern w:val="0"/>
          <w:sz w:val="24"/>
        </w:rPr>
        <w:t>0 μm.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c</w:t>
      </w:r>
      <w:r>
        <w:rPr>
          <w:rFonts w:ascii="Times New Roman" w:hAnsi="Times New Roman"/>
          <w:color w:val="000000"/>
          <w:kern w:val="0"/>
          <w:sz w:val="24"/>
        </w:rPr>
        <w:t>,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Masson’s trichrome staining of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different organs (heart, liver, spleen, lung, kidney, and brain) 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harvested </w:t>
      </w:r>
      <w:r>
        <w:rPr>
          <w:rFonts w:ascii="Times New Roman" w:hAnsi="Times New Roman"/>
          <w:color w:val="000000"/>
          <w:kern w:val="0"/>
          <w:sz w:val="24"/>
        </w:rPr>
        <w:t xml:space="preserve">from </w:t>
      </w:r>
      <w:r w:rsidR="00CE00C0">
        <w:rPr>
          <w:rFonts w:ascii="Times New Roman" w:hAnsi="Times New Roman"/>
          <w:color w:val="000000"/>
          <w:kern w:val="0"/>
          <w:sz w:val="24"/>
        </w:rPr>
        <w:t xml:space="preserve">treated </w:t>
      </w:r>
      <w:r>
        <w:rPr>
          <w:rFonts w:ascii="Times New Roman" w:hAnsi="Times New Roman"/>
          <w:color w:val="000000"/>
          <w:kern w:val="0"/>
          <w:sz w:val="24"/>
        </w:rPr>
        <w:t>mice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for </w:t>
      </w:r>
      <w:r>
        <w:rPr>
          <w:rFonts w:ascii="Times New Roman" w:hAnsi="Times New Roman"/>
          <w:color w:val="000000"/>
          <w:kern w:val="0"/>
          <w:sz w:val="24"/>
        </w:rPr>
        <w:t>30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day</w:t>
      </w:r>
      <w:r>
        <w:rPr>
          <w:rFonts w:ascii="Times New Roman" w:hAnsi="Times New Roman" w:hint="eastAsia"/>
          <w:color w:val="000000"/>
          <w:kern w:val="0"/>
          <w:sz w:val="24"/>
        </w:rPr>
        <w:t>s</w:t>
      </w:r>
      <w:r>
        <w:rPr>
          <w:rFonts w:ascii="Times New Roman" w:hAnsi="Times New Roman"/>
          <w:color w:val="000000"/>
          <w:kern w:val="0"/>
          <w:sz w:val="24"/>
        </w:rPr>
        <w:t xml:space="preserve">. 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The mice in group 1 (G1) are treated with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-dAuNPs@Ce6+660-nm laser (12 mW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, 5 min); The mice in group 2 (G2) are treated with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-dAuNPs@Ce6+808-nm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, 5 min); the mice in group 3 (G3) are treated by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-dAuNPs@Ce6+660-nm laser (12 mW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5 min)+ 808-nm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, 5 min); the mice in group 4 (G4) are treated by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-dAuNPs@Ce6+405-nm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25 min)+ 660-nm laser (12 mW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, 5 min); the mice in group 5 (G5) are treated by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-dAuNPs@Ce6+405-nm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25 min)+ 808-nm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, 5 min); the mice in group 6 (G6) are treated by the </w:t>
      </w:r>
      <w:r w:rsidR="00601FCE">
        <w:rPr>
          <w:rFonts w:ascii="Times New Roman" w:hAnsi="Times New Roman"/>
          <w:color w:val="000000"/>
          <w:kern w:val="0"/>
          <w:sz w:val="24"/>
        </w:rPr>
        <w:t>GP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 xml:space="preserve">-dAuNPs@Ce6+405-nm laser (1.0 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lastRenderedPageBreak/>
        <w:t>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25 min)+ 660-nm laser (12 mW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5 min)+ 808-nm laser (1.0 W cm</w:t>
      </w:r>
      <w:r w:rsidR="00CE00C0" w:rsidRPr="00CE00C0">
        <w:rPr>
          <w:rFonts w:ascii="Times New Roman" w:hAnsi="Times New Roman"/>
          <w:color w:val="000000"/>
          <w:kern w:val="0"/>
          <w:sz w:val="24"/>
          <w:vertAlign w:val="superscript"/>
        </w:rPr>
        <w:t>-2</w:t>
      </w:r>
      <w:r w:rsidR="00CE00C0" w:rsidRPr="00CE00C0">
        <w:rPr>
          <w:rFonts w:ascii="Times New Roman" w:hAnsi="Times New Roman"/>
          <w:color w:val="000000"/>
          <w:kern w:val="0"/>
          <w:sz w:val="24"/>
        </w:rPr>
        <w:t>, 5 min).</w:t>
      </w:r>
      <w:r w:rsidR="00CE00C0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Scale bar</w:t>
      </w:r>
      <w:r>
        <w:rPr>
          <w:rFonts w:ascii="Times New Roman" w:hAnsi="Times New Roman" w:hint="eastAsia"/>
          <w:color w:val="000000"/>
          <w:kern w:val="0"/>
          <w:sz w:val="24"/>
        </w:rPr>
        <w:t>s, 5</w:t>
      </w:r>
      <w:r>
        <w:rPr>
          <w:rFonts w:ascii="Times New Roman" w:hAnsi="Times New Roman"/>
          <w:color w:val="000000"/>
          <w:kern w:val="0"/>
          <w:sz w:val="24"/>
        </w:rPr>
        <w:t>0 μm.</w:t>
      </w:r>
    </w:p>
    <w:p w14:paraId="512038AA" w14:textId="77777777" w:rsidR="0047260D" w:rsidRDefault="0047260D">
      <w:pPr>
        <w:widowControl/>
        <w:spacing w:line="360" w:lineRule="auto"/>
        <w:rPr>
          <w:rFonts w:ascii="Times New Roman" w:hAnsi="Times New Roman"/>
          <w:color w:val="000000"/>
          <w:kern w:val="0"/>
          <w:sz w:val="24"/>
        </w:rPr>
      </w:pPr>
    </w:p>
    <w:p w14:paraId="5C2AB2DD" w14:textId="13C34F47" w:rsidR="0047260D" w:rsidRDefault="0047260D">
      <w:pPr>
        <w:widowControl/>
        <w:spacing w:line="360" w:lineRule="auto"/>
        <w:rPr>
          <w:rFonts w:ascii="Times New Roman" w:hAnsi="Times New Roman"/>
          <w:sz w:val="24"/>
        </w:rPr>
      </w:pPr>
    </w:p>
    <w:sectPr w:rsidR="0047260D">
      <w:footerReference w:type="even" r:id="rId17"/>
      <w:foot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445052" w14:textId="77777777" w:rsidR="00304E6F" w:rsidRDefault="00304E6F">
      <w:r>
        <w:separator/>
      </w:r>
    </w:p>
  </w:endnote>
  <w:endnote w:type="continuationSeparator" w:id="0">
    <w:p w14:paraId="7C28C4CC" w14:textId="77777777" w:rsidR="00304E6F" w:rsidRDefault="00304E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dvOT7d6df7ab . I">
    <w:altName w:val="苹方-简"/>
    <w:charset w:val="00"/>
    <w:family w:val="auto"/>
    <w:pitch w:val="default"/>
    <w:sig w:usb0="00000000" w:usb1="00000000" w:usb2="00000000" w:usb3="00000000" w:csb0="00040001" w:csb1="00000000"/>
  </w:font>
  <w:font w:name="AdvOT1ef757c0">
    <w:altName w:val="苹方-简"/>
    <w:charset w:val="00"/>
    <w:family w:val="roman"/>
    <w:pitch w:val="default"/>
    <w:sig w:usb0="00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4CF6E1" w14:textId="77777777" w:rsidR="0047260D" w:rsidRDefault="009D5C3A">
    <w:pPr>
      <w:pStyle w:val="a7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14:paraId="13A7D0A3" w14:textId="77777777" w:rsidR="0047260D" w:rsidRDefault="0047260D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63173B" w14:textId="77777777" w:rsidR="0047260D" w:rsidRDefault="009D5C3A">
    <w:pPr>
      <w:pStyle w:val="a7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0C705E">
      <w:rPr>
        <w:rStyle w:val="ad"/>
        <w:noProof/>
      </w:rPr>
      <w:t>11</w:t>
    </w:r>
    <w:r>
      <w:rPr>
        <w:rStyle w:val="ad"/>
      </w:rPr>
      <w:fldChar w:fldCharType="end"/>
    </w:r>
  </w:p>
  <w:p w14:paraId="007F25C1" w14:textId="77777777" w:rsidR="0047260D" w:rsidRDefault="0047260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00BBFF" w14:textId="77777777" w:rsidR="00304E6F" w:rsidRDefault="00304E6F">
      <w:r>
        <w:separator/>
      </w:r>
    </w:p>
  </w:footnote>
  <w:footnote w:type="continuationSeparator" w:id="0">
    <w:p w14:paraId="19DB63E8" w14:textId="77777777" w:rsidR="00304E6F" w:rsidRDefault="00304E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FF6"/>
    <w:rsid w:val="00000E13"/>
    <w:rsid w:val="000055BB"/>
    <w:rsid w:val="00011A12"/>
    <w:rsid w:val="00017E42"/>
    <w:rsid w:val="00020180"/>
    <w:rsid w:val="000262FC"/>
    <w:rsid w:val="00026BE6"/>
    <w:rsid w:val="000273A9"/>
    <w:rsid w:val="00027E79"/>
    <w:rsid w:val="000309D5"/>
    <w:rsid w:val="000342A6"/>
    <w:rsid w:val="00034C0C"/>
    <w:rsid w:val="00043BB5"/>
    <w:rsid w:val="00043E80"/>
    <w:rsid w:val="000462DD"/>
    <w:rsid w:val="000501E3"/>
    <w:rsid w:val="000505FF"/>
    <w:rsid w:val="00050D63"/>
    <w:rsid w:val="0005334A"/>
    <w:rsid w:val="00055844"/>
    <w:rsid w:val="000652BE"/>
    <w:rsid w:val="0006732B"/>
    <w:rsid w:val="00070560"/>
    <w:rsid w:val="00073654"/>
    <w:rsid w:val="00073AAA"/>
    <w:rsid w:val="000740C5"/>
    <w:rsid w:val="000810A9"/>
    <w:rsid w:val="00086F8F"/>
    <w:rsid w:val="0009283A"/>
    <w:rsid w:val="00095F53"/>
    <w:rsid w:val="00096A2C"/>
    <w:rsid w:val="000A0066"/>
    <w:rsid w:val="000A06E0"/>
    <w:rsid w:val="000A254B"/>
    <w:rsid w:val="000A43C9"/>
    <w:rsid w:val="000A4496"/>
    <w:rsid w:val="000B2DD5"/>
    <w:rsid w:val="000C11B3"/>
    <w:rsid w:val="000C21C1"/>
    <w:rsid w:val="000C705E"/>
    <w:rsid w:val="000D1A35"/>
    <w:rsid w:val="000D1DE1"/>
    <w:rsid w:val="000D482A"/>
    <w:rsid w:val="000D77CE"/>
    <w:rsid w:val="000E1C22"/>
    <w:rsid w:val="000F3093"/>
    <w:rsid w:val="000F3A5C"/>
    <w:rsid w:val="000F7217"/>
    <w:rsid w:val="0010199C"/>
    <w:rsid w:val="00103206"/>
    <w:rsid w:val="001057ED"/>
    <w:rsid w:val="00106DD9"/>
    <w:rsid w:val="00107557"/>
    <w:rsid w:val="001126D2"/>
    <w:rsid w:val="00114644"/>
    <w:rsid w:val="00117EC7"/>
    <w:rsid w:val="00121E95"/>
    <w:rsid w:val="00126BE9"/>
    <w:rsid w:val="00134ABD"/>
    <w:rsid w:val="001350F7"/>
    <w:rsid w:val="0013588B"/>
    <w:rsid w:val="0014078D"/>
    <w:rsid w:val="001473F6"/>
    <w:rsid w:val="00150232"/>
    <w:rsid w:val="00152012"/>
    <w:rsid w:val="00152720"/>
    <w:rsid w:val="00152892"/>
    <w:rsid w:val="0015505E"/>
    <w:rsid w:val="00160AF6"/>
    <w:rsid w:val="00160E37"/>
    <w:rsid w:val="00161DAE"/>
    <w:rsid w:val="001621C6"/>
    <w:rsid w:val="0016575E"/>
    <w:rsid w:val="0016708B"/>
    <w:rsid w:val="00170266"/>
    <w:rsid w:val="001706C6"/>
    <w:rsid w:val="001752BA"/>
    <w:rsid w:val="001767CE"/>
    <w:rsid w:val="00181AC2"/>
    <w:rsid w:val="001852F3"/>
    <w:rsid w:val="00192CBC"/>
    <w:rsid w:val="0019553A"/>
    <w:rsid w:val="00197463"/>
    <w:rsid w:val="001B136F"/>
    <w:rsid w:val="001C1428"/>
    <w:rsid w:val="001C40C4"/>
    <w:rsid w:val="001C52A8"/>
    <w:rsid w:val="001D4B4E"/>
    <w:rsid w:val="001E12BE"/>
    <w:rsid w:val="001E710C"/>
    <w:rsid w:val="001F7ACD"/>
    <w:rsid w:val="0020068F"/>
    <w:rsid w:val="00203415"/>
    <w:rsid w:val="00205E43"/>
    <w:rsid w:val="002072B7"/>
    <w:rsid w:val="00214767"/>
    <w:rsid w:val="00215622"/>
    <w:rsid w:val="002169F2"/>
    <w:rsid w:val="002205A3"/>
    <w:rsid w:val="0022344D"/>
    <w:rsid w:val="00225AC7"/>
    <w:rsid w:val="00227DC5"/>
    <w:rsid w:val="00230C19"/>
    <w:rsid w:val="002436C2"/>
    <w:rsid w:val="002508F2"/>
    <w:rsid w:val="00252AA0"/>
    <w:rsid w:val="002537B0"/>
    <w:rsid w:val="00253E9A"/>
    <w:rsid w:val="00260F80"/>
    <w:rsid w:val="00261FF6"/>
    <w:rsid w:val="00263C2D"/>
    <w:rsid w:val="002701E4"/>
    <w:rsid w:val="002A19D6"/>
    <w:rsid w:val="002A6252"/>
    <w:rsid w:val="002B2BB5"/>
    <w:rsid w:val="002B63CE"/>
    <w:rsid w:val="002C48E6"/>
    <w:rsid w:val="002C5D9E"/>
    <w:rsid w:val="002C7CA6"/>
    <w:rsid w:val="002D22F2"/>
    <w:rsid w:val="002D7699"/>
    <w:rsid w:val="002E0971"/>
    <w:rsid w:val="002F07F3"/>
    <w:rsid w:val="002F3CDC"/>
    <w:rsid w:val="00304BF0"/>
    <w:rsid w:val="00304E6F"/>
    <w:rsid w:val="00307681"/>
    <w:rsid w:val="00315E88"/>
    <w:rsid w:val="00317646"/>
    <w:rsid w:val="00317B57"/>
    <w:rsid w:val="00321466"/>
    <w:rsid w:val="00321BFE"/>
    <w:rsid w:val="00331995"/>
    <w:rsid w:val="00332062"/>
    <w:rsid w:val="00333E3E"/>
    <w:rsid w:val="00341312"/>
    <w:rsid w:val="003418CF"/>
    <w:rsid w:val="003541BC"/>
    <w:rsid w:val="00356F39"/>
    <w:rsid w:val="00361C9F"/>
    <w:rsid w:val="00366096"/>
    <w:rsid w:val="00366BF1"/>
    <w:rsid w:val="0037439E"/>
    <w:rsid w:val="00381D95"/>
    <w:rsid w:val="00387CD9"/>
    <w:rsid w:val="003930E5"/>
    <w:rsid w:val="003A16B5"/>
    <w:rsid w:val="003A3345"/>
    <w:rsid w:val="003A4F1D"/>
    <w:rsid w:val="003A60A9"/>
    <w:rsid w:val="003B13BF"/>
    <w:rsid w:val="003B1856"/>
    <w:rsid w:val="003B2168"/>
    <w:rsid w:val="003C0073"/>
    <w:rsid w:val="003C582C"/>
    <w:rsid w:val="003D1043"/>
    <w:rsid w:val="003D20D7"/>
    <w:rsid w:val="003D4EC6"/>
    <w:rsid w:val="003E007E"/>
    <w:rsid w:val="003E7423"/>
    <w:rsid w:val="003E7938"/>
    <w:rsid w:val="003F04DD"/>
    <w:rsid w:val="003F13CB"/>
    <w:rsid w:val="003F361D"/>
    <w:rsid w:val="003F6666"/>
    <w:rsid w:val="00400583"/>
    <w:rsid w:val="004036EB"/>
    <w:rsid w:val="0040383F"/>
    <w:rsid w:val="0040616C"/>
    <w:rsid w:val="004118C4"/>
    <w:rsid w:val="004133BA"/>
    <w:rsid w:val="004135BD"/>
    <w:rsid w:val="004218D2"/>
    <w:rsid w:val="0042237F"/>
    <w:rsid w:val="00423651"/>
    <w:rsid w:val="004251C2"/>
    <w:rsid w:val="00425617"/>
    <w:rsid w:val="00432CD5"/>
    <w:rsid w:val="004361FE"/>
    <w:rsid w:val="00436B23"/>
    <w:rsid w:val="004375BF"/>
    <w:rsid w:val="004443D5"/>
    <w:rsid w:val="00444C15"/>
    <w:rsid w:val="00450F62"/>
    <w:rsid w:val="00452AAB"/>
    <w:rsid w:val="004531CF"/>
    <w:rsid w:val="00455F6E"/>
    <w:rsid w:val="00457157"/>
    <w:rsid w:val="00465F3E"/>
    <w:rsid w:val="0046657F"/>
    <w:rsid w:val="004706AA"/>
    <w:rsid w:val="0047260D"/>
    <w:rsid w:val="00476C68"/>
    <w:rsid w:val="00480566"/>
    <w:rsid w:val="00482EF1"/>
    <w:rsid w:val="0049023B"/>
    <w:rsid w:val="00490909"/>
    <w:rsid w:val="0049134D"/>
    <w:rsid w:val="00493C86"/>
    <w:rsid w:val="004976BD"/>
    <w:rsid w:val="004A2A36"/>
    <w:rsid w:val="004A44EE"/>
    <w:rsid w:val="004B1629"/>
    <w:rsid w:val="004B596D"/>
    <w:rsid w:val="004C1424"/>
    <w:rsid w:val="004C7708"/>
    <w:rsid w:val="004D627B"/>
    <w:rsid w:val="004E1400"/>
    <w:rsid w:val="004E266A"/>
    <w:rsid w:val="004E3536"/>
    <w:rsid w:val="004E5B22"/>
    <w:rsid w:val="004E743A"/>
    <w:rsid w:val="004F23A1"/>
    <w:rsid w:val="004F310F"/>
    <w:rsid w:val="004F5023"/>
    <w:rsid w:val="004F7117"/>
    <w:rsid w:val="005013AF"/>
    <w:rsid w:val="00501A24"/>
    <w:rsid w:val="00501CE6"/>
    <w:rsid w:val="00515393"/>
    <w:rsid w:val="00515643"/>
    <w:rsid w:val="00520690"/>
    <w:rsid w:val="00525FCD"/>
    <w:rsid w:val="00531E3C"/>
    <w:rsid w:val="00535B5A"/>
    <w:rsid w:val="00551BA4"/>
    <w:rsid w:val="00552161"/>
    <w:rsid w:val="005533E2"/>
    <w:rsid w:val="00555D4B"/>
    <w:rsid w:val="005608D4"/>
    <w:rsid w:val="00560C2B"/>
    <w:rsid w:val="00562148"/>
    <w:rsid w:val="005671C6"/>
    <w:rsid w:val="00572CF2"/>
    <w:rsid w:val="005742F3"/>
    <w:rsid w:val="00574AB9"/>
    <w:rsid w:val="0057644D"/>
    <w:rsid w:val="00581DF6"/>
    <w:rsid w:val="00586DA7"/>
    <w:rsid w:val="005A7145"/>
    <w:rsid w:val="005B11DE"/>
    <w:rsid w:val="005B4DD5"/>
    <w:rsid w:val="005C2A76"/>
    <w:rsid w:val="005C2BF7"/>
    <w:rsid w:val="005C2F69"/>
    <w:rsid w:val="005C73BD"/>
    <w:rsid w:val="005D53AE"/>
    <w:rsid w:val="005D5C2C"/>
    <w:rsid w:val="005D69FB"/>
    <w:rsid w:val="005E5D73"/>
    <w:rsid w:val="005E688D"/>
    <w:rsid w:val="005E7A1C"/>
    <w:rsid w:val="005F01D6"/>
    <w:rsid w:val="005F154B"/>
    <w:rsid w:val="005F288E"/>
    <w:rsid w:val="005F6ABD"/>
    <w:rsid w:val="005F7046"/>
    <w:rsid w:val="00601FCE"/>
    <w:rsid w:val="00603440"/>
    <w:rsid w:val="00607CB0"/>
    <w:rsid w:val="00607CCA"/>
    <w:rsid w:val="0063229E"/>
    <w:rsid w:val="006349B9"/>
    <w:rsid w:val="0063689B"/>
    <w:rsid w:val="00636956"/>
    <w:rsid w:val="00642DD9"/>
    <w:rsid w:val="006459BB"/>
    <w:rsid w:val="00647AA7"/>
    <w:rsid w:val="00650706"/>
    <w:rsid w:val="006522FA"/>
    <w:rsid w:val="0065671A"/>
    <w:rsid w:val="00656CFD"/>
    <w:rsid w:val="0066027E"/>
    <w:rsid w:val="006613C5"/>
    <w:rsid w:val="0066154F"/>
    <w:rsid w:val="006615E8"/>
    <w:rsid w:val="00673998"/>
    <w:rsid w:val="00680162"/>
    <w:rsid w:val="00682C89"/>
    <w:rsid w:val="00685284"/>
    <w:rsid w:val="0068533A"/>
    <w:rsid w:val="00685C8F"/>
    <w:rsid w:val="00690CD6"/>
    <w:rsid w:val="0069297A"/>
    <w:rsid w:val="0069700B"/>
    <w:rsid w:val="006A65C9"/>
    <w:rsid w:val="006A6ADB"/>
    <w:rsid w:val="006C0F77"/>
    <w:rsid w:val="006C35DB"/>
    <w:rsid w:val="006D032A"/>
    <w:rsid w:val="006D172F"/>
    <w:rsid w:val="006D20A5"/>
    <w:rsid w:val="006E27D9"/>
    <w:rsid w:val="006E6E5C"/>
    <w:rsid w:val="006F5181"/>
    <w:rsid w:val="006F7048"/>
    <w:rsid w:val="0070126E"/>
    <w:rsid w:val="007051FA"/>
    <w:rsid w:val="00711B26"/>
    <w:rsid w:val="00716AE6"/>
    <w:rsid w:val="007178C6"/>
    <w:rsid w:val="00721286"/>
    <w:rsid w:val="00722473"/>
    <w:rsid w:val="00722D73"/>
    <w:rsid w:val="0072673C"/>
    <w:rsid w:val="00726A5F"/>
    <w:rsid w:val="00730A19"/>
    <w:rsid w:val="0073486B"/>
    <w:rsid w:val="0073537E"/>
    <w:rsid w:val="00736DE9"/>
    <w:rsid w:val="007435F9"/>
    <w:rsid w:val="0074638A"/>
    <w:rsid w:val="0075169D"/>
    <w:rsid w:val="007534B1"/>
    <w:rsid w:val="00760155"/>
    <w:rsid w:val="00762D0A"/>
    <w:rsid w:val="00767236"/>
    <w:rsid w:val="00777806"/>
    <w:rsid w:val="007800EA"/>
    <w:rsid w:val="00780392"/>
    <w:rsid w:val="00782918"/>
    <w:rsid w:val="007839CA"/>
    <w:rsid w:val="00784C54"/>
    <w:rsid w:val="00785305"/>
    <w:rsid w:val="00787CBF"/>
    <w:rsid w:val="007954A1"/>
    <w:rsid w:val="007A0FD7"/>
    <w:rsid w:val="007A249A"/>
    <w:rsid w:val="007A56BD"/>
    <w:rsid w:val="007B0753"/>
    <w:rsid w:val="007B31E6"/>
    <w:rsid w:val="007B6385"/>
    <w:rsid w:val="007C437B"/>
    <w:rsid w:val="007C47F4"/>
    <w:rsid w:val="007D4BDD"/>
    <w:rsid w:val="007D4FB4"/>
    <w:rsid w:val="007D666B"/>
    <w:rsid w:val="007E3DB4"/>
    <w:rsid w:val="007E3F15"/>
    <w:rsid w:val="007E4931"/>
    <w:rsid w:val="007E73B2"/>
    <w:rsid w:val="007E7CBE"/>
    <w:rsid w:val="007F046E"/>
    <w:rsid w:val="007F4061"/>
    <w:rsid w:val="007F7249"/>
    <w:rsid w:val="007F7B6B"/>
    <w:rsid w:val="008341ED"/>
    <w:rsid w:val="00834E96"/>
    <w:rsid w:val="008355AF"/>
    <w:rsid w:val="00835B85"/>
    <w:rsid w:val="00836F4A"/>
    <w:rsid w:val="00840826"/>
    <w:rsid w:val="00840A9D"/>
    <w:rsid w:val="00843F10"/>
    <w:rsid w:val="0084452D"/>
    <w:rsid w:val="00851545"/>
    <w:rsid w:val="008568BD"/>
    <w:rsid w:val="008631B2"/>
    <w:rsid w:val="00865AB7"/>
    <w:rsid w:val="00867C5C"/>
    <w:rsid w:val="00874AE0"/>
    <w:rsid w:val="00874B9B"/>
    <w:rsid w:val="00880F1E"/>
    <w:rsid w:val="00885643"/>
    <w:rsid w:val="00886674"/>
    <w:rsid w:val="00887CA5"/>
    <w:rsid w:val="00890CEB"/>
    <w:rsid w:val="008A0E94"/>
    <w:rsid w:val="008B413A"/>
    <w:rsid w:val="008B575C"/>
    <w:rsid w:val="008C0E90"/>
    <w:rsid w:val="008C1EC1"/>
    <w:rsid w:val="008C76DD"/>
    <w:rsid w:val="008D0742"/>
    <w:rsid w:val="008D6686"/>
    <w:rsid w:val="008D7B13"/>
    <w:rsid w:val="008E49B0"/>
    <w:rsid w:val="008E5397"/>
    <w:rsid w:val="008E586A"/>
    <w:rsid w:val="008F100D"/>
    <w:rsid w:val="008F3C07"/>
    <w:rsid w:val="008F46C5"/>
    <w:rsid w:val="008F7235"/>
    <w:rsid w:val="00901BE1"/>
    <w:rsid w:val="009040AE"/>
    <w:rsid w:val="0090725B"/>
    <w:rsid w:val="0091143B"/>
    <w:rsid w:val="00911C3C"/>
    <w:rsid w:val="00912F59"/>
    <w:rsid w:val="009133E5"/>
    <w:rsid w:val="00915735"/>
    <w:rsid w:val="00924A1F"/>
    <w:rsid w:val="00924A21"/>
    <w:rsid w:val="0092598A"/>
    <w:rsid w:val="00930C6E"/>
    <w:rsid w:val="00932D4F"/>
    <w:rsid w:val="009349FC"/>
    <w:rsid w:val="00937F5F"/>
    <w:rsid w:val="00940F35"/>
    <w:rsid w:val="00942653"/>
    <w:rsid w:val="00944157"/>
    <w:rsid w:val="00945E33"/>
    <w:rsid w:val="00946346"/>
    <w:rsid w:val="00953C1E"/>
    <w:rsid w:val="00956517"/>
    <w:rsid w:val="0095666F"/>
    <w:rsid w:val="009667E7"/>
    <w:rsid w:val="00970076"/>
    <w:rsid w:val="00972BCF"/>
    <w:rsid w:val="0097417E"/>
    <w:rsid w:val="00974CEE"/>
    <w:rsid w:val="00975B94"/>
    <w:rsid w:val="0098600E"/>
    <w:rsid w:val="00986DA1"/>
    <w:rsid w:val="00986F9F"/>
    <w:rsid w:val="00987F5E"/>
    <w:rsid w:val="00990210"/>
    <w:rsid w:val="00996F48"/>
    <w:rsid w:val="0099726A"/>
    <w:rsid w:val="009A0C66"/>
    <w:rsid w:val="009B1CD8"/>
    <w:rsid w:val="009B2177"/>
    <w:rsid w:val="009B3482"/>
    <w:rsid w:val="009B37CE"/>
    <w:rsid w:val="009B3F49"/>
    <w:rsid w:val="009B57C0"/>
    <w:rsid w:val="009C6FEA"/>
    <w:rsid w:val="009C79BF"/>
    <w:rsid w:val="009D0740"/>
    <w:rsid w:val="009D5A99"/>
    <w:rsid w:val="009D5C3A"/>
    <w:rsid w:val="009D753E"/>
    <w:rsid w:val="009E2439"/>
    <w:rsid w:val="009E26E9"/>
    <w:rsid w:val="009F2A59"/>
    <w:rsid w:val="009F4EEA"/>
    <w:rsid w:val="00A10FBC"/>
    <w:rsid w:val="00A12998"/>
    <w:rsid w:val="00A15016"/>
    <w:rsid w:val="00A15B2D"/>
    <w:rsid w:val="00A21DB2"/>
    <w:rsid w:val="00A23230"/>
    <w:rsid w:val="00A23449"/>
    <w:rsid w:val="00A3526B"/>
    <w:rsid w:val="00A37AEB"/>
    <w:rsid w:val="00A46498"/>
    <w:rsid w:val="00A46D19"/>
    <w:rsid w:val="00A47091"/>
    <w:rsid w:val="00A56DF4"/>
    <w:rsid w:val="00A63DE8"/>
    <w:rsid w:val="00A64B23"/>
    <w:rsid w:val="00A655C8"/>
    <w:rsid w:val="00A7210D"/>
    <w:rsid w:val="00A83D23"/>
    <w:rsid w:val="00A85973"/>
    <w:rsid w:val="00A924DE"/>
    <w:rsid w:val="00A949E5"/>
    <w:rsid w:val="00A96026"/>
    <w:rsid w:val="00AA0098"/>
    <w:rsid w:val="00AA154F"/>
    <w:rsid w:val="00AA378A"/>
    <w:rsid w:val="00AA580A"/>
    <w:rsid w:val="00AA6E9B"/>
    <w:rsid w:val="00AB4125"/>
    <w:rsid w:val="00AB49A9"/>
    <w:rsid w:val="00AB549A"/>
    <w:rsid w:val="00AB7225"/>
    <w:rsid w:val="00AB7FE5"/>
    <w:rsid w:val="00AC2019"/>
    <w:rsid w:val="00AC458B"/>
    <w:rsid w:val="00AC7594"/>
    <w:rsid w:val="00AD0254"/>
    <w:rsid w:val="00AD582B"/>
    <w:rsid w:val="00AD7174"/>
    <w:rsid w:val="00AD723C"/>
    <w:rsid w:val="00AD78BC"/>
    <w:rsid w:val="00AE4A11"/>
    <w:rsid w:val="00AF0A80"/>
    <w:rsid w:val="00B00086"/>
    <w:rsid w:val="00B13A74"/>
    <w:rsid w:val="00B13AD4"/>
    <w:rsid w:val="00B23AF0"/>
    <w:rsid w:val="00B26853"/>
    <w:rsid w:val="00B27E39"/>
    <w:rsid w:val="00B3773A"/>
    <w:rsid w:val="00B4126D"/>
    <w:rsid w:val="00B44F1B"/>
    <w:rsid w:val="00B46674"/>
    <w:rsid w:val="00B50E94"/>
    <w:rsid w:val="00B50F9E"/>
    <w:rsid w:val="00B56827"/>
    <w:rsid w:val="00B653BA"/>
    <w:rsid w:val="00B7012C"/>
    <w:rsid w:val="00B821FD"/>
    <w:rsid w:val="00B91089"/>
    <w:rsid w:val="00B94C10"/>
    <w:rsid w:val="00B976CE"/>
    <w:rsid w:val="00B97CBE"/>
    <w:rsid w:val="00BA0923"/>
    <w:rsid w:val="00BB693D"/>
    <w:rsid w:val="00BC4174"/>
    <w:rsid w:val="00BC4423"/>
    <w:rsid w:val="00BC57F4"/>
    <w:rsid w:val="00BD3081"/>
    <w:rsid w:val="00BD5319"/>
    <w:rsid w:val="00BD6678"/>
    <w:rsid w:val="00BE1A6B"/>
    <w:rsid w:val="00BE4293"/>
    <w:rsid w:val="00BE63E4"/>
    <w:rsid w:val="00BE7D64"/>
    <w:rsid w:val="00BF3EBA"/>
    <w:rsid w:val="00C025B3"/>
    <w:rsid w:val="00C07587"/>
    <w:rsid w:val="00C11058"/>
    <w:rsid w:val="00C158F2"/>
    <w:rsid w:val="00C1666E"/>
    <w:rsid w:val="00C21A0E"/>
    <w:rsid w:val="00C327B6"/>
    <w:rsid w:val="00C34170"/>
    <w:rsid w:val="00C36A5D"/>
    <w:rsid w:val="00C40B09"/>
    <w:rsid w:val="00C4113F"/>
    <w:rsid w:val="00C4553F"/>
    <w:rsid w:val="00C45C01"/>
    <w:rsid w:val="00C536D6"/>
    <w:rsid w:val="00C6170E"/>
    <w:rsid w:val="00C6751D"/>
    <w:rsid w:val="00C717E0"/>
    <w:rsid w:val="00C806A8"/>
    <w:rsid w:val="00C82B2F"/>
    <w:rsid w:val="00C83F53"/>
    <w:rsid w:val="00C86151"/>
    <w:rsid w:val="00C91235"/>
    <w:rsid w:val="00C91CD0"/>
    <w:rsid w:val="00C93358"/>
    <w:rsid w:val="00C93D79"/>
    <w:rsid w:val="00C973E3"/>
    <w:rsid w:val="00CA116B"/>
    <w:rsid w:val="00CA2979"/>
    <w:rsid w:val="00CA316F"/>
    <w:rsid w:val="00CA424C"/>
    <w:rsid w:val="00CB00E4"/>
    <w:rsid w:val="00CB1494"/>
    <w:rsid w:val="00CB3CBA"/>
    <w:rsid w:val="00CB624F"/>
    <w:rsid w:val="00CB7163"/>
    <w:rsid w:val="00CC03D3"/>
    <w:rsid w:val="00CC36A1"/>
    <w:rsid w:val="00CC5B06"/>
    <w:rsid w:val="00CC5B6C"/>
    <w:rsid w:val="00CC7661"/>
    <w:rsid w:val="00CD202C"/>
    <w:rsid w:val="00CD3BA7"/>
    <w:rsid w:val="00CE00C0"/>
    <w:rsid w:val="00CE38AE"/>
    <w:rsid w:val="00CE6E04"/>
    <w:rsid w:val="00CF30F1"/>
    <w:rsid w:val="00CF581D"/>
    <w:rsid w:val="00D10FCC"/>
    <w:rsid w:val="00D11404"/>
    <w:rsid w:val="00D151A9"/>
    <w:rsid w:val="00D20563"/>
    <w:rsid w:val="00D21D95"/>
    <w:rsid w:val="00D25C32"/>
    <w:rsid w:val="00D43280"/>
    <w:rsid w:val="00D45984"/>
    <w:rsid w:val="00D510C5"/>
    <w:rsid w:val="00D52197"/>
    <w:rsid w:val="00D57BDF"/>
    <w:rsid w:val="00D57E65"/>
    <w:rsid w:val="00D63F3F"/>
    <w:rsid w:val="00D72419"/>
    <w:rsid w:val="00D834C6"/>
    <w:rsid w:val="00D91F9E"/>
    <w:rsid w:val="00DA7AF5"/>
    <w:rsid w:val="00DB7805"/>
    <w:rsid w:val="00DC5814"/>
    <w:rsid w:val="00DC63B4"/>
    <w:rsid w:val="00DD3734"/>
    <w:rsid w:val="00DE5B35"/>
    <w:rsid w:val="00DF219B"/>
    <w:rsid w:val="00DF3444"/>
    <w:rsid w:val="00DF3A0C"/>
    <w:rsid w:val="00DF55BA"/>
    <w:rsid w:val="00E120FF"/>
    <w:rsid w:val="00E12F23"/>
    <w:rsid w:val="00E13F42"/>
    <w:rsid w:val="00E15379"/>
    <w:rsid w:val="00E158C9"/>
    <w:rsid w:val="00E230C6"/>
    <w:rsid w:val="00E238D3"/>
    <w:rsid w:val="00E35818"/>
    <w:rsid w:val="00E41CF0"/>
    <w:rsid w:val="00E47BE5"/>
    <w:rsid w:val="00E6235D"/>
    <w:rsid w:val="00E640B6"/>
    <w:rsid w:val="00E660A7"/>
    <w:rsid w:val="00E732FC"/>
    <w:rsid w:val="00E772FD"/>
    <w:rsid w:val="00E84AED"/>
    <w:rsid w:val="00E932BD"/>
    <w:rsid w:val="00E93350"/>
    <w:rsid w:val="00E9366C"/>
    <w:rsid w:val="00E951AB"/>
    <w:rsid w:val="00E951F8"/>
    <w:rsid w:val="00EB09A5"/>
    <w:rsid w:val="00EB1376"/>
    <w:rsid w:val="00EB3E6C"/>
    <w:rsid w:val="00EB4465"/>
    <w:rsid w:val="00EC4E2C"/>
    <w:rsid w:val="00EC691C"/>
    <w:rsid w:val="00ED484E"/>
    <w:rsid w:val="00EE162C"/>
    <w:rsid w:val="00EE5756"/>
    <w:rsid w:val="00EE6196"/>
    <w:rsid w:val="00EE7BEB"/>
    <w:rsid w:val="00EF38D5"/>
    <w:rsid w:val="00EF3E4C"/>
    <w:rsid w:val="00F00262"/>
    <w:rsid w:val="00F02AF6"/>
    <w:rsid w:val="00F056F1"/>
    <w:rsid w:val="00F05869"/>
    <w:rsid w:val="00F06886"/>
    <w:rsid w:val="00F11C6B"/>
    <w:rsid w:val="00F17112"/>
    <w:rsid w:val="00F17AF3"/>
    <w:rsid w:val="00F209B4"/>
    <w:rsid w:val="00F34A05"/>
    <w:rsid w:val="00F3592F"/>
    <w:rsid w:val="00F37A1E"/>
    <w:rsid w:val="00F41BC9"/>
    <w:rsid w:val="00F42B7F"/>
    <w:rsid w:val="00F43BA8"/>
    <w:rsid w:val="00F44F0E"/>
    <w:rsid w:val="00F51119"/>
    <w:rsid w:val="00F575E3"/>
    <w:rsid w:val="00F60926"/>
    <w:rsid w:val="00F6734E"/>
    <w:rsid w:val="00F750D0"/>
    <w:rsid w:val="00F756A0"/>
    <w:rsid w:val="00F75CD5"/>
    <w:rsid w:val="00F7606F"/>
    <w:rsid w:val="00F81095"/>
    <w:rsid w:val="00F87D7F"/>
    <w:rsid w:val="00F9292C"/>
    <w:rsid w:val="00F92DC5"/>
    <w:rsid w:val="00F974B3"/>
    <w:rsid w:val="00FA4425"/>
    <w:rsid w:val="00FA4EB8"/>
    <w:rsid w:val="00FA7FDA"/>
    <w:rsid w:val="00FB2959"/>
    <w:rsid w:val="00FB735D"/>
    <w:rsid w:val="00FB735E"/>
    <w:rsid w:val="00FC1D98"/>
    <w:rsid w:val="00FC219F"/>
    <w:rsid w:val="00FC2B8D"/>
    <w:rsid w:val="00FC671E"/>
    <w:rsid w:val="00FE29CA"/>
    <w:rsid w:val="00FF0302"/>
    <w:rsid w:val="00FF0A65"/>
    <w:rsid w:val="00FF16E4"/>
    <w:rsid w:val="00FF2700"/>
    <w:rsid w:val="00FF435F"/>
    <w:rsid w:val="00FF7937"/>
    <w:rsid w:val="0D476B0C"/>
    <w:rsid w:val="62840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46113A9"/>
  <w15:docId w15:val="{32F042A0-3FC3-44A9-9015-8E729DBDB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character" w:styleId="ad">
    <w:name w:val="page number"/>
    <w:basedOn w:val="a0"/>
    <w:uiPriority w:val="99"/>
    <w:semiHidden/>
    <w:unhideWhenUsed/>
  </w:style>
  <w:style w:type="character" w:styleId="ae">
    <w:name w:val="Hyperlink"/>
    <w:basedOn w:val="a0"/>
    <w:uiPriority w:val="99"/>
    <w:semiHidden/>
    <w:unhideWhenUsed/>
    <w:rPr>
      <w:color w:val="0000FF"/>
      <w:u w:val="single"/>
    </w:rPr>
  </w:style>
  <w:style w:type="character" w:styleId="af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6">
    <w:name w:val="批注框文本 字符"/>
    <w:basedOn w:val="a0"/>
    <w:link w:val="a5"/>
    <w:uiPriority w:val="99"/>
    <w:semiHidden/>
    <w:rPr>
      <w:rFonts w:ascii="Calibri" w:eastAsia="宋体" w:hAnsi="Calibri" w:cs="Times New Roman"/>
      <w:sz w:val="18"/>
      <w:szCs w:val="18"/>
    </w:rPr>
  </w:style>
  <w:style w:type="paragraph" w:styleId="af0">
    <w:name w:val="List Paragraph"/>
    <w:basedOn w:val="a"/>
    <w:uiPriority w:val="34"/>
    <w:qFormat/>
    <w:pPr>
      <w:ind w:firstLineChars="200" w:firstLine="420"/>
    </w:pPr>
  </w:style>
  <w:style w:type="paragraph" w:customStyle="1" w:styleId="Literature">
    <w:name w:val="Literature"/>
    <w:basedOn w:val="a"/>
    <w:qFormat/>
    <w:pPr>
      <w:widowControl/>
      <w:spacing w:line="480" w:lineRule="auto"/>
      <w:jc w:val="left"/>
    </w:pPr>
    <w:rPr>
      <w:rFonts w:ascii="Times New Roman" w:eastAsia="MS Mincho" w:hAnsi="Times New Roman"/>
      <w:kern w:val="0"/>
      <w:sz w:val="24"/>
      <w:szCs w:val="24"/>
      <w:lang w:val="de-DE" w:eastAsia="ja-JP"/>
    </w:rPr>
  </w:style>
  <w:style w:type="character" w:customStyle="1" w:styleId="aa">
    <w:name w:val="页眉 字符"/>
    <w:basedOn w:val="a0"/>
    <w:link w:val="a9"/>
    <w:uiPriority w:val="99"/>
    <w:qFormat/>
    <w:rPr>
      <w:rFonts w:ascii="Calibri" w:eastAsia="宋体" w:hAnsi="Calibri" w:cs="Times New Roman"/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rFonts w:ascii="Calibri" w:eastAsia="宋体" w:hAnsi="Calibri" w:cs="Times New Roman"/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rPr>
      <w:rFonts w:ascii="Calibri" w:eastAsia="宋体" w:hAnsi="Calibri" w:cs="Times New Roman"/>
    </w:rPr>
  </w:style>
  <w:style w:type="character" w:customStyle="1" w:styleId="ac">
    <w:name w:val="批注主题 字符"/>
    <w:basedOn w:val="a4"/>
    <w:link w:val="ab"/>
    <w:uiPriority w:val="99"/>
    <w:semiHidden/>
    <w:rPr>
      <w:rFonts w:ascii="Calibri" w:eastAsia="宋体" w:hAnsi="Calibri" w:cs="Times New Roman"/>
      <w:b/>
      <w:bCs/>
    </w:rPr>
  </w:style>
  <w:style w:type="paragraph" w:customStyle="1" w:styleId="1">
    <w:name w:val="修订1"/>
    <w:hidden/>
    <w:uiPriority w:val="99"/>
    <w:semiHidden/>
    <w:qFormat/>
    <w:rPr>
      <w:rFonts w:ascii="Calibri" w:eastAsia="宋体" w:hAnsi="Calibri" w:cs="Times New Roman"/>
      <w:kern w:val="2"/>
      <w:sz w:val="21"/>
      <w:szCs w:val="22"/>
    </w:rPr>
  </w:style>
  <w:style w:type="paragraph" w:customStyle="1" w:styleId="AuthorsFull">
    <w:name w:val="Authors Full"/>
    <w:basedOn w:val="a"/>
    <w:qFormat/>
    <w:pPr>
      <w:widowControl/>
      <w:jc w:val="left"/>
    </w:pPr>
    <w:rPr>
      <w:rFonts w:ascii="Times New Roman" w:eastAsia="MS Mincho" w:hAnsi="Times New Roman"/>
      <w:i/>
      <w:kern w:val="0"/>
      <w:sz w:val="24"/>
      <w:szCs w:val="24"/>
      <w:lang w:eastAsia="ja-JP"/>
    </w:rPr>
  </w:style>
  <w:style w:type="paragraph" w:customStyle="1" w:styleId="Addresses">
    <w:name w:val="Addresses"/>
    <w:basedOn w:val="a"/>
    <w:pPr>
      <w:widowControl/>
      <w:jc w:val="left"/>
    </w:pPr>
    <w:rPr>
      <w:rFonts w:ascii="Times New Roman" w:eastAsia="MS Mincho" w:hAnsi="Times New Roman"/>
      <w:kern w:val="0"/>
      <w:sz w:val="24"/>
      <w:szCs w:val="24"/>
      <w:lang w:eastAsia="ja-JP"/>
    </w:rPr>
  </w:style>
  <w:style w:type="paragraph" w:customStyle="1" w:styleId="Title2">
    <w:name w:val="Title2"/>
    <w:basedOn w:val="a"/>
    <w:qFormat/>
    <w:pPr>
      <w:widowControl/>
      <w:jc w:val="left"/>
    </w:pPr>
    <w:rPr>
      <w:rFonts w:ascii="Times New Roman" w:eastAsia="MS Mincho" w:hAnsi="Times New Roman"/>
      <w:b/>
      <w:kern w:val="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12</Pages>
  <Words>1020</Words>
  <Characters>5814</Characters>
  <Application>Microsoft Office Word</Application>
  <DocSecurity>0</DocSecurity>
  <Lines>48</Lines>
  <Paragraphs>13</Paragraphs>
  <ScaleCrop>false</ScaleCrop>
  <Company/>
  <LinksUpToDate>false</LinksUpToDate>
  <CharactersWithSpaces>6821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杨 云敏</cp:lastModifiedBy>
  <cp:revision>5</cp:revision>
  <dcterms:created xsi:type="dcterms:W3CDTF">2021-03-15T02:25:00Z</dcterms:created>
  <dcterms:modified xsi:type="dcterms:W3CDTF">2021-03-15T07:26:00Z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