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BA295C" w14:textId="77777777" w:rsidR="00F71035" w:rsidRDefault="00F71035">
      <w:pPr>
        <w:spacing w:line="480" w:lineRule="auto"/>
        <w:rPr>
          <w:rFonts w:ascii="Times New Roman" w:hAnsi="Times New Roman" w:cs="Times New Roman"/>
        </w:rPr>
      </w:pPr>
    </w:p>
    <w:tbl>
      <w:tblPr>
        <w:tblW w:w="10447" w:type="dxa"/>
        <w:jc w:val="center"/>
        <w:tblLayout w:type="fixed"/>
        <w:tblLook w:val="04A0" w:firstRow="1" w:lastRow="0" w:firstColumn="1" w:lastColumn="0" w:noHBand="0" w:noVBand="1"/>
      </w:tblPr>
      <w:tblGrid>
        <w:gridCol w:w="2704"/>
        <w:gridCol w:w="1693"/>
        <w:gridCol w:w="1707"/>
        <w:gridCol w:w="1315"/>
        <w:gridCol w:w="1228"/>
        <w:gridCol w:w="787"/>
        <w:gridCol w:w="1013"/>
      </w:tblGrid>
      <w:tr w:rsidR="00F71035" w14:paraId="78FA0F3E" w14:textId="77777777">
        <w:trPr>
          <w:gridAfter w:val="3"/>
          <w:wAfter w:w="3028" w:type="dxa"/>
          <w:trHeight w:val="295"/>
          <w:jc w:val="center"/>
        </w:trPr>
        <w:tc>
          <w:tcPr>
            <w:tcW w:w="741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14:paraId="0FD1A6D6" w14:textId="77777777" w:rsidR="00F71035" w:rsidRDefault="00C551CE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Table 1</w:t>
            </w:r>
            <w:r>
              <w:rPr>
                <w:rStyle w:val="170"/>
                <w:rFonts w:eastAsia="DengXian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Demographic and Clinicopathologic information in the 371 enrolled patients</w:t>
            </w:r>
          </w:p>
        </w:tc>
      </w:tr>
      <w:tr w:rsidR="00F71035" w14:paraId="69D94783" w14:textId="77777777">
        <w:trPr>
          <w:trHeight w:val="280"/>
          <w:jc w:val="center"/>
        </w:trPr>
        <w:tc>
          <w:tcPr>
            <w:tcW w:w="270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</w:tcPr>
          <w:p w14:paraId="2C27C3DF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Characteristics</w:t>
            </w:r>
          </w:p>
        </w:tc>
        <w:tc>
          <w:tcPr>
            <w:tcW w:w="1693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</w:tcPr>
          <w:p w14:paraId="0C920FB7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（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）</w:t>
            </w:r>
          </w:p>
        </w:tc>
        <w:tc>
          <w:tcPr>
            <w:tcW w:w="170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14:paraId="5A71A0D1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NBT group </w:t>
            </w:r>
          </w:p>
        </w:tc>
        <w:tc>
          <w:tcPr>
            <w:tcW w:w="1315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14:paraId="54335AC0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Style w:val="190"/>
                <w:rFonts w:ascii="Times New Roman" w:hAnsi="Times New Roman" w:cs="Times New Roman" w:hint="default"/>
                <w:color w:val="auto"/>
                <w:sz w:val="20"/>
                <w:szCs w:val="20"/>
              </w:rPr>
              <w:t>ANH group</w:t>
            </w:r>
          </w:p>
        </w:tc>
        <w:tc>
          <w:tcPr>
            <w:tcW w:w="122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14:paraId="512D5602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Style w:val="190"/>
                <w:rFonts w:ascii="Times New Roman" w:hAnsi="Times New Roman" w:cs="Times New Roman" w:hint="default"/>
                <w:color w:val="auto"/>
                <w:sz w:val="20"/>
                <w:szCs w:val="20"/>
              </w:rPr>
              <w:t>ABT group</w:t>
            </w:r>
          </w:p>
        </w:tc>
        <w:tc>
          <w:tcPr>
            <w:tcW w:w="787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FFFFFF"/>
            <w:noWrap/>
            <w:vAlign w:val="center"/>
          </w:tcPr>
          <w:p w14:paraId="534977E5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Style w:val="160"/>
                <w:i w:val="0"/>
                <w:iCs w:val="0"/>
                <w:color w:val="auto"/>
                <w:sz w:val="20"/>
                <w:szCs w:val="20"/>
              </w:rPr>
              <w:t>χ</w:t>
            </w:r>
            <w:r>
              <w:rPr>
                <w:rStyle w:val="15"/>
                <w:rFonts w:ascii="Times New Roman" w:eastAsia="DengXian" w:hAnsi="Times New Roman" w:cs="Times New Roman" w:hint="default"/>
                <w:color w:val="auto"/>
                <w:sz w:val="20"/>
                <w:szCs w:val="20"/>
                <w:vertAlign w:val="superscript"/>
              </w:rPr>
              <w:t>2</w:t>
            </w:r>
            <w:r>
              <w:rPr>
                <w:rStyle w:val="15"/>
                <w:rFonts w:ascii="Times New Roman" w:eastAsia="DengXian" w:hAnsi="Times New Roman" w:cs="Times New Roman" w:hint="default"/>
                <w:color w:val="auto"/>
                <w:sz w:val="20"/>
                <w:szCs w:val="20"/>
              </w:rPr>
              <w:t>/t</w:t>
            </w:r>
          </w:p>
        </w:tc>
        <w:tc>
          <w:tcPr>
            <w:tcW w:w="1013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FFFFFF"/>
            <w:noWrap/>
            <w:vAlign w:val="center"/>
          </w:tcPr>
          <w:p w14:paraId="44897EFB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</w:rPr>
            </w:pPr>
            <w:r>
              <w:rPr>
                <w:rStyle w:val="180"/>
                <w:rFonts w:eastAsia="DengXian"/>
                <w:color w:val="auto"/>
                <w:sz w:val="20"/>
                <w:szCs w:val="20"/>
              </w:rPr>
              <w:t>P-value</w:t>
            </w:r>
          </w:p>
        </w:tc>
      </w:tr>
      <w:tr w:rsidR="00F71035" w14:paraId="7725E9E7" w14:textId="77777777">
        <w:trPr>
          <w:trHeight w:val="295"/>
          <w:jc w:val="center"/>
        </w:trPr>
        <w:tc>
          <w:tcPr>
            <w:tcW w:w="2704" w:type="dxa"/>
            <w:vMerge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4F994EBF" w14:textId="77777777" w:rsidR="00F71035" w:rsidRDefault="00F71035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693" w:type="dxa"/>
            <w:vMerge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476ECD47" w14:textId="77777777" w:rsidR="00F71035" w:rsidRDefault="00F71035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</w:tcPr>
          <w:p w14:paraId="00C5F91C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Style w:val="190"/>
                <w:rFonts w:ascii="Times New Roman" w:hAnsi="Times New Roman" w:cs="Times New Roman" w:hint="default"/>
                <w:color w:val="auto"/>
                <w:sz w:val="20"/>
                <w:szCs w:val="20"/>
              </w:rPr>
              <w:t>（</w:t>
            </w:r>
            <w:r>
              <w:rPr>
                <w:rStyle w:val="170"/>
                <w:rFonts w:eastAsia="DengXian"/>
                <w:color w:val="auto"/>
                <w:sz w:val="20"/>
                <w:szCs w:val="20"/>
              </w:rPr>
              <w:t>n=170)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</w:tcPr>
          <w:p w14:paraId="45F25241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Style w:val="190"/>
                <w:rFonts w:ascii="Times New Roman" w:hAnsi="Times New Roman" w:cs="Times New Roman" w:hint="default"/>
                <w:color w:val="auto"/>
                <w:sz w:val="20"/>
                <w:szCs w:val="20"/>
              </w:rPr>
              <w:t>（</w:t>
            </w:r>
            <w:r>
              <w:rPr>
                <w:rStyle w:val="170"/>
                <w:rFonts w:eastAsia="DengXian"/>
                <w:color w:val="auto"/>
                <w:sz w:val="20"/>
                <w:szCs w:val="20"/>
              </w:rPr>
              <w:t>n=124)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</w:tcPr>
          <w:p w14:paraId="7C4A7275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Style w:val="190"/>
                <w:rFonts w:ascii="Times New Roman" w:hAnsi="Times New Roman" w:cs="Times New Roman" w:hint="default"/>
                <w:color w:val="auto"/>
                <w:sz w:val="20"/>
                <w:szCs w:val="20"/>
              </w:rPr>
              <w:t>（</w:t>
            </w:r>
            <w:r>
              <w:rPr>
                <w:rStyle w:val="170"/>
                <w:rFonts w:eastAsia="DengXian"/>
                <w:color w:val="auto"/>
                <w:sz w:val="20"/>
                <w:szCs w:val="20"/>
              </w:rPr>
              <w:t>n=77)</w:t>
            </w:r>
          </w:p>
        </w:tc>
        <w:tc>
          <w:tcPr>
            <w:tcW w:w="787" w:type="dxa"/>
            <w:vMerge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4F15FEEB" w14:textId="77777777" w:rsidR="00F71035" w:rsidRDefault="00F71035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013" w:type="dxa"/>
            <w:vMerge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19E16680" w14:textId="77777777" w:rsidR="00F71035" w:rsidRDefault="00F71035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F71035" w14:paraId="35887EF7" w14:textId="77777777">
        <w:trPr>
          <w:trHeight w:val="90"/>
          <w:jc w:val="center"/>
        </w:trPr>
        <w:tc>
          <w:tcPr>
            <w:tcW w:w="270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48B45F9" w14:textId="77777777" w:rsidR="00F71035" w:rsidRDefault="00C551CE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Age (yr)</w:t>
            </w:r>
          </w:p>
        </w:tc>
        <w:tc>
          <w:tcPr>
            <w:tcW w:w="169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E080917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551BAEE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31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B7D14CD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22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893DC3B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78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B74A2AC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39.077</w:t>
            </w:r>
          </w:p>
        </w:tc>
        <w:tc>
          <w:tcPr>
            <w:tcW w:w="101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4914ECA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&lt;0.001</w:t>
            </w:r>
          </w:p>
        </w:tc>
      </w:tr>
      <w:tr w:rsidR="00F71035" w14:paraId="460E9731" w14:textId="77777777">
        <w:trPr>
          <w:trHeight w:val="280"/>
          <w:jc w:val="center"/>
        </w:trPr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07B8C91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&lt;65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ECC716A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305(82.2)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427C812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121(71.2)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5334F34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123(99.2)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C7250B1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61(79.2)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88E3EC4" w14:textId="77777777" w:rsidR="00F71035" w:rsidRDefault="00F7103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40A9BFA" w14:textId="77777777" w:rsidR="00F71035" w:rsidRDefault="00F7103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</w:tr>
      <w:tr w:rsidR="00F71035" w14:paraId="0BB3568F" w14:textId="77777777">
        <w:trPr>
          <w:trHeight w:val="280"/>
          <w:jc w:val="center"/>
        </w:trPr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8CB16AE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≥65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231EFEB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66(17.8)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0CDFAFD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49(28.8)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92295F9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1(0.8)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EE05808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16(20.8)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F9E1E4C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FFD18F5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</w:tr>
      <w:tr w:rsidR="00F71035" w14:paraId="74C21958" w14:textId="77777777">
        <w:trPr>
          <w:trHeight w:val="280"/>
          <w:jc w:val="center"/>
        </w:trPr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A0C6079" w14:textId="77777777" w:rsidR="00F71035" w:rsidRDefault="00C551CE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Gender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7DDE875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72BBCED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3FBA391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7BED8D9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F92019A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6.410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F546C0D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0.041</w:t>
            </w:r>
          </w:p>
        </w:tc>
      </w:tr>
      <w:tr w:rsidR="00F71035" w14:paraId="520FE8BF" w14:textId="77777777">
        <w:trPr>
          <w:trHeight w:val="280"/>
          <w:jc w:val="center"/>
        </w:trPr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5533104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38C3D98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271(73.0)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623D392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123(72.4)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77882DA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99(79.8)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5408D82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49(63.6)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881836E" w14:textId="77777777" w:rsidR="00F71035" w:rsidRDefault="00F7103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B9BC636" w14:textId="77777777" w:rsidR="00F71035" w:rsidRDefault="00F7103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</w:tr>
      <w:tr w:rsidR="00F71035" w14:paraId="614D00DC" w14:textId="77777777">
        <w:trPr>
          <w:trHeight w:val="280"/>
          <w:jc w:val="center"/>
        </w:trPr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760CD37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7AD8B0C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100(27.0)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7BC43EC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47(27.6)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C86722D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25(20.2)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CD70017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28(36.4)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F2B40BB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95F1F9F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</w:tr>
      <w:tr w:rsidR="00F71035" w14:paraId="6B02192A" w14:textId="77777777">
        <w:trPr>
          <w:trHeight w:val="280"/>
          <w:jc w:val="center"/>
        </w:trPr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226D98D" w14:textId="77777777" w:rsidR="00F71035" w:rsidRDefault="00C551CE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hyperlink r:id="rId8" w:history="1">
              <w:r>
                <w:rPr>
                  <w:rFonts w:ascii="Times New Roman" w:hAnsi="Times New Roman" w:cs="Times New Roman"/>
                </w:rPr>
                <w:t>Blood type</w:t>
              </w:r>
            </w:hyperlink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774EA11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B443A9C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389417E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3A28245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C6C88E1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5.102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ACBE44D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0.531</w:t>
            </w:r>
          </w:p>
        </w:tc>
      </w:tr>
      <w:tr w:rsidR="00F71035" w14:paraId="3F80FB14" w14:textId="77777777">
        <w:trPr>
          <w:trHeight w:val="280"/>
          <w:jc w:val="center"/>
        </w:trPr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A8C4D21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A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377C1FC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86(23.2)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4598F9B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37(21.8)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AE6E37C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35(28.2)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6B1CC0A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14(18.2)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DED53C2" w14:textId="77777777" w:rsidR="00F71035" w:rsidRDefault="00F7103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4B2EED3" w14:textId="77777777" w:rsidR="00F71035" w:rsidRDefault="00F7103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</w:tr>
      <w:tr w:rsidR="00F71035" w14:paraId="5371EFA5" w14:textId="77777777">
        <w:trPr>
          <w:trHeight w:val="280"/>
          <w:jc w:val="center"/>
        </w:trPr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22D13B8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B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65A5170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104(28.0)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1F2F620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50(29.4)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0D90B8F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35(28.2)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19D3002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19(24.7)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647AC5F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6AC84DC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</w:tr>
      <w:tr w:rsidR="00F71035" w14:paraId="7F9E1AF6" w14:textId="77777777">
        <w:trPr>
          <w:trHeight w:val="280"/>
          <w:jc w:val="center"/>
        </w:trPr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503735E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AB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06DC29B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18(4.9)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DCF658A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9(5.3)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8771F92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4(3.2)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D031179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5(6.5)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9C220A1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76A99E0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</w:tr>
      <w:tr w:rsidR="00F71035" w14:paraId="79BDC7E6" w14:textId="77777777">
        <w:trPr>
          <w:trHeight w:val="280"/>
          <w:jc w:val="center"/>
        </w:trPr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F7D417B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O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345FE1A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163(43.9)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F31ED03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74(43.5)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95E3D17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50(40.3)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F5A939E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39(50.6)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0DDDC55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A5A6ABD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</w:tr>
      <w:tr w:rsidR="00F71035" w14:paraId="46AD85D5" w14:textId="77777777">
        <w:trPr>
          <w:trHeight w:val="280"/>
          <w:jc w:val="center"/>
        </w:trPr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0AAAA7C" w14:textId="77777777" w:rsidR="00F71035" w:rsidRDefault="00C551CE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</w:rPr>
              <w:t xml:space="preserve">ASA status 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E5B0820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5538C7D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1418D16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ACE55FD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8C5B251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16.399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3567404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0.003</w:t>
            </w:r>
          </w:p>
        </w:tc>
      </w:tr>
      <w:tr w:rsidR="00F71035" w14:paraId="6104E311" w14:textId="77777777">
        <w:trPr>
          <w:trHeight w:val="280"/>
          <w:jc w:val="center"/>
        </w:trPr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9F4280E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Ⅰ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6B1553C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66(17.8)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C1FC8D3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31(18.2)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A67FB07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26(21.0)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216141C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9(11.7)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40E4478" w14:textId="77777777" w:rsidR="00F71035" w:rsidRDefault="00F7103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265A8AE" w14:textId="77777777" w:rsidR="00F71035" w:rsidRDefault="00F7103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</w:tr>
      <w:tr w:rsidR="00F71035" w14:paraId="6AE63E0D" w14:textId="77777777">
        <w:trPr>
          <w:trHeight w:val="280"/>
          <w:jc w:val="center"/>
        </w:trPr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387E470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Ⅱ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F534752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284(76.5)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8E3FC31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131(77.1)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D4EB0C0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96(77.4)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EDFA47E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57(74.0)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4B66198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3CAECAC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</w:tr>
      <w:tr w:rsidR="00F71035" w14:paraId="303AB69C" w14:textId="77777777">
        <w:trPr>
          <w:trHeight w:val="280"/>
          <w:jc w:val="center"/>
        </w:trPr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DE76213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Ⅲ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0AA355D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21(5.7)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CCE0F0C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8(4.7)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824062A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2(1.6)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90D6C0D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11(14.3)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2F6ECB1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5E2FE18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</w:tr>
      <w:tr w:rsidR="00F71035" w14:paraId="4FF927C3" w14:textId="77777777">
        <w:trPr>
          <w:trHeight w:val="280"/>
          <w:jc w:val="center"/>
        </w:trPr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77C5AFC" w14:textId="77777777" w:rsidR="00F71035" w:rsidRDefault="00C551CE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</w:rPr>
              <w:t>Smoking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8BB46FE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39F6920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590A4DA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91109D4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DB2BA31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0.133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C9DE222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0.936</w:t>
            </w:r>
          </w:p>
        </w:tc>
      </w:tr>
      <w:tr w:rsidR="00F71035" w14:paraId="5897C9D7" w14:textId="77777777">
        <w:trPr>
          <w:trHeight w:val="280"/>
          <w:jc w:val="center"/>
        </w:trPr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47755F5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12963FC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117(31.5)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BED7510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54(31.8)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FB0E1B1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40(32.3)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FCF3F4F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23(29.9)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CBC84C6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73EA049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</w:tr>
      <w:tr w:rsidR="00F71035" w14:paraId="23D13407" w14:textId="77777777">
        <w:trPr>
          <w:trHeight w:val="280"/>
          <w:jc w:val="center"/>
        </w:trPr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2271538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Style w:val="20"/>
                <w:rFonts w:ascii="Times New Roman" w:hAnsi="Times New Roman" w:cs="Times New Roman" w:hint="default"/>
                <w:color w:val="auto"/>
                <w:sz w:val="20"/>
                <w:szCs w:val="20"/>
              </w:rPr>
              <w:t>No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065F690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254(68.5)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2B0B766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116(68.2)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07889A9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84(67.7)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B460EC8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54(70.1)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9B1E832" w14:textId="77777777" w:rsidR="00F71035" w:rsidRDefault="00F7103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925A254" w14:textId="77777777" w:rsidR="00F71035" w:rsidRDefault="00F7103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</w:tr>
      <w:tr w:rsidR="00F71035" w14:paraId="0DE6CFE8" w14:textId="77777777">
        <w:trPr>
          <w:trHeight w:val="280"/>
          <w:jc w:val="center"/>
        </w:trPr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BC5BD45" w14:textId="77777777" w:rsidR="00F71035" w:rsidRDefault="00C551CE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</w:rPr>
              <w:t>Drinking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BFAD9E7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1866AF4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CC1EC07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688BD22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6CC8D1B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0.845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04E10C9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0.655</w:t>
            </w:r>
          </w:p>
        </w:tc>
      </w:tr>
      <w:tr w:rsidR="00F71035" w14:paraId="41D3D1E0" w14:textId="77777777">
        <w:trPr>
          <w:trHeight w:val="280"/>
          <w:jc w:val="center"/>
        </w:trPr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AC2A56F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Style w:val="20"/>
                <w:rFonts w:ascii="Times New Roman" w:hAnsi="Times New Roman" w:cs="Times New Roman" w:hint="default"/>
                <w:color w:val="auto"/>
                <w:sz w:val="20"/>
                <w:szCs w:val="20"/>
              </w:rPr>
              <w:t>Yes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8518F55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87(23.5)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BF47AF4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39(22.9)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D1DE2FE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27(21.8)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E9A09F5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21(27.3)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67CD431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DE553FC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</w:tr>
      <w:tr w:rsidR="00F71035" w14:paraId="2F0FA534" w14:textId="77777777">
        <w:trPr>
          <w:trHeight w:val="280"/>
          <w:jc w:val="center"/>
        </w:trPr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627445B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Style w:val="20"/>
                <w:rFonts w:ascii="Times New Roman" w:hAnsi="Times New Roman" w:cs="Times New Roman" w:hint="default"/>
                <w:color w:val="auto"/>
                <w:sz w:val="20"/>
                <w:szCs w:val="20"/>
              </w:rPr>
              <w:t>No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B7649EC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284(76.5)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3FECE1B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131(77.1)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135C6D0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97(78.2)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718EDB5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56(72.7)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26411EC" w14:textId="77777777" w:rsidR="00F71035" w:rsidRDefault="00F7103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410440D" w14:textId="77777777" w:rsidR="00F71035" w:rsidRDefault="00F7103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</w:tr>
      <w:tr w:rsidR="00F71035" w14:paraId="46C71221" w14:textId="77777777">
        <w:trPr>
          <w:trHeight w:val="280"/>
          <w:jc w:val="center"/>
        </w:trPr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64186BF" w14:textId="77777777" w:rsidR="00F71035" w:rsidRDefault="00C551CE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</w:rPr>
              <w:t>Comorbidities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ADB1279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1607190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BF197B3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E558792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23EA1D7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6.318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7D3789E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0.042</w:t>
            </w:r>
          </w:p>
        </w:tc>
      </w:tr>
      <w:tr w:rsidR="00F71035" w14:paraId="0F212A90" w14:textId="77777777">
        <w:trPr>
          <w:trHeight w:val="280"/>
          <w:jc w:val="center"/>
        </w:trPr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E0F4677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Style w:val="20"/>
                <w:rFonts w:ascii="Times New Roman" w:hAnsi="Times New Roman" w:cs="Times New Roman" w:hint="default"/>
                <w:color w:val="auto"/>
                <w:sz w:val="20"/>
                <w:szCs w:val="20"/>
              </w:rPr>
              <w:lastRenderedPageBreak/>
              <w:t>Yes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B0F3234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153(41.2)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105A8BD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79(46.5)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1274F2D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40(32.3)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C153622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34(44.2)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4CA8673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894CA49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</w:tr>
      <w:tr w:rsidR="00F71035" w14:paraId="369E9F15" w14:textId="77777777">
        <w:trPr>
          <w:trHeight w:val="280"/>
          <w:jc w:val="center"/>
        </w:trPr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66A9A34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Style w:val="20"/>
                <w:rFonts w:ascii="Times New Roman" w:hAnsi="Times New Roman" w:cs="Times New Roman" w:hint="default"/>
                <w:color w:val="auto"/>
                <w:sz w:val="20"/>
                <w:szCs w:val="20"/>
              </w:rPr>
              <w:t>No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2AA5FBC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218(58.8)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D277488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91(53.5)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DAE58F4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84(67.7)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497506B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43(55.8)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BF51985" w14:textId="77777777" w:rsidR="00F71035" w:rsidRDefault="00F7103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4E0FEE0" w14:textId="77777777" w:rsidR="00F71035" w:rsidRDefault="00F7103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</w:tr>
      <w:tr w:rsidR="00F71035" w14:paraId="39B37F37" w14:textId="77777777">
        <w:trPr>
          <w:trHeight w:val="280"/>
          <w:jc w:val="center"/>
        </w:trPr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E49BBF2" w14:textId="77777777" w:rsidR="00F71035" w:rsidRDefault="00C551CE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</w:rPr>
              <w:t>Tumor localization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DBC3284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7EAD8AD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7876640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06A7353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ED71B54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17.999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D406019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0.021</w:t>
            </w:r>
          </w:p>
        </w:tc>
      </w:tr>
      <w:tr w:rsidR="00F71035" w14:paraId="45CA67CF" w14:textId="77777777">
        <w:trPr>
          <w:trHeight w:val="280"/>
          <w:jc w:val="center"/>
        </w:trPr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6243C8B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</w:rPr>
              <w:t>Tongue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73378FD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171(46.1)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CB5493D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87(51.2)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1C7A65D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60(48.4)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3462BB4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24(31.2)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6078423" w14:textId="77777777" w:rsidR="00F71035" w:rsidRDefault="00F7103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9651459" w14:textId="77777777" w:rsidR="00F71035" w:rsidRDefault="00F7103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</w:tr>
      <w:tr w:rsidR="00F71035" w14:paraId="213FFA99" w14:textId="77777777">
        <w:trPr>
          <w:trHeight w:val="280"/>
          <w:jc w:val="center"/>
        </w:trPr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0FD4300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</w:rPr>
              <w:t xml:space="preserve">  Buccal mucosa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EFFFF77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55(14.8)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DF82F02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29(17.1)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530163E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14(11.3)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0D1EE54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12(15.6)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0B0C546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88CEBD5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</w:tr>
      <w:tr w:rsidR="00F71035" w14:paraId="77D596E2" w14:textId="77777777">
        <w:trPr>
          <w:trHeight w:val="280"/>
          <w:jc w:val="center"/>
        </w:trPr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E7D81DC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</w:rPr>
              <w:t>Gingiva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FEB8E95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56(15.1)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AC9A80F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21(12.4)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54112F1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16(12.9)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C806E51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19(24.7)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6151BE9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2DCB341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</w:tr>
      <w:tr w:rsidR="00F71035" w14:paraId="09D761F4" w14:textId="77777777">
        <w:trPr>
          <w:trHeight w:val="90"/>
          <w:jc w:val="center"/>
        </w:trPr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80A46E0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</w:rPr>
              <w:t>Floor of the mouth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D4DD313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40(10.8)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DA72F42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12(7.1)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1CCC906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19(15.3)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848C10C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9(11.7)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A22C958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3930299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</w:tr>
      <w:tr w:rsidR="00F71035" w14:paraId="115BBE8F" w14:textId="77777777">
        <w:trPr>
          <w:trHeight w:val="280"/>
          <w:jc w:val="center"/>
        </w:trPr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6D5943A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</w:rPr>
              <w:t>Palate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AA42C97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49(13.2)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74F8D8C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21(12.4)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1F614E5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15(12.1)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88C5148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13(16.9)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A172AED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5D68292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</w:tr>
      <w:tr w:rsidR="00F71035" w14:paraId="519FD280" w14:textId="77777777">
        <w:trPr>
          <w:trHeight w:val="280"/>
          <w:jc w:val="center"/>
        </w:trPr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7AA2B2D" w14:textId="77777777" w:rsidR="00F71035" w:rsidRDefault="00C551CE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</w:rPr>
              <w:t>Tumor size (cm)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6470BCE" w14:textId="77777777" w:rsidR="00F71035" w:rsidRDefault="00F71035">
            <w:pPr>
              <w:spacing w:line="480" w:lineRule="auto"/>
              <w:jc w:val="left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E9CA8FE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B0BD2DE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FA56A22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7E5923E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17.539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D27F99E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&lt;0.001</w:t>
            </w:r>
          </w:p>
        </w:tc>
      </w:tr>
      <w:tr w:rsidR="00F71035" w14:paraId="786BA6EA" w14:textId="77777777">
        <w:trPr>
          <w:trHeight w:val="280"/>
          <w:jc w:val="center"/>
        </w:trPr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B5B69DD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&lt;4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CF93CAA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239(64.4)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0994FDB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120(70.6)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4992F0C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85(68.5)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3AE9276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34(44.2)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B35998F" w14:textId="77777777" w:rsidR="00F71035" w:rsidRDefault="00F7103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250FFA2" w14:textId="77777777" w:rsidR="00F71035" w:rsidRDefault="00F7103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</w:tr>
      <w:tr w:rsidR="00F71035" w14:paraId="74A27FBA" w14:textId="77777777">
        <w:trPr>
          <w:trHeight w:val="280"/>
          <w:jc w:val="center"/>
        </w:trPr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4EF60A3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≥4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E5B20E8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132(35.6)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90A605E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50(29.4)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E1FA1D4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39(31.5)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E903E3F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43(55.8)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EB0D706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135B661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</w:tr>
      <w:tr w:rsidR="00F71035" w14:paraId="7A92A9CA" w14:textId="77777777">
        <w:trPr>
          <w:trHeight w:val="280"/>
          <w:jc w:val="center"/>
        </w:trPr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90AF045" w14:textId="77777777" w:rsidR="00F71035" w:rsidRDefault="00C551CE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</w:rPr>
              <w:t>pN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3B0378B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A4FBD58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01F9762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6FF7034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080606A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</w:rPr>
              <w:t>4.843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7FFC76F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</w:rPr>
              <w:t>0.089</w:t>
            </w:r>
          </w:p>
        </w:tc>
      </w:tr>
      <w:tr w:rsidR="00F71035" w14:paraId="68771456" w14:textId="77777777">
        <w:trPr>
          <w:trHeight w:val="280"/>
          <w:jc w:val="center"/>
        </w:trPr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7889AA0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</w:rPr>
              <w:t>pN0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EA0C9DB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205(55.3)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96CDFAD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99(58.2)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0CDD945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72(58.1)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4151BC9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34(44.2)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8D7C131" w14:textId="77777777" w:rsidR="00F71035" w:rsidRDefault="00F7103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81B401B" w14:textId="77777777" w:rsidR="00F71035" w:rsidRDefault="00F7103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</w:tr>
      <w:tr w:rsidR="00F71035" w14:paraId="4BE9705C" w14:textId="77777777">
        <w:trPr>
          <w:trHeight w:val="280"/>
          <w:jc w:val="center"/>
        </w:trPr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B5420DA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</w:rPr>
              <w:t>pN+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57D1D78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166(44.7)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BE04901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71(41.8)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65D7EFB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52(41.9)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BDD584B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43(55.8)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59131D9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E3254BB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</w:tr>
      <w:tr w:rsidR="00F71035" w14:paraId="3ECE61FC" w14:textId="77777777">
        <w:trPr>
          <w:trHeight w:val="280"/>
          <w:jc w:val="center"/>
        </w:trPr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5885EE0" w14:textId="77777777" w:rsidR="00F71035" w:rsidRDefault="00C551CE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</w:rPr>
              <w:t>TNM stage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BAC8EF7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5F58088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650C356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362A398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A2AC088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9.310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528F1BA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0.157</w:t>
            </w:r>
          </w:p>
        </w:tc>
      </w:tr>
      <w:tr w:rsidR="00F71035" w14:paraId="7B48A6FB" w14:textId="77777777">
        <w:trPr>
          <w:trHeight w:val="280"/>
          <w:jc w:val="center"/>
        </w:trPr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E91CC4D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I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A5771F4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35(9.4)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7BB5829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19(11.2)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931F16A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11(8.9)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C074527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5(6.5)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DF4B43F" w14:textId="77777777" w:rsidR="00F71035" w:rsidRDefault="00F7103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FB3AEE1" w14:textId="77777777" w:rsidR="00F71035" w:rsidRDefault="00F7103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</w:tr>
      <w:tr w:rsidR="00F71035" w14:paraId="462FBECE" w14:textId="77777777">
        <w:trPr>
          <w:trHeight w:val="280"/>
          <w:jc w:val="center"/>
        </w:trPr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D3AE2B2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II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71795B7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111(29.9)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ED75928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54(31.8)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6843EE7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40(32.3)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A6E08FF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17(22.1)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A5BF9C0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5890FCC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</w:tr>
      <w:tr w:rsidR="00F71035" w14:paraId="1210EBFC" w14:textId="77777777">
        <w:trPr>
          <w:trHeight w:val="280"/>
          <w:jc w:val="center"/>
        </w:trPr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0B7B96E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III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3518D93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115(31.0)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AB1075C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54(31.8)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4742EC9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39(31.5)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833B11B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22(28.6)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21E3BB7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CE5AC53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</w:tr>
      <w:tr w:rsidR="00F71035" w14:paraId="65AEE5E1" w14:textId="77777777">
        <w:trPr>
          <w:trHeight w:val="280"/>
          <w:jc w:val="center"/>
        </w:trPr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E39D187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IV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B27FD9C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110(29.6)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8393425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43(25.3)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5924DA0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34(27.4)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8B8D953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33(42.9)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6763C11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0EB15C4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</w:tr>
      <w:tr w:rsidR="00F71035" w14:paraId="080647C2" w14:textId="77777777">
        <w:trPr>
          <w:trHeight w:val="280"/>
          <w:jc w:val="center"/>
        </w:trPr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1B5D53D" w14:textId="77777777" w:rsidR="00F71035" w:rsidRDefault="00C551CE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</w:rPr>
              <w:t xml:space="preserve">Preoperative hemoglobin (g/L) 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7C2393C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128.2±17.0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11A95DB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129.7±14.6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3F3C1FB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133.5±14.9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965A8B5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116.0±19.2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C05D828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31.031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7425D69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&lt;0.001</w:t>
            </w:r>
          </w:p>
        </w:tc>
      </w:tr>
      <w:tr w:rsidR="00F71035" w14:paraId="2BB51E7D" w14:textId="77777777">
        <w:trPr>
          <w:trHeight w:val="280"/>
          <w:jc w:val="center"/>
        </w:trPr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3FBA34F" w14:textId="77777777" w:rsidR="00F71035" w:rsidRDefault="00C551CE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</w:rPr>
              <w:t>Preoperative hematocrit (%)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7B4F2A1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37.1±4.6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3CCD7BE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37.7±4.1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47D51EA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38.0±4.2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6BC5932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34.4±5.3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2B6AF2D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18.618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56B2D48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&lt;0.001</w:t>
            </w:r>
          </w:p>
        </w:tc>
      </w:tr>
      <w:tr w:rsidR="00F71035" w14:paraId="1650A246" w14:textId="77777777">
        <w:trPr>
          <w:trHeight w:val="280"/>
          <w:jc w:val="center"/>
        </w:trPr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E5F7AA6" w14:textId="77777777" w:rsidR="00F71035" w:rsidRDefault="00C551CE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Style w:val="20"/>
                <w:rFonts w:ascii="Times New Roman" w:hAnsi="Times New Roman" w:cs="Times New Roman" w:hint="default"/>
                <w:color w:val="auto"/>
                <w:sz w:val="20"/>
                <w:szCs w:val="20"/>
              </w:rPr>
              <w:t>Blood loss (ml)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FF118F6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F574300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1B2223A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9D7F2FE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C91F801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34.090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6E41043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&lt;0.001</w:t>
            </w:r>
          </w:p>
        </w:tc>
      </w:tr>
      <w:tr w:rsidR="00F71035" w14:paraId="06165BAD" w14:textId="77777777">
        <w:trPr>
          <w:trHeight w:val="280"/>
          <w:jc w:val="center"/>
        </w:trPr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E6E194B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≤500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0CD1F1F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169(45.6)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82FD009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96(56.5)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D4CD911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60(48.4)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83014F3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13(16.9)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7A09BD3" w14:textId="77777777" w:rsidR="00F71035" w:rsidRDefault="00F7103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786B68E" w14:textId="77777777" w:rsidR="00F71035" w:rsidRDefault="00F7103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</w:tr>
      <w:tr w:rsidR="00F71035" w14:paraId="284009C2" w14:textId="77777777">
        <w:trPr>
          <w:trHeight w:val="280"/>
          <w:jc w:val="center"/>
        </w:trPr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2C7B984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&gt;500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324C33C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202(54.4)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462BD2D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74(43.5)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B001BCD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64(51.6)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E3740A5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64(83.1)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8B7C41E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CEBAC5B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</w:tr>
      <w:tr w:rsidR="00F71035" w14:paraId="03E45597" w14:textId="77777777">
        <w:trPr>
          <w:trHeight w:val="280"/>
          <w:jc w:val="center"/>
        </w:trPr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BC32421" w14:textId="77777777" w:rsidR="00F71035" w:rsidRDefault="00C551CE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</w:rPr>
              <w:t>Neck dissection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84DD8DC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D8545B6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CD0567F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F9317E2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9081975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9.257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6C58DF9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0.010</w:t>
            </w:r>
          </w:p>
        </w:tc>
      </w:tr>
      <w:tr w:rsidR="00F71035" w14:paraId="63791237" w14:textId="77777777">
        <w:trPr>
          <w:trHeight w:val="280"/>
          <w:jc w:val="center"/>
        </w:trPr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9B423F2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</w:rPr>
              <w:t xml:space="preserve">Unilateral 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ED3ED8E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291(78.4)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34D36FA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145(85.3)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442FF38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88(71.0)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945DE7C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58(75.3)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8751E67" w14:textId="77777777" w:rsidR="00F71035" w:rsidRDefault="00F7103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01C29B6" w14:textId="77777777" w:rsidR="00F71035" w:rsidRDefault="00F7103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</w:tr>
      <w:tr w:rsidR="00F71035" w14:paraId="4A448AD7" w14:textId="77777777">
        <w:trPr>
          <w:trHeight w:val="280"/>
          <w:jc w:val="center"/>
        </w:trPr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6BCC5C9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</w:rPr>
              <w:t>Bilateral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2FC88E3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80(21.6)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D1C3047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25(14.7)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D74D609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36(29.0)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643D143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19(24.7)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2BFE7CF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72CBC67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</w:tr>
      <w:tr w:rsidR="00F71035" w14:paraId="289D8D1C" w14:textId="77777777">
        <w:trPr>
          <w:trHeight w:val="280"/>
          <w:jc w:val="center"/>
        </w:trPr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28F48A0" w14:textId="77777777" w:rsidR="00F71035" w:rsidRDefault="00C551CE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Style w:val="20"/>
                <w:rFonts w:ascii="Times New Roman" w:hAnsi="Times New Roman" w:cs="Times New Roman" w:hint="default"/>
                <w:color w:val="auto"/>
                <w:sz w:val="20"/>
                <w:szCs w:val="20"/>
              </w:rPr>
              <w:lastRenderedPageBreak/>
              <w:t>Procedure time (min)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DE1F8E5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492.9±116.5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11629B5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457.9±112.5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A4AC74A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514.1±117.0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1CC471C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536.1±101.6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4D0E638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16.294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D1CE583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&lt;0.001</w:t>
            </w:r>
          </w:p>
        </w:tc>
      </w:tr>
      <w:tr w:rsidR="00F71035" w14:paraId="7F3FCE1C" w14:textId="77777777">
        <w:trPr>
          <w:trHeight w:val="280"/>
          <w:jc w:val="center"/>
        </w:trPr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F3B3FB1" w14:textId="77777777" w:rsidR="00F71035" w:rsidRDefault="00C551CE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</w:rPr>
              <w:t>Postoperative chemoradiotherapy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F073EF1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40694FE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B8EAE42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BC01FF3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4967E6E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7.710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C7CEA93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0.021</w:t>
            </w:r>
          </w:p>
        </w:tc>
      </w:tr>
      <w:tr w:rsidR="00F71035" w14:paraId="092DDB6F" w14:textId="77777777">
        <w:trPr>
          <w:trHeight w:val="280"/>
          <w:jc w:val="center"/>
        </w:trPr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DD2F7AA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Style w:val="20"/>
                <w:rFonts w:ascii="Times New Roman" w:hAnsi="Times New Roman" w:cs="Times New Roman" w:hint="default"/>
                <w:color w:val="auto"/>
                <w:sz w:val="20"/>
                <w:szCs w:val="20"/>
              </w:rPr>
              <w:t>Yes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1741963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142(38.3)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DFEC2A1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78(45.9)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17D8842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40(32.3)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7E129CA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24(31.2)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40CEDBE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F09772D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</w:tr>
      <w:tr w:rsidR="00F71035" w14:paraId="11A7D360" w14:textId="77777777">
        <w:trPr>
          <w:trHeight w:val="280"/>
          <w:jc w:val="center"/>
        </w:trPr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F47DBE2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Style w:val="20"/>
                <w:rFonts w:ascii="Times New Roman" w:hAnsi="Times New Roman" w:cs="Times New Roman" w:hint="default"/>
                <w:color w:val="auto"/>
                <w:sz w:val="20"/>
                <w:szCs w:val="20"/>
              </w:rPr>
              <w:t>No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2CB4D89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229(61.7)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C6A51D8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92(54.1)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5D29379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84(67.7)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A707826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53(68.8)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7BE38ED" w14:textId="77777777" w:rsidR="00F71035" w:rsidRDefault="00F7103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79A9DE2" w14:textId="77777777" w:rsidR="00F71035" w:rsidRDefault="00F7103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</w:tr>
      <w:tr w:rsidR="00F71035" w14:paraId="07CA892B" w14:textId="77777777">
        <w:trPr>
          <w:trHeight w:val="280"/>
          <w:jc w:val="center"/>
        </w:trPr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E64CF68" w14:textId="77777777" w:rsidR="00F71035" w:rsidRDefault="00C551CE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</w:rPr>
              <w:t>Recurrence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C75B833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B285A43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61B9F19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CB344FE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46AA5FB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11.668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A6E62A1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0.003</w:t>
            </w:r>
          </w:p>
        </w:tc>
      </w:tr>
      <w:tr w:rsidR="00F71035" w14:paraId="50BB2D60" w14:textId="77777777">
        <w:trPr>
          <w:trHeight w:val="280"/>
          <w:jc w:val="center"/>
        </w:trPr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FFCDF74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Style w:val="20"/>
                <w:rFonts w:ascii="Times New Roman" w:hAnsi="Times New Roman" w:cs="Times New Roman" w:hint="default"/>
                <w:color w:val="auto"/>
                <w:sz w:val="20"/>
                <w:szCs w:val="20"/>
              </w:rPr>
              <w:t>Yes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315651F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108(29.1)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6D51308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59(34.7)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747D94C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22(17.7)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A6805B6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27(35.1)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3AFED6F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F349EC0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</w:tr>
      <w:tr w:rsidR="00F71035" w14:paraId="59AFB0E2" w14:textId="77777777">
        <w:trPr>
          <w:trHeight w:val="280"/>
          <w:jc w:val="center"/>
        </w:trPr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7C89F02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Style w:val="20"/>
                <w:rFonts w:ascii="Times New Roman" w:hAnsi="Times New Roman" w:cs="Times New Roman" w:hint="default"/>
                <w:color w:val="auto"/>
                <w:sz w:val="20"/>
                <w:szCs w:val="20"/>
              </w:rPr>
              <w:t>No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688CF1E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263(70.9)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97E7EFF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111(65.3)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4DAF952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102(82.3)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F9B7BDB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50(64.9)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AEB5BD3" w14:textId="77777777" w:rsidR="00F71035" w:rsidRDefault="00F7103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22E6A45" w14:textId="77777777" w:rsidR="00F71035" w:rsidRDefault="00F7103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</w:tr>
      <w:tr w:rsidR="00F71035" w14:paraId="4D59CBCA" w14:textId="77777777">
        <w:trPr>
          <w:trHeight w:val="280"/>
          <w:jc w:val="center"/>
        </w:trPr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421A372" w14:textId="77777777" w:rsidR="00F71035" w:rsidRDefault="00C551CE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</w:rPr>
              <w:t>Death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98821FB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68C84A8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7C9FF24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B4DE750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6AFBCBC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7.284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EE83584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0.026</w:t>
            </w:r>
          </w:p>
        </w:tc>
      </w:tr>
      <w:tr w:rsidR="00F71035" w14:paraId="21191A29" w14:textId="77777777">
        <w:trPr>
          <w:trHeight w:val="280"/>
          <w:jc w:val="center"/>
        </w:trPr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8EBDF20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Style w:val="20"/>
                <w:rFonts w:ascii="Times New Roman" w:hAnsi="Times New Roman" w:cs="Times New Roman" w:hint="default"/>
                <w:color w:val="auto"/>
                <w:sz w:val="20"/>
                <w:szCs w:val="20"/>
              </w:rPr>
              <w:t>Yes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BDB80D3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71(19.1)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EEA1352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27(15.9)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4F3DD26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21(16.9)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A77C2A9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23(29.9)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F73AEA7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4000DAA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</w:tr>
      <w:tr w:rsidR="00F71035" w14:paraId="034C4FB2" w14:textId="77777777">
        <w:trPr>
          <w:trHeight w:val="280"/>
          <w:jc w:val="center"/>
        </w:trPr>
        <w:tc>
          <w:tcPr>
            <w:tcW w:w="27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</w:tcPr>
          <w:p w14:paraId="5B0D63D8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Style w:val="20"/>
                <w:rFonts w:ascii="Times New Roman" w:hAnsi="Times New Roman" w:cs="Times New Roman" w:hint="default"/>
                <w:color w:val="auto"/>
                <w:sz w:val="20"/>
                <w:szCs w:val="20"/>
              </w:rPr>
              <w:t>No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</w:tcPr>
          <w:p w14:paraId="2BBC4437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300(80.9)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</w:tcPr>
          <w:p w14:paraId="7091B749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143(84.1)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</w:tcPr>
          <w:p w14:paraId="21316C66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103(83.1)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</w:tcPr>
          <w:p w14:paraId="001848B8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54(70.1)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</w:tcPr>
          <w:p w14:paraId="3EAA6F25" w14:textId="77777777" w:rsidR="00F71035" w:rsidRDefault="00F7103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</w:tcPr>
          <w:p w14:paraId="2B76B00B" w14:textId="77777777" w:rsidR="00F71035" w:rsidRDefault="00F71035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</w:tr>
      <w:tr w:rsidR="00F71035" w14:paraId="2E13E6CE" w14:textId="77777777">
        <w:trPr>
          <w:trHeight w:val="280"/>
          <w:jc w:val="center"/>
        </w:trPr>
        <w:tc>
          <w:tcPr>
            <w:tcW w:w="10447" w:type="dxa"/>
            <w:gridSpan w:val="7"/>
            <w:tcBorders>
              <w:top w:val="single" w:sz="8" w:space="0" w:color="auto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219A0DE6" w14:textId="77777777" w:rsidR="00F71035" w:rsidRDefault="00C551CE">
            <w:pPr>
              <w:widowControl/>
              <w:spacing w:line="480" w:lineRule="auto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Style w:val="20"/>
                <w:rFonts w:ascii="Times New Roman" w:hAnsi="Times New Roman" w:cs="Times New Roman" w:hint="default"/>
                <w:color w:val="auto"/>
                <w:sz w:val="20"/>
                <w:szCs w:val="20"/>
              </w:rPr>
              <w:t xml:space="preserve">pN0, no lymph node metastasis; pN+, lymph node metastasis; TNM, tumor node </w:t>
            </w:r>
            <w:r>
              <w:rPr>
                <w:rStyle w:val="20"/>
                <w:rFonts w:ascii="Times New Roman" w:hAnsi="Times New Roman" w:cs="Times New Roman" w:hint="default"/>
                <w:color w:val="auto"/>
                <w:sz w:val="20"/>
                <w:szCs w:val="20"/>
              </w:rPr>
              <w:t>metastasis classification.</w:t>
            </w:r>
          </w:p>
        </w:tc>
      </w:tr>
    </w:tbl>
    <w:p w14:paraId="2026A1FD" w14:textId="77777777" w:rsidR="00F71035" w:rsidRDefault="00F71035">
      <w:pPr>
        <w:spacing w:line="480" w:lineRule="auto"/>
        <w:rPr>
          <w:rFonts w:ascii="Times New Roman" w:hAnsi="Times New Roman" w:cs="Times New Roman"/>
        </w:rPr>
      </w:pPr>
    </w:p>
    <w:p w14:paraId="6522F56C" w14:textId="77777777" w:rsidR="00F71035" w:rsidRDefault="00F71035">
      <w:pPr>
        <w:spacing w:line="480" w:lineRule="auto"/>
        <w:rPr>
          <w:rFonts w:ascii="Times New Roman" w:hAnsi="Times New Roman" w:cs="Times New Roman"/>
        </w:rPr>
      </w:pPr>
    </w:p>
    <w:p w14:paraId="092E2CFE" w14:textId="77777777" w:rsidR="00F71035" w:rsidRDefault="00F71035">
      <w:pPr>
        <w:spacing w:line="480" w:lineRule="auto"/>
        <w:rPr>
          <w:rFonts w:ascii="Times New Roman" w:hAnsi="Times New Roman" w:cs="Times New Roman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165"/>
        <w:gridCol w:w="1911"/>
        <w:gridCol w:w="915"/>
        <w:gridCol w:w="1802"/>
        <w:gridCol w:w="915"/>
      </w:tblGrid>
      <w:tr w:rsidR="00F71035" w14:paraId="27C43DD8" w14:textId="77777777">
        <w:trPr>
          <w:trHeight w:val="280"/>
          <w:jc w:val="center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B80D04F" w14:textId="77777777" w:rsidR="00F71035" w:rsidRDefault="00C551CE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kern w:val="0"/>
                <w:sz w:val="20"/>
                <w:szCs w:val="20"/>
              </w:rPr>
              <w:t xml:space="preserve">Table 3 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Disease-free survival analysis of all patients with OSCC</w:t>
            </w:r>
          </w:p>
        </w:tc>
      </w:tr>
      <w:tr w:rsidR="00F71035" w14:paraId="65263C13" w14:textId="77777777">
        <w:trPr>
          <w:trHeight w:val="280"/>
          <w:jc w:val="center"/>
        </w:trPr>
        <w:tc>
          <w:tcPr>
            <w:tcW w:w="0" w:type="auto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noWrap/>
            <w:vAlign w:val="center"/>
          </w:tcPr>
          <w:p w14:paraId="2E854476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</w:rPr>
              <w:t>Variable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9A03729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</w:rPr>
              <w:t>Univariate analysis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27106FF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</w:rPr>
              <w:t>Multivariate analysis</w:t>
            </w:r>
          </w:p>
        </w:tc>
      </w:tr>
      <w:tr w:rsidR="00F71035" w14:paraId="6A1F1D16" w14:textId="77777777">
        <w:trPr>
          <w:trHeight w:val="29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06DBA422" w14:textId="77777777" w:rsidR="00F71035" w:rsidRDefault="00F71035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noWrap/>
            <w:vAlign w:val="center"/>
          </w:tcPr>
          <w:p w14:paraId="3334702A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RR(95%CI)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noWrap/>
            <w:vAlign w:val="center"/>
          </w:tcPr>
          <w:p w14:paraId="7DBFBD7E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kern w:val="0"/>
                <w:sz w:val="20"/>
                <w:szCs w:val="20"/>
              </w:rPr>
              <w:t>P-value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noWrap/>
            <w:vAlign w:val="center"/>
          </w:tcPr>
          <w:p w14:paraId="3FD57A7E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RR(95%CI)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noWrap/>
            <w:vAlign w:val="center"/>
          </w:tcPr>
          <w:p w14:paraId="7BC90704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kern w:val="0"/>
                <w:sz w:val="20"/>
                <w:szCs w:val="20"/>
              </w:rPr>
              <w:t>P-value</w:t>
            </w:r>
          </w:p>
        </w:tc>
      </w:tr>
      <w:tr w:rsidR="00F71035" w14:paraId="438AD2DD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6ABBFEA" w14:textId="77777777" w:rsidR="00F71035" w:rsidRDefault="00C551CE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</w:rPr>
              <w:t>Age (yr)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5EE5590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355622E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DA47BFD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A358DBA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</w:tr>
      <w:tr w:rsidR="00F71035" w14:paraId="60394243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FC84E43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&lt;65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26F425A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1.000(1.000,1.000)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1511A4A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F6A4714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B358B99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</w:tr>
      <w:tr w:rsidR="00F71035" w14:paraId="6D8BDEC4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FAFE60D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≥65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A192ECD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1.025(0.624,1.684)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3256382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0.921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C6767CA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6058A00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</w:tr>
      <w:tr w:rsidR="00F71035" w14:paraId="47A1A2EC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9EDEAF5" w14:textId="77777777" w:rsidR="00F71035" w:rsidRDefault="00C551CE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Gender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75B8642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D3A4FDD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116D2D6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3A337D5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</w:tr>
      <w:tr w:rsidR="00F71035" w14:paraId="1732D166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EF40896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2FA1599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1.000(1.000,1.000)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F1B3D6A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30FD323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123D86E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</w:tr>
      <w:tr w:rsidR="00F71035" w14:paraId="1264B8AF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397FCF1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8CF5695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0.701(0.445,1.105)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5397256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0.126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7E42FC7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809934D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</w:tr>
      <w:tr w:rsidR="00F71035" w14:paraId="20E6312F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D0DBE88" w14:textId="77777777" w:rsidR="00F71035" w:rsidRDefault="00C551CE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hyperlink r:id="rId9" w:history="1">
              <w:r>
                <w:rPr>
                  <w:rFonts w:ascii="Times New Roman" w:hAnsi="Times New Roman" w:cs="Times New Roman"/>
                </w:rPr>
                <w:t>Blood type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35340A5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BE3E098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02BFB37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2513836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</w:tr>
      <w:tr w:rsidR="00F71035" w14:paraId="1D8512A1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9F98914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50C962A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1.000(1.000,1.000)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EE99130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173C6AA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19934A2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</w:tr>
      <w:tr w:rsidR="00F71035" w14:paraId="530F2D2A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52873FF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lastRenderedPageBreak/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BF6B861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0.767(0.452,1.301)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30C4AA9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0.325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999250A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32EBCD6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</w:tr>
      <w:tr w:rsidR="00F71035" w14:paraId="6D9D3053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84492C8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AB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9BFB30F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1.477(0.644,3.389)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A452D53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0.357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AE8B20E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C0381F4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</w:tr>
      <w:tr w:rsidR="00F71035" w14:paraId="47BEDAE6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253D351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4DEAB4F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0.819(0.512,1.31)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D5ECA39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0.404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8809BFE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8ED03FD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</w:tr>
      <w:tr w:rsidR="00F71035" w14:paraId="5E683581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FE08929" w14:textId="77777777" w:rsidR="00F71035" w:rsidRDefault="00C551CE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</w:rPr>
              <w:t xml:space="preserve">ASA status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3FAE167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AA621D5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26CB40F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F446875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</w:tr>
      <w:tr w:rsidR="00F71035" w14:paraId="49328D5B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ED9905F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B8465AD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1.000(1.000,1.000)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13D7D89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F05A286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638B98A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</w:tr>
      <w:tr w:rsidR="00F71035" w14:paraId="1DFC3618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365B051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F29E3E6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0.996(0.61,1.627)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518CB8A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0.987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34556F0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624D496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</w:tr>
      <w:tr w:rsidR="00F71035" w14:paraId="5F493E83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FB3F8A7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65718E0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1.173(0.495,2.777)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6622D1B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0.717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F693594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23967A0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</w:tr>
      <w:tr w:rsidR="00F71035" w14:paraId="0186313A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7F01C2E" w14:textId="77777777" w:rsidR="00F71035" w:rsidRDefault="00C551CE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</w:rPr>
              <w:t>Smoking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175DC76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1978D35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E110B49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EEAD1FA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</w:tr>
      <w:tr w:rsidR="00F71035" w14:paraId="3AC6102E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41B238A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02F11B7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1.000(1.000,1.000)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8C781BE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8C9399A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AB3B225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</w:tr>
      <w:tr w:rsidR="00F71035" w14:paraId="6AF60821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B678D46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EA3AB18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1.234(0.829,1.838)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7E78A70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0.300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8B6D8E8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9AC1D8A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</w:tr>
      <w:tr w:rsidR="00F71035" w14:paraId="10BDBE8B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BA2C163" w14:textId="77777777" w:rsidR="00F71035" w:rsidRDefault="00C551CE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</w:rPr>
              <w:t>Drinking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DE1E648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E4C209D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98BF350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9021A74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</w:tr>
      <w:tr w:rsidR="00F71035" w14:paraId="024C41C9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A438B46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C42DFC8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1.000(1.000,1.000)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C8FF650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9E9423E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1.000(1.000,1.00)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49EFC92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-</w:t>
            </w:r>
          </w:p>
        </w:tc>
      </w:tr>
      <w:tr w:rsidR="00F71035" w14:paraId="2F0951DB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2848034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0372FF8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1.593(1.057,2.402)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0382F36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0.026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677F6AB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1.454(0.962,2.19)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33EE5F9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0.076</w:t>
            </w:r>
          </w:p>
        </w:tc>
      </w:tr>
      <w:tr w:rsidR="00F71035" w14:paraId="24BCF2FD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3961494" w14:textId="77777777" w:rsidR="00F71035" w:rsidRDefault="00C551CE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</w:rPr>
              <w:t>Comorbidities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FA03952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0C3EA89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7096B67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F6A1BE4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</w:tr>
      <w:tr w:rsidR="00F71035" w14:paraId="2A5DA76A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FC2A2CE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8ECC34D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1.000(1.000,1.000)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E0D5496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072E2BF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2719494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</w:tr>
      <w:tr w:rsidR="00F71035" w14:paraId="17CA4FC8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5EC6971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9960F62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1.086(0.740,1.593)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CD8FBB1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0.673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B3C8E04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D210BB1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</w:tr>
      <w:tr w:rsidR="00F71035" w14:paraId="79F9B318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7637443" w14:textId="77777777" w:rsidR="00F71035" w:rsidRDefault="00C551CE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</w:rPr>
              <w:t>Tumor localization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D70088E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E04FDBC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0870073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628E583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</w:tr>
      <w:tr w:rsidR="00F71035" w14:paraId="4115599F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B58A995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</w:rPr>
              <w:t>Tongue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36EC1BA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1.000(1.000,1.000)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B0AB525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4D4053E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4D9C2DC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</w:tr>
      <w:tr w:rsidR="00F71035" w14:paraId="0D5C5B46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B1C1196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</w:rPr>
              <w:t xml:space="preserve">  Buccal mucosa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EDB85C1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1.231(0.735,2.062)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6A70412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0.431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05400E7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1B37A01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</w:tr>
      <w:tr w:rsidR="00F71035" w14:paraId="3CBD6BC6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B2636EA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</w:rPr>
              <w:t>Gingiva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4158878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1.151(0.665,1.993)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9215F26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0.616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04C22E1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3E2BEC5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</w:tr>
      <w:tr w:rsidR="00F71035" w14:paraId="69A23C87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9DC6D76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</w:rPr>
              <w:t>Floor of the mouth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8601C3D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0.612(0.278,1.349)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A2817DF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0.224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F2872F8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DCF6D56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</w:tr>
      <w:tr w:rsidR="00F71035" w14:paraId="64E38BA0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FF90167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</w:rPr>
              <w:t>Palate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EB797A5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0.893(0.476,1.674)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4417CDE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0.723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F602804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6EBF35A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</w:tr>
      <w:tr w:rsidR="00F71035" w14:paraId="11DA55B6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870615B" w14:textId="77777777" w:rsidR="00F71035" w:rsidRDefault="00C551CE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</w:rPr>
              <w:t>Tumor size (cm)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A538692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15E76D0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000F95B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06AF233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</w:tr>
      <w:tr w:rsidR="00F71035" w14:paraId="4A3B9585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016F007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&lt;4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B02E5E8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1.000(1.000,1.000)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93AB2F4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BEFE838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1.000(1.000,1.00)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DAC68C2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-</w:t>
            </w:r>
          </w:p>
        </w:tc>
      </w:tr>
      <w:tr w:rsidR="00F71035" w14:paraId="14869515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AE3EE40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≥4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537EC69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1.598(1.093,2.336)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D754600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0.016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70B16E9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1.324(0.890,1.96)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F7AC93A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0.166</w:t>
            </w:r>
          </w:p>
        </w:tc>
      </w:tr>
      <w:tr w:rsidR="00F71035" w14:paraId="0CCF9A8D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A120666" w14:textId="77777777" w:rsidR="00F71035" w:rsidRDefault="00C551CE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</w:rPr>
              <w:t>pN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08C1A45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9D8B124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9109775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C8F3421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</w:tr>
      <w:tr w:rsidR="00F71035" w14:paraId="69164815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368CE6B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</w:rPr>
              <w:t>pN0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6C3A561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1.000(1.000,1.000)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AAC5129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FB239FC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1.000(1.000,1.00)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36732D7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-</w:t>
            </w:r>
          </w:p>
        </w:tc>
      </w:tr>
      <w:tr w:rsidR="00F71035" w14:paraId="3C1BEFAF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6D82FA3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</w:rPr>
              <w:lastRenderedPageBreak/>
              <w:t>pN+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EA84A2A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2.397(1.624,3.537)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932382D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6A1E732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2.218(1.492,3.29)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C2F42A0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&lt;0.001</w:t>
            </w:r>
          </w:p>
        </w:tc>
      </w:tr>
      <w:tr w:rsidR="00F71035" w14:paraId="1A15DDDB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6C6D449" w14:textId="77777777" w:rsidR="00F71035" w:rsidRDefault="00C551CE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</w:rPr>
              <w:t>TNM stage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4CAA179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CA19E8F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F4CBA99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D9F79F0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</w:tr>
      <w:tr w:rsidR="00F71035" w14:paraId="0AAEC2B3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3ECE32A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1D39C79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1.000(1.000,1.000)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E269C1B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A3FA2F4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65B6140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</w:tr>
      <w:tr w:rsidR="00F71035" w14:paraId="0FD88CDC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D6FF676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B4EF7DD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0.942(0.456,1.948)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F87C1D0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0.872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6230B06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96AC370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</w:tr>
      <w:tr w:rsidR="00F71035" w14:paraId="445FFF84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1A0A06E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III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A373A89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1.200(0.591,2.439)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3CD5172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0.614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6BA3FD1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22F1C5D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</w:tr>
      <w:tr w:rsidR="00F71035" w14:paraId="63971968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1DA3BBA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IV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C322112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1.478(0.735,2.97)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A2B627D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0.273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D6E4307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A0E59C9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</w:tr>
      <w:tr w:rsidR="00F71035" w14:paraId="0B6DD68F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6B69D1F" w14:textId="77777777" w:rsidR="00F71035" w:rsidRDefault="00C551CE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</w:rPr>
              <w:t xml:space="preserve">Preoperative hemoglobin (g/L)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6B68F26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0.999(0.988,1.01)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49E52F5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0.829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8E17D02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D85A73D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</w:tr>
      <w:tr w:rsidR="00F71035" w14:paraId="49872A23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FCCE81F" w14:textId="77777777" w:rsidR="00F71035" w:rsidRDefault="00C551CE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</w:rPr>
              <w:t>Preoperative hematocrit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2F19B45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1.032(0.987,1.078)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9DE6DC6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0.171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526183F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17D287D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</w:tr>
      <w:tr w:rsidR="00F71035" w14:paraId="05F9FE11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1685BAD" w14:textId="77777777" w:rsidR="00F71035" w:rsidRDefault="00C551CE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Style w:val="15"/>
                <w:rFonts w:ascii="Times New Roman" w:hAnsi="Times New Roman" w:cs="Times New Roman" w:hint="default"/>
                <w:color w:val="auto"/>
                <w:sz w:val="20"/>
                <w:szCs w:val="20"/>
              </w:rPr>
              <w:t>Blood loss (ml)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B91E951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7B0B0BA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078A36A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F21FD29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</w:tr>
      <w:tr w:rsidR="00F71035" w14:paraId="7F03C46D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2948281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≤500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65F6EC5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1.000(1.000,1.000)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6296896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D9E276C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75B2768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</w:tr>
      <w:tr w:rsidR="00F71035" w14:paraId="1FAB423D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E938F58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&gt;500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DEF05A7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1.187(0.809,1.741)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5B8939D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0.382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503AD80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923DB91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</w:tr>
      <w:tr w:rsidR="00F71035" w14:paraId="13347F77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818DB9B" w14:textId="77777777" w:rsidR="00F71035" w:rsidRDefault="00C551CE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</w:rPr>
              <w:t xml:space="preserve">Type of transfusion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CAD7AB0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648804F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66F56C1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85FEDD8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</w:tr>
      <w:tr w:rsidR="00F71035" w14:paraId="325ECB03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00AC5C8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NBT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852636C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1.000(1.000,1.000)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BBCF0F0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A7404B4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1.000(1.000,1.00)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FE514E1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-</w:t>
            </w:r>
          </w:p>
        </w:tc>
      </w:tr>
      <w:tr w:rsidR="00F71035" w14:paraId="40144DEC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99F12AB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ANH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69C2F7E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0.533(0.325,0.873)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0D6DAE7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0.012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D989980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0.523(0.320,0.85)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2458537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0.010</w:t>
            </w:r>
          </w:p>
        </w:tc>
      </w:tr>
      <w:tr w:rsidR="00F71035" w14:paraId="28DEB396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5FE2064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ABT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12D7C03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1.168(0.740,1.842)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8FB5735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0.506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D4D571B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0.984(0.616,1.57)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B139242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0.946</w:t>
            </w:r>
          </w:p>
        </w:tc>
      </w:tr>
      <w:tr w:rsidR="00F71035" w14:paraId="7611AE62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29C5185" w14:textId="77777777" w:rsidR="00F71035" w:rsidRDefault="00C551CE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</w:rPr>
              <w:t xml:space="preserve">Neck </w:t>
            </w:r>
            <w:r>
              <w:rPr>
                <w:rFonts w:ascii="Times New Roman" w:eastAsia="DengXian" w:hAnsi="Times New Roman" w:cs="Times New Roman"/>
                <w:sz w:val="20"/>
                <w:szCs w:val="20"/>
              </w:rPr>
              <w:t>dissection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1F00E7E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168D3F0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D9778B4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6FE550D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</w:tr>
      <w:tr w:rsidR="00F71035" w14:paraId="4CE71460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F5BDD90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</w:rPr>
              <w:t>Unilateral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24FAFD0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1.000(1.000,1.000)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6187183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2C79C36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EC0937D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</w:tr>
      <w:tr w:rsidR="00F71035" w14:paraId="38AF5C3B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8058B47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</w:rPr>
              <w:t>Bilateral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7BD0BEA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0.806(0.496,1.31)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A7F0A24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0.384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6B4E3C3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492A420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</w:tr>
      <w:tr w:rsidR="00F71035" w14:paraId="2075DF72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A721FF8" w14:textId="77777777" w:rsidR="00F71035" w:rsidRDefault="00C551CE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</w:rPr>
              <w:t>Postoperative chemoradiotherapy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7415372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02B1AE6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0B3C545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BA3A822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</w:tr>
      <w:tr w:rsidR="00F71035" w14:paraId="3DD045ED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509D524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542BB87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1.000(1.000,1.000)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C210C5A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AE3982A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85130F7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</w:tr>
      <w:tr w:rsidR="00F71035" w14:paraId="005965FF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A1778E6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1860DA8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0.775(0.520,1.153)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EC6DAD8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0.208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DC67133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0F19E78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</w:tr>
      <w:tr w:rsidR="00F71035" w14:paraId="40E19037" w14:textId="77777777">
        <w:trPr>
          <w:trHeight w:val="295"/>
          <w:jc w:val="center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</w:tcPr>
          <w:p w14:paraId="00AA999E" w14:textId="77777777" w:rsidR="00F71035" w:rsidRDefault="00C551CE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Style w:val="15"/>
                <w:rFonts w:ascii="Times New Roman" w:hAnsi="Times New Roman" w:cs="Times New Roman" w:hint="default"/>
                <w:color w:val="auto"/>
                <w:sz w:val="20"/>
                <w:szCs w:val="20"/>
              </w:rPr>
              <w:t>Procedure time (min)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</w:tcPr>
          <w:p w14:paraId="2BD3FBCC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1.000(0.999,1.002)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</w:tcPr>
          <w:p w14:paraId="7E6F8833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0.610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</w:tcPr>
          <w:p w14:paraId="17C90FCE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</w:tcPr>
          <w:p w14:paraId="17700E4E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</w:tr>
      <w:tr w:rsidR="00F71035" w14:paraId="7C396E7E" w14:textId="77777777">
        <w:trPr>
          <w:trHeight w:val="295"/>
          <w:jc w:val="center"/>
        </w:trPr>
        <w:tc>
          <w:tcPr>
            <w:tcW w:w="0" w:type="auto"/>
            <w:gridSpan w:val="5"/>
            <w:tcBorders>
              <w:top w:val="single" w:sz="8" w:space="0" w:color="auto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28666B91" w14:textId="77777777" w:rsidR="00F71035" w:rsidRDefault="00C551CE">
            <w:pPr>
              <w:spacing w:line="480" w:lineRule="auto"/>
              <w:jc w:val="lef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Style w:val="20"/>
                <w:rFonts w:ascii="Times New Roman" w:hAnsi="Times New Roman" w:cs="Times New Roman" w:hint="default"/>
                <w:color w:val="auto"/>
                <w:sz w:val="20"/>
                <w:szCs w:val="20"/>
              </w:rPr>
              <w:t xml:space="preserve">pN0, no lymph node metastasis; pN+, lymph node metastasis; </w:t>
            </w:r>
            <w:r>
              <w:rPr>
                <w:rFonts w:ascii="Times New Roman" w:eastAsia="DengXian" w:hAnsi="Times New Roman" w:cs="Times New Roman"/>
                <w:sz w:val="20"/>
                <w:szCs w:val="20"/>
              </w:rPr>
              <w:t>TNM, tumor node metastasis classification.</w:t>
            </w:r>
          </w:p>
        </w:tc>
      </w:tr>
    </w:tbl>
    <w:p w14:paraId="4250C94A" w14:textId="77777777" w:rsidR="00F71035" w:rsidRDefault="00F71035">
      <w:pPr>
        <w:spacing w:line="480" w:lineRule="auto"/>
        <w:rPr>
          <w:rFonts w:ascii="Times New Roman" w:hAnsi="Times New Roman" w:cs="Times New Roman"/>
        </w:rPr>
      </w:pPr>
    </w:p>
    <w:p w14:paraId="3046FCEB" w14:textId="3C6768FF" w:rsidR="00F71035" w:rsidRDefault="00F71035">
      <w:pPr>
        <w:spacing w:line="480" w:lineRule="auto"/>
        <w:rPr>
          <w:rFonts w:ascii="Times New Roman" w:hAnsi="Times New Roman" w:cs="Times New Roman"/>
        </w:rPr>
      </w:pPr>
    </w:p>
    <w:p w14:paraId="6633E224" w14:textId="6F77614E" w:rsidR="00CD4F54" w:rsidRDefault="00CD4F54">
      <w:pPr>
        <w:spacing w:line="480" w:lineRule="auto"/>
        <w:rPr>
          <w:rFonts w:ascii="Times New Roman" w:hAnsi="Times New Roman" w:cs="Times New Roman"/>
        </w:rPr>
      </w:pPr>
    </w:p>
    <w:p w14:paraId="51DCF28F" w14:textId="77777777" w:rsidR="00CD4F54" w:rsidRDefault="00CD4F54">
      <w:pPr>
        <w:spacing w:line="480" w:lineRule="auto"/>
        <w:rPr>
          <w:rFonts w:ascii="Times New Roman" w:hAnsi="Times New Roman" w:cs="Times New Roman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063"/>
        <w:gridCol w:w="1955"/>
        <w:gridCol w:w="956"/>
        <w:gridCol w:w="1849"/>
        <w:gridCol w:w="885"/>
      </w:tblGrid>
      <w:tr w:rsidR="00F71035" w14:paraId="6D63C5A1" w14:textId="77777777">
        <w:trPr>
          <w:trHeight w:val="295"/>
          <w:jc w:val="center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617F77" w14:textId="77777777" w:rsidR="00F71035" w:rsidRDefault="00C551CE">
            <w:pPr>
              <w:widowControl/>
              <w:spacing w:line="480" w:lineRule="auto"/>
              <w:textAlignment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kern w:val="0"/>
                <w:sz w:val="20"/>
                <w:szCs w:val="20"/>
              </w:rPr>
              <w:lastRenderedPageBreak/>
              <w:t xml:space="preserve">Table 4 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Overall survival analysis of all patients with OSCC</w:t>
            </w:r>
          </w:p>
        </w:tc>
      </w:tr>
      <w:tr w:rsidR="00F71035" w14:paraId="474C664A" w14:textId="77777777">
        <w:trPr>
          <w:trHeight w:val="280"/>
          <w:jc w:val="center"/>
        </w:trPr>
        <w:tc>
          <w:tcPr>
            <w:tcW w:w="0" w:type="auto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14:paraId="27A1A3AE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</w:rPr>
              <w:t>Variable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noWrap/>
            <w:vAlign w:val="center"/>
          </w:tcPr>
          <w:p w14:paraId="7F111D27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</w:rPr>
              <w:t>Univariate analysis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noWrap/>
            <w:vAlign w:val="center"/>
          </w:tcPr>
          <w:p w14:paraId="4E98644B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</w:rPr>
              <w:t>Multivariate analysis</w:t>
            </w:r>
          </w:p>
        </w:tc>
      </w:tr>
      <w:tr w:rsidR="00F71035" w14:paraId="1E895383" w14:textId="77777777">
        <w:trPr>
          <w:trHeight w:val="29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58FD04F1" w14:textId="77777777" w:rsidR="00F71035" w:rsidRDefault="00F71035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14:paraId="7DB36624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RR(95%CI)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14:paraId="6662760D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</w:rPr>
              <w:t>P--value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14:paraId="6A57BE0A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RR(95%CI)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14:paraId="4322865C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</w:rPr>
              <w:t>P-value</w:t>
            </w:r>
          </w:p>
        </w:tc>
      </w:tr>
      <w:tr w:rsidR="00F71035" w14:paraId="417FEC6C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558523" w14:textId="77777777" w:rsidR="00F71035" w:rsidRDefault="00C551CE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</w:rPr>
              <w:t>Age (yr)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E13A34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828FFE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DAD878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AF3B3A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</w:tr>
      <w:tr w:rsidR="00F71035" w14:paraId="03D5A45A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9DC898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&lt;65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25557F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1.000(1.000,1.000)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4DC0A8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E4A680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1.000(1.000,1.000)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D4628E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-</w:t>
            </w:r>
          </w:p>
        </w:tc>
      </w:tr>
      <w:tr w:rsidR="00F71035" w14:paraId="5AA4CD52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0EBE1A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≥65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9FC821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1.779(1.042,3.039)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CD8E48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0.035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D8100A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1.715(0.957,3.073)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EC05BB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 xml:space="preserve">0.070 </w:t>
            </w:r>
          </w:p>
        </w:tc>
      </w:tr>
      <w:tr w:rsidR="00F71035" w14:paraId="172830BB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659C53" w14:textId="77777777" w:rsidR="00F71035" w:rsidRDefault="00C551CE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Gender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2B1EAD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44BCDF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0E91C0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FA4B51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</w:tr>
      <w:tr w:rsidR="00F71035" w14:paraId="17DCE34E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E2224A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4A5F1B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1.000(1.000,1.000)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2F49C8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2E2F42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D7DA41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</w:tr>
      <w:tr w:rsidR="00F71035" w14:paraId="5C4BE9DC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08EC33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5A113B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0.873(0.511,1.490)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53E0D2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0.618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E4B0B5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5BD01F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</w:tr>
      <w:tr w:rsidR="00F71035" w14:paraId="18BE9506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578A64" w14:textId="77777777" w:rsidR="00F71035" w:rsidRDefault="00C551CE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hyperlink r:id="rId10" w:history="1">
              <w:r>
                <w:rPr>
                  <w:rFonts w:ascii="Times New Roman" w:hAnsi="Times New Roman" w:cs="Times New Roman"/>
                </w:rPr>
                <w:t>Blood type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6506A1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BC2255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7DFA89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012392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</w:tr>
      <w:tr w:rsidR="00F71035" w14:paraId="45DBFFA9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67B9C1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4E1241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1.000(1.000,1.000)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1F2C18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EB5E72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93316D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</w:tr>
      <w:tr w:rsidR="00F71035" w14:paraId="4E1BB591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EBC0CD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503A1D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0.900(0.468,1.732)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D22281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0.753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82A301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B425D2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</w:tr>
      <w:tr w:rsidR="00F71035" w14:paraId="6FD3748D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115212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AB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864092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2.127(0.838,5.401)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681E8C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0.112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689DEC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7F685C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</w:tr>
      <w:tr w:rsidR="00F71035" w14:paraId="04498777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2B2AFA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1C8611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0.862(0.473,1.568)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5044CB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0.626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6BFB15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8C3E94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</w:tr>
      <w:tr w:rsidR="00F71035" w14:paraId="02F13FB9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DE8F97" w14:textId="77777777" w:rsidR="00F71035" w:rsidRDefault="00C551CE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</w:rPr>
              <w:t>ASA status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373F8A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8D6700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B54AFC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0A732C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</w:tr>
      <w:tr w:rsidR="00F71035" w14:paraId="4D25414F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263C6C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E8FF7C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1.000(1.000,1.000)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9E1961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407634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038C2C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</w:tr>
      <w:tr w:rsidR="00F71035" w14:paraId="4BC8B80E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475EEC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115ACD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1.895(0.906,3.963)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D546DC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0.090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0C3E57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C04FF7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</w:tr>
      <w:tr w:rsidR="00F71035" w14:paraId="72D67E1E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49DEB4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F195A1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1.108(0.294,4.176)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060D3E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0.880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36CF80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C34263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</w:tr>
      <w:tr w:rsidR="00F71035" w14:paraId="67263AAE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B140E8" w14:textId="77777777" w:rsidR="00F71035" w:rsidRDefault="00C551CE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</w:rPr>
              <w:t>Smoking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13CF70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09B648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A2C3A6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386277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</w:tr>
      <w:tr w:rsidR="00F71035" w14:paraId="58B8AD59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A6220B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74CB00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1.000(1.000,1.000)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9C9205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9AAD8C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00A4A1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</w:tr>
      <w:tr w:rsidR="00F71035" w14:paraId="36AFEE65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DF08A6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5B8F8F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1.329(0.823,2.147)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9F572F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0.244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E0980A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359C0A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</w:tr>
      <w:tr w:rsidR="00F71035" w14:paraId="365BB17D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596C77" w14:textId="77777777" w:rsidR="00F71035" w:rsidRDefault="00C551CE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</w:rPr>
              <w:t>Drinking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A2C78D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CE6083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5957D5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8B62D8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</w:tr>
      <w:tr w:rsidR="00F71035" w14:paraId="3A814E96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B4EB03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A8D3CB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1.000(1.000,1.000)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D1D669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1B2E71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D19D03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</w:tr>
      <w:tr w:rsidR="00F71035" w14:paraId="26FA3D5A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B0A9CF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6F3175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1.174(0.694,1.985)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C92561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0.550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ABC5D7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D1AD83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</w:tr>
      <w:tr w:rsidR="00F71035" w14:paraId="4F105749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107977" w14:textId="77777777" w:rsidR="00F71035" w:rsidRDefault="00C551CE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</w:rPr>
              <w:t>Comorbidities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10A6EB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E0534B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E860DA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D867BA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</w:tr>
      <w:tr w:rsidR="00F71035" w14:paraId="1D5F1531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F16A27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8243D2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1.000(1.000,1.000)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70871D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FC235F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E5EA6C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</w:tr>
      <w:tr w:rsidR="00F71035" w14:paraId="0FF0A1B3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BCB81D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F01D08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1.05(0.653,1.686)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969658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0.841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129107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52721D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</w:tr>
      <w:tr w:rsidR="00F71035" w14:paraId="1A075855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77F75E" w14:textId="77777777" w:rsidR="00F71035" w:rsidRDefault="00C551CE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</w:rPr>
              <w:lastRenderedPageBreak/>
              <w:t>Tumor localization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59927D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5587DE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4A5447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8FC864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</w:tr>
      <w:tr w:rsidR="00F71035" w14:paraId="51793C71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D46A9B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</w:rPr>
              <w:t>Tongue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0A78DA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1.000(1.000,1.000)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CB140B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CCC376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735B0F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</w:tr>
      <w:tr w:rsidR="00F71035" w14:paraId="4CA40118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10ADC4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</w:rPr>
              <w:t xml:space="preserve">  Buccal mucosa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E71591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1.076(0.523,2.215)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331B97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0.843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B6475E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DCE759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</w:tr>
      <w:tr w:rsidR="00F71035" w14:paraId="5B9439CA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CAE5A9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</w:rPr>
              <w:t>Gingiva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D96C78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1.361(0.692,2.678)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231CE7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0.372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186D35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22794D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</w:tr>
      <w:tr w:rsidR="00F71035" w14:paraId="7DF9F49C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79EAC6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</w:rPr>
              <w:t>Floor of the mouth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309974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1.709(0.829,3.522)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7BC3B8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0.146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1035BF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EABA4D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</w:tr>
      <w:tr w:rsidR="00F71035" w14:paraId="65470607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2A004D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</w:rPr>
              <w:t>Palate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5A7F16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1.596(0.794,3.209)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CA453C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0.189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CEEB43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24225C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</w:tr>
      <w:tr w:rsidR="00F71035" w14:paraId="6AB2104E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BF15E1" w14:textId="77777777" w:rsidR="00F71035" w:rsidRDefault="00C551CE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</w:rPr>
              <w:t>Tumor size (cm)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B742AF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862DC9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973562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E7E7BC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</w:tr>
      <w:tr w:rsidR="00F71035" w14:paraId="580744EB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286796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&lt;4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1ACADF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1.000(1.000,1.000)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E59DA3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DD3AC7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249F7D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</w:tr>
      <w:tr w:rsidR="00F71035" w14:paraId="0A94FEA6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EBC24A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≥4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895F55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1.478(0.926,2.36)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1B208A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0.101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BC0DBF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683A66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</w:tr>
      <w:tr w:rsidR="00F71035" w14:paraId="4FA8D2C8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F9E480" w14:textId="77777777" w:rsidR="00F71035" w:rsidRDefault="00C551CE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</w:rPr>
              <w:t>pN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BFACD5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565946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AB8981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C6E0C0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</w:tr>
      <w:tr w:rsidR="00F71035" w14:paraId="5DFBB17F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AB22DE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</w:rPr>
              <w:t>pN0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655AD1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1.000(1.000,1.000)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59D84B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CBA352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1.000(1.000,1.000)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452DD3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-</w:t>
            </w:r>
          </w:p>
        </w:tc>
      </w:tr>
      <w:tr w:rsidR="00F71035" w14:paraId="667A5B98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D537AC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</w:rPr>
              <w:t>pN+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C56F7D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2.319(1.431,3.76)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52FC7A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ACCE01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1.876(1.144,3.079)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67D59A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0.013</w:t>
            </w:r>
          </w:p>
        </w:tc>
      </w:tr>
      <w:tr w:rsidR="00F71035" w14:paraId="64BCF465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18D0B9" w14:textId="77777777" w:rsidR="00F71035" w:rsidRDefault="00C551CE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</w:rPr>
              <w:t>TNM stage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0C48BB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4F3421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8FBC1F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30947A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</w:tr>
      <w:tr w:rsidR="00F71035" w14:paraId="15FD4F8B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F8ABFF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EB1F4B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1.000(1.000,1.000)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1C48EC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268D47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06CD42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</w:tr>
      <w:tr w:rsidR="00F71035" w14:paraId="05D22889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E156FF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D343C3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1.67(0.483,5.771)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DB627C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0.418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5E164C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8A46FC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</w:tr>
      <w:tr w:rsidR="00F71035" w14:paraId="29D3FAE4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69D454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III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037C12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2.835(0.856,9.394)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BBAB6A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0.088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ABB223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DDBE22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</w:tr>
      <w:tr w:rsidR="00F71035" w14:paraId="478E1A97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4CBCD1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IV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F47C69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3.275(0.995,10.776)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55A3DC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0.051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7BEEFD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8C1F01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</w:tr>
      <w:tr w:rsidR="00F71035" w14:paraId="0367049D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9EF9A9" w14:textId="77777777" w:rsidR="00F71035" w:rsidRDefault="00C551CE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</w:rPr>
              <w:t xml:space="preserve">Preoperative hemoglobin (g/L)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DC83F7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0.988(0.975,1.001)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BF5DB8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0.068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7B1E28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40B4DB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</w:tr>
      <w:tr w:rsidR="00F71035" w14:paraId="49B852F7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28A05A" w14:textId="77777777" w:rsidR="00F71035" w:rsidRDefault="00C551CE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</w:rPr>
              <w:t>Preoperative hematocrit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9C61B5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0.955(0.911,1.002)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5D1B66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0.062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F0C5D6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E27BE8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</w:tr>
      <w:tr w:rsidR="00F71035" w14:paraId="62E94C52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53A5D9" w14:textId="77777777" w:rsidR="00F71035" w:rsidRDefault="00C551CE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Style w:val="15"/>
                <w:rFonts w:ascii="Times New Roman" w:hAnsi="Times New Roman" w:cs="Times New Roman" w:hint="default"/>
                <w:color w:val="auto"/>
                <w:sz w:val="20"/>
                <w:szCs w:val="20"/>
              </w:rPr>
              <w:t>Blood loss (ml)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0E40B0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D46505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345CCA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D88168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</w:tr>
      <w:tr w:rsidR="00F71035" w14:paraId="7924B34D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21C1F4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≤500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1A7127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1.000(1.000,1.000)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73B1E6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7C7807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159C95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</w:tr>
      <w:tr w:rsidR="00F71035" w14:paraId="46CC3081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FF9380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＞</w:t>
            </w: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CA5929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0.979(0.613,1.563)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CB548F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0.929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77C38C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95A448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</w:tr>
      <w:tr w:rsidR="00F71035" w14:paraId="3AA3A0B4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6D903E" w14:textId="77777777" w:rsidR="00F71035" w:rsidRDefault="00C551CE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</w:rPr>
              <w:t xml:space="preserve">Type of transfusion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436A05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47374F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217DFB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EAED6F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</w:tr>
      <w:tr w:rsidR="00F71035" w14:paraId="504C5122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58EA04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NBT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166004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1.000(1.000,1.000)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6E34A6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E68ACF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1.000(1.000,1.000)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68247A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-</w:t>
            </w:r>
          </w:p>
        </w:tc>
      </w:tr>
      <w:tr w:rsidR="00F71035" w14:paraId="53C0D9DA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D16603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ANH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4340B4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1.273(0.717,2.261)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161B66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0.410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25E202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1.321(0.710,2.456)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5C4B48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0.380</w:t>
            </w:r>
          </w:p>
        </w:tc>
      </w:tr>
      <w:tr w:rsidR="00F71035" w14:paraId="0CAFD04F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727217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ABT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8F936D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2.141(1.227,3.734)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17A9D8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0.007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DB96DD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1.844(1.051,3.237)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377C7F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0.033</w:t>
            </w:r>
          </w:p>
        </w:tc>
      </w:tr>
      <w:tr w:rsidR="00F71035" w14:paraId="5125287E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D714B4" w14:textId="77777777" w:rsidR="00F71035" w:rsidRDefault="00C551CE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</w:rPr>
              <w:t>Neck dissection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422B77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8A2130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2807AE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BB5E81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</w:tr>
      <w:tr w:rsidR="00F71035" w14:paraId="34FBB2B2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8F5B5E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</w:rPr>
              <w:lastRenderedPageBreak/>
              <w:t>Unilateral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B0E6B6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1.000(1.000,1.000)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8FAB7C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B285F1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C95CD8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</w:tr>
      <w:tr w:rsidR="00F71035" w14:paraId="6E81619D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03238B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</w:rPr>
              <w:t>Bilateral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774CE9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1.339(0.792,2.264)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CE5014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0.277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E2C30B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61442E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</w:tr>
      <w:tr w:rsidR="00F71035" w14:paraId="5DC5754F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8ABA1F" w14:textId="77777777" w:rsidR="00F71035" w:rsidRDefault="00C551CE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</w:rPr>
              <w:t>Postoperative chemoradiotherapy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131B4B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0AD29B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3E4D49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27E693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</w:tr>
      <w:tr w:rsidR="00F71035" w14:paraId="69DCB237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3244B7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832BB2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1.000(1.000,1.000)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303863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EFF6F3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1.000(1.000,1.000)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E1789B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-</w:t>
            </w:r>
          </w:p>
        </w:tc>
      </w:tr>
      <w:tr w:rsidR="00F71035" w14:paraId="65D3EE5B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ADD500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D145DA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0.289(0.158,0.528)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71A8C5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6448B0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0.373(0.200,0.696)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454779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0.002</w:t>
            </w:r>
          </w:p>
        </w:tc>
      </w:tr>
      <w:tr w:rsidR="00F71035" w14:paraId="2A35C6A1" w14:textId="77777777">
        <w:trPr>
          <w:trHeight w:val="295"/>
          <w:jc w:val="center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0E6C0D93" w14:textId="77777777" w:rsidR="00F71035" w:rsidRDefault="00C551CE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Style w:val="15"/>
                <w:rFonts w:ascii="Times New Roman" w:hAnsi="Times New Roman" w:cs="Times New Roman" w:hint="default"/>
                <w:color w:val="auto"/>
                <w:sz w:val="20"/>
                <w:szCs w:val="20"/>
              </w:rPr>
              <w:t>Procedure time (min)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6251852F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1.002(1,1.004)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6C6F5289" w14:textId="77777777" w:rsidR="00F71035" w:rsidRDefault="00C551CE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0.080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05BE3248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6C9BA5D5" w14:textId="77777777" w:rsidR="00F71035" w:rsidRDefault="00F71035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</w:tr>
      <w:tr w:rsidR="00F71035" w14:paraId="03924CA5" w14:textId="77777777">
        <w:trPr>
          <w:trHeight w:val="295"/>
          <w:jc w:val="center"/>
        </w:trPr>
        <w:tc>
          <w:tcPr>
            <w:tcW w:w="0" w:type="auto"/>
            <w:gridSpan w:val="5"/>
            <w:tcBorders>
              <w:top w:val="single" w:sz="8" w:space="0" w:color="auto"/>
              <w:left w:val="nil"/>
            </w:tcBorders>
            <w:noWrap/>
            <w:vAlign w:val="center"/>
          </w:tcPr>
          <w:p w14:paraId="6C11D7D7" w14:textId="77777777" w:rsidR="00F71035" w:rsidRDefault="00C551CE">
            <w:pPr>
              <w:spacing w:line="480" w:lineRule="auto"/>
              <w:jc w:val="lef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</w:rPr>
              <w:t>pN0, no lymph node metastasis; pN+, lymph node metastasis; TNM, tumor node metastasis classification.</w:t>
            </w:r>
          </w:p>
        </w:tc>
      </w:tr>
    </w:tbl>
    <w:p w14:paraId="1E92FB09" w14:textId="77777777" w:rsidR="00F71035" w:rsidRDefault="00F71035" w:rsidP="00CD4F54">
      <w:pPr>
        <w:spacing w:line="480" w:lineRule="auto"/>
        <w:rPr>
          <w:rFonts w:ascii="Times New Roman" w:hAnsi="Times New Roman" w:cs="Times New Roman"/>
        </w:rPr>
      </w:pPr>
    </w:p>
    <w:sectPr w:rsidR="00F71035">
      <w:headerReference w:type="default" r:id="rId11"/>
      <w:pgSz w:w="11906" w:h="16838"/>
      <w:pgMar w:top="1418" w:right="1418" w:bottom="2835" w:left="1418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B37702" w14:textId="77777777" w:rsidR="00C551CE" w:rsidRDefault="00C551CE">
      <w:r>
        <w:separator/>
      </w:r>
    </w:p>
  </w:endnote>
  <w:endnote w:type="continuationSeparator" w:id="0">
    <w:p w14:paraId="5540018A" w14:textId="77777777" w:rsidR="00C551CE" w:rsidRDefault="00C551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dvOT77db9845">
    <w:altName w:val="Segoe Print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EF935F" w14:textId="77777777" w:rsidR="00C551CE" w:rsidRDefault="00C551CE">
      <w:r>
        <w:separator/>
      </w:r>
    </w:p>
  </w:footnote>
  <w:footnote w:type="continuationSeparator" w:id="0">
    <w:p w14:paraId="02C5FAAD" w14:textId="77777777" w:rsidR="00C551CE" w:rsidRDefault="00C551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633860583"/>
    </w:sdtPr>
    <w:sdtEndPr/>
    <w:sdtContent>
      <w:p w14:paraId="47511A91" w14:textId="77777777" w:rsidR="00F71035" w:rsidRDefault="00C551CE">
        <w:pPr>
          <w:pStyle w:val="Head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0D74F536" w14:textId="77777777" w:rsidR="00F71035" w:rsidRDefault="00F7103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FFFFFF7C"/>
    <w:lvl w:ilvl="0">
      <w:start w:val="1"/>
      <w:numFmt w:val="decimal"/>
      <w:pStyle w:val="ListNumber5"/>
      <w:lvlText w:val="%1."/>
      <w:lvlJc w:val="left"/>
      <w:pPr>
        <w:tabs>
          <w:tab w:val="left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FFFFF7D"/>
    <w:lvl w:ilvl="0">
      <w:start w:val="1"/>
      <w:numFmt w:val="decimal"/>
      <w:pStyle w:val="ListNumber4"/>
      <w:lvlText w:val="%1."/>
      <w:lvlJc w:val="left"/>
      <w:pPr>
        <w:tabs>
          <w:tab w:val="left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FFFFF7E"/>
    <w:lvl w:ilvl="0">
      <w:start w:val="1"/>
      <w:numFmt w:val="decimal"/>
      <w:pStyle w:val="ListNumber3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FFFFFF7F"/>
    <w:lvl w:ilvl="0">
      <w:start w:val="1"/>
      <w:numFmt w:val="decimal"/>
      <w:pStyle w:val="ListNumber2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FFFFF80"/>
    <w:lvl w:ilvl="0">
      <w:start w:val="1"/>
      <w:numFmt w:val="bullet"/>
      <w:pStyle w:val="ListBullet5"/>
      <w:lvlText w:val=""/>
      <w:lvlJc w:val="left"/>
      <w:pPr>
        <w:tabs>
          <w:tab w:val="left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FFFFF81"/>
    <w:lvl w:ilvl="0">
      <w:start w:val="1"/>
      <w:numFmt w:val="bullet"/>
      <w:pStyle w:val="ListBullet4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FFFFF82"/>
    <w:lvl w:ilvl="0">
      <w:start w:val="1"/>
      <w:numFmt w:val="bullet"/>
      <w:pStyle w:val="ListBullet3"/>
      <w:lvlText w:val=""/>
      <w:lvlJc w:val="left"/>
      <w:pPr>
        <w:tabs>
          <w:tab w:val="left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FFFFF83"/>
    <w:lvl w:ilvl="0">
      <w:start w:val="1"/>
      <w:numFmt w:val="bullet"/>
      <w:pStyle w:val="ListBullet2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FFFFF88"/>
    <w:lvl w:ilvl="0">
      <w:start w:val="1"/>
      <w:numFmt w:val="decimal"/>
      <w:pStyle w:val="ListNumber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FFFFF89"/>
    <w:lvl w:ilvl="0">
      <w:start w:val="1"/>
      <w:numFmt w:val="bullet"/>
      <w:pStyle w:val="List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EB40930"/>
    <w:multiLevelType w:val="singleLevel"/>
    <w:tmpl w:val="0EB40930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8"/>
  </w:num>
  <w:num w:numId="4">
    <w:abstractNumId w:val="9"/>
  </w:num>
  <w:num w:numId="5">
    <w:abstractNumId w:val="6"/>
  </w:num>
  <w:num w:numId="6">
    <w:abstractNumId w:val="2"/>
  </w:num>
  <w:num w:numId="7">
    <w:abstractNumId w:val="7"/>
  </w:num>
  <w:num w:numId="8">
    <w:abstractNumId w:val="4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HorizontalSpacing w:val="105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zcxNjg5ZDBhNTFlN2QwZWM5OTcxZDRmN2Q5YjAxY2MifQ=="/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6C7C5A"/>
    <w:rsid w:val="000018AB"/>
    <w:rsid w:val="00010A57"/>
    <w:rsid w:val="0002334A"/>
    <w:rsid w:val="00032102"/>
    <w:rsid w:val="00033591"/>
    <w:rsid w:val="00045E4B"/>
    <w:rsid w:val="0005446E"/>
    <w:rsid w:val="00065C16"/>
    <w:rsid w:val="000723BA"/>
    <w:rsid w:val="000752A3"/>
    <w:rsid w:val="000B410F"/>
    <w:rsid w:val="000F0982"/>
    <w:rsid w:val="001010EB"/>
    <w:rsid w:val="00101377"/>
    <w:rsid w:val="001852AF"/>
    <w:rsid w:val="001D2F82"/>
    <w:rsid w:val="001D5D80"/>
    <w:rsid w:val="001D6B38"/>
    <w:rsid w:val="001E029E"/>
    <w:rsid w:val="001F01A5"/>
    <w:rsid w:val="001F7D81"/>
    <w:rsid w:val="002049E1"/>
    <w:rsid w:val="00232E24"/>
    <w:rsid w:val="0025607C"/>
    <w:rsid w:val="00290936"/>
    <w:rsid w:val="002C5820"/>
    <w:rsid w:val="00320AA4"/>
    <w:rsid w:val="003270B4"/>
    <w:rsid w:val="00347979"/>
    <w:rsid w:val="00363703"/>
    <w:rsid w:val="00380723"/>
    <w:rsid w:val="003F0E32"/>
    <w:rsid w:val="004175C5"/>
    <w:rsid w:val="00420849"/>
    <w:rsid w:val="0042744E"/>
    <w:rsid w:val="004301FB"/>
    <w:rsid w:val="00433405"/>
    <w:rsid w:val="00455C46"/>
    <w:rsid w:val="00465E61"/>
    <w:rsid w:val="00476862"/>
    <w:rsid w:val="004A63BD"/>
    <w:rsid w:val="004D2335"/>
    <w:rsid w:val="00531516"/>
    <w:rsid w:val="00532ABE"/>
    <w:rsid w:val="005370A7"/>
    <w:rsid w:val="005407BB"/>
    <w:rsid w:val="00552DFF"/>
    <w:rsid w:val="005E11AB"/>
    <w:rsid w:val="005E5188"/>
    <w:rsid w:val="005F1E36"/>
    <w:rsid w:val="0062602B"/>
    <w:rsid w:val="00670B35"/>
    <w:rsid w:val="006C7C5A"/>
    <w:rsid w:val="006D0FE7"/>
    <w:rsid w:val="00703B4F"/>
    <w:rsid w:val="00710695"/>
    <w:rsid w:val="007160B2"/>
    <w:rsid w:val="0073005C"/>
    <w:rsid w:val="00791557"/>
    <w:rsid w:val="007B0AD5"/>
    <w:rsid w:val="007E745F"/>
    <w:rsid w:val="007F491B"/>
    <w:rsid w:val="00807848"/>
    <w:rsid w:val="00847AE5"/>
    <w:rsid w:val="008522D0"/>
    <w:rsid w:val="00864923"/>
    <w:rsid w:val="008B5091"/>
    <w:rsid w:val="008E4ECB"/>
    <w:rsid w:val="008F583B"/>
    <w:rsid w:val="00953964"/>
    <w:rsid w:val="00963C40"/>
    <w:rsid w:val="00983798"/>
    <w:rsid w:val="009A2951"/>
    <w:rsid w:val="009A3B8B"/>
    <w:rsid w:val="009A51BF"/>
    <w:rsid w:val="009C6411"/>
    <w:rsid w:val="009D1546"/>
    <w:rsid w:val="00A12306"/>
    <w:rsid w:val="00A14D6F"/>
    <w:rsid w:val="00A4160F"/>
    <w:rsid w:val="00A435DD"/>
    <w:rsid w:val="00A64BB8"/>
    <w:rsid w:val="00A71918"/>
    <w:rsid w:val="00A72E03"/>
    <w:rsid w:val="00A73856"/>
    <w:rsid w:val="00A8384C"/>
    <w:rsid w:val="00A878E2"/>
    <w:rsid w:val="00A95DCF"/>
    <w:rsid w:val="00B17749"/>
    <w:rsid w:val="00B27857"/>
    <w:rsid w:val="00BB0A44"/>
    <w:rsid w:val="00BB462C"/>
    <w:rsid w:val="00BC0A06"/>
    <w:rsid w:val="00BF55F7"/>
    <w:rsid w:val="00C02BAD"/>
    <w:rsid w:val="00C144CC"/>
    <w:rsid w:val="00C45244"/>
    <w:rsid w:val="00C551CE"/>
    <w:rsid w:val="00C67FB6"/>
    <w:rsid w:val="00CA0BB2"/>
    <w:rsid w:val="00CD14C3"/>
    <w:rsid w:val="00CD4F54"/>
    <w:rsid w:val="00CE17F8"/>
    <w:rsid w:val="00D0185F"/>
    <w:rsid w:val="00D03A5E"/>
    <w:rsid w:val="00D076FE"/>
    <w:rsid w:val="00D254DD"/>
    <w:rsid w:val="00D711CB"/>
    <w:rsid w:val="00D94529"/>
    <w:rsid w:val="00DB1898"/>
    <w:rsid w:val="00DC6917"/>
    <w:rsid w:val="00DD3F39"/>
    <w:rsid w:val="00DE04E0"/>
    <w:rsid w:val="00DF316D"/>
    <w:rsid w:val="00E00C11"/>
    <w:rsid w:val="00E0388D"/>
    <w:rsid w:val="00E15501"/>
    <w:rsid w:val="00EB7700"/>
    <w:rsid w:val="00ED7428"/>
    <w:rsid w:val="00EE41FC"/>
    <w:rsid w:val="00F06745"/>
    <w:rsid w:val="00F34983"/>
    <w:rsid w:val="00F65F12"/>
    <w:rsid w:val="00F71035"/>
    <w:rsid w:val="00FF03F9"/>
    <w:rsid w:val="07384C51"/>
    <w:rsid w:val="145B6C4D"/>
    <w:rsid w:val="1D3D1E9C"/>
    <w:rsid w:val="1F907DCE"/>
    <w:rsid w:val="31847B39"/>
    <w:rsid w:val="365D6389"/>
    <w:rsid w:val="3C72133A"/>
    <w:rsid w:val="3D7A6218"/>
    <w:rsid w:val="41DA2E47"/>
    <w:rsid w:val="45625A8A"/>
    <w:rsid w:val="46791EA3"/>
    <w:rsid w:val="48946315"/>
    <w:rsid w:val="582A4771"/>
    <w:rsid w:val="59F14D15"/>
    <w:rsid w:val="5BC618E5"/>
    <w:rsid w:val="5D6E531D"/>
    <w:rsid w:val="5DDB04BF"/>
    <w:rsid w:val="663C3F84"/>
    <w:rsid w:val="6AD71E06"/>
    <w:rsid w:val="7196428D"/>
    <w:rsid w:val="7AB23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DB663A"/>
  <w15:docId w15:val="{2A763016-E297-4DC5-82FD-2CB79A5FF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1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2" w:qFormat="0"/>
    <w:lsdException w:name="header" w:uiPriority="99"/>
    <w:lsdException w:name="caption" w:semiHidden="1" w:unhideWhenUsed="1"/>
    <w:lsdException w:name="List 5" w:qFormat="0"/>
    <w:lsdException w:name="Default Paragraph Font" w:uiPriority="1" w:unhideWhenUsed="1" w:qFormat="0"/>
    <w:lsdException w:name="List Continue 3" w:qFormat="0"/>
    <w:lsdException w:name="Message Header" w:qFormat="0"/>
    <w:lsdException w:name="Body Text First Indent 2" w:qFormat="0"/>
    <w:lsdException w:name="Hyperlink" w:uiPriority="99" w:unhideWhenUsed="1"/>
    <w:lsdException w:name="HTML Top of Form" w:semiHidden="1" w:uiPriority="99" w:unhideWhenUsed="1" w:qFormat="0"/>
    <w:lsdException w:name="HTML Bottom of Form" w:semiHidden="1" w:uiPriority="99" w:unhideWhenUsed="1" w:qFormat="0"/>
    <w:lsdException w:name="HTML Preformatted" w:qFormat="0"/>
    <w:lsdException w:name="Normal Table" w:semiHidden="1" w:uiPriority="99" w:unhideWhenUsed="1"/>
    <w:lsdException w:name="annotation subject" w:qFormat="0"/>
    <w:lsdException w:name="No List" w:semiHidden="1" w:uiPriority="99" w:unhideWhenUsed="1" w:qFormat="0"/>
    <w:lsdException w:name="Outline List 1" w:semiHidden="1" w:uiPriority="99" w:unhideWhenUsed="1" w:qFormat="0"/>
    <w:lsdException w:name="Outline List 2" w:semiHidden="1" w:uiPriority="99" w:unhideWhenUsed="1" w:qFormat="0"/>
    <w:lsdException w:name="Outline List 3" w:semiHidden="1" w:uiPriority="99" w:unhideWhenUsed="1" w:qFormat="0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 w:qFormat="0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 w:qFormat="0"/>
    <w:lsdException w:name="Table Colorful 3" w:semiHidden="1" w:unhideWhenUsed="1" w:qFormat="0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 w:qFormat="0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 w:qFormat="0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0"/>
    <w:lsdException w:name="Table Theme" w:semiHidden="1" w:unhideWhenUsed="1" w:qFormat="0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qFormat="0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 w:qFormat="0"/>
    <w:lsdException w:name="TOC Heading" w:semiHidden="1" w:uiPriority="39" w:unhideWhenUsed="1"/>
    <w:lsdException w:name="Plain Table 1" w:uiPriority="41" w:qFormat="0"/>
    <w:lsdException w:name="Plain Table 2" w:uiPriority="42" w:qFormat="0"/>
    <w:lsdException w:name="Plain Table 3" w:uiPriority="43" w:qFormat="0"/>
    <w:lsdException w:name="Plain Table 4" w:uiPriority="44" w:qFormat="0"/>
    <w:lsdException w:name="Plain Table 5" w:uiPriority="45" w:qFormat="0"/>
    <w:lsdException w:name="Grid Table Light" w:uiPriority="40" w:qFormat="0"/>
    <w:lsdException w:name="Grid Table 1 Light" w:uiPriority="46" w:qFormat="0"/>
    <w:lsdException w:name="Grid Table 2" w:uiPriority="47" w:qFormat="0"/>
    <w:lsdException w:name="Grid Table 3" w:uiPriority="48" w:qFormat="0"/>
    <w:lsdException w:name="Grid Table 4" w:uiPriority="49" w:qFormat="0"/>
    <w:lsdException w:name="Grid Table 5 Dark" w:uiPriority="50" w:qFormat="0"/>
    <w:lsdException w:name="Grid Table 6 Colorful" w:uiPriority="51" w:qFormat="0"/>
    <w:lsdException w:name="Grid Table 7 Colorful" w:uiPriority="52" w:qFormat="0"/>
    <w:lsdException w:name="Grid Table 1 Light Accent 1" w:uiPriority="46" w:qFormat="0"/>
    <w:lsdException w:name="Grid Table 2 Accent 1" w:uiPriority="47" w:qFormat="0"/>
    <w:lsdException w:name="Grid Table 3 Accent 1" w:uiPriority="48" w:qFormat="0"/>
    <w:lsdException w:name="Grid Table 4 Accent 1" w:uiPriority="49" w:qFormat="0"/>
    <w:lsdException w:name="Grid Table 5 Dark Accent 1" w:uiPriority="50" w:qFormat="0"/>
    <w:lsdException w:name="Grid Table 6 Colorful Accent 1" w:uiPriority="51" w:qFormat="0"/>
    <w:lsdException w:name="Grid Table 7 Colorful Accent 1" w:uiPriority="52" w:qFormat="0"/>
    <w:lsdException w:name="Grid Table 1 Light Accent 2" w:uiPriority="46" w:qFormat="0"/>
    <w:lsdException w:name="Grid Table 2 Accent 2" w:uiPriority="47" w:qFormat="0"/>
    <w:lsdException w:name="Grid Table 3 Accent 2" w:uiPriority="48" w:qFormat="0"/>
    <w:lsdException w:name="Grid Table 4 Accent 2" w:uiPriority="49" w:qFormat="0"/>
    <w:lsdException w:name="Grid Table 5 Dark Accent 2" w:uiPriority="50" w:qFormat="0"/>
    <w:lsdException w:name="Grid Table 6 Colorful Accent 2" w:uiPriority="51" w:qFormat="0"/>
    <w:lsdException w:name="Grid Table 7 Colorful Accent 2" w:uiPriority="52" w:qFormat="0"/>
    <w:lsdException w:name="Grid Table 1 Light Accent 3" w:uiPriority="46" w:qFormat="0"/>
    <w:lsdException w:name="Grid Table 2 Accent 3" w:uiPriority="47" w:qFormat="0"/>
    <w:lsdException w:name="Grid Table 3 Accent 3" w:uiPriority="48" w:qFormat="0"/>
    <w:lsdException w:name="Grid Table 4 Accent 3" w:uiPriority="49" w:qFormat="0"/>
    <w:lsdException w:name="Grid Table 5 Dark Accent 3" w:uiPriority="50" w:qFormat="0"/>
    <w:lsdException w:name="Grid Table 6 Colorful Accent 3" w:uiPriority="51" w:qFormat="0"/>
    <w:lsdException w:name="Grid Table 7 Colorful Accent 3" w:uiPriority="52" w:qFormat="0"/>
    <w:lsdException w:name="Grid Table 1 Light Accent 4" w:uiPriority="46" w:qFormat="0"/>
    <w:lsdException w:name="Grid Table 2 Accent 4" w:uiPriority="47" w:qFormat="0"/>
    <w:lsdException w:name="Grid Table 3 Accent 4" w:uiPriority="48" w:qFormat="0"/>
    <w:lsdException w:name="Grid Table 4 Accent 4" w:uiPriority="49" w:qFormat="0"/>
    <w:lsdException w:name="Grid Table 5 Dark Accent 4" w:uiPriority="50" w:qFormat="0"/>
    <w:lsdException w:name="Grid Table 6 Colorful Accent 4" w:uiPriority="51" w:qFormat="0"/>
    <w:lsdException w:name="Grid Table 7 Colorful Accent 4" w:uiPriority="52" w:qFormat="0"/>
    <w:lsdException w:name="Grid Table 1 Light Accent 5" w:uiPriority="46" w:qFormat="0"/>
    <w:lsdException w:name="Grid Table 2 Accent 5" w:uiPriority="47" w:qFormat="0"/>
    <w:lsdException w:name="Grid Table 3 Accent 5" w:uiPriority="48" w:qFormat="0"/>
    <w:lsdException w:name="Grid Table 4 Accent 5" w:uiPriority="49" w:qFormat="0"/>
    <w:lsdException w:name="Grid Table 5 Dark Accent 5" w:uiPriority="50" w:qFormat="0"/>
    <w:lsdException w:name="Grid Table 6 Colorful Accent 5" w:uiPriority="51" w:qFormat="0"/>
    <w:lsdException w:name="Grid Table 7 Colorful Accent 5" w:uiPriority="52" w:qFormat="0"/>
    <w:lsdException w:name="Grid Table 1 Light Accent 6" w:uiPriority="46" w:qFormat="0"/>
    <w:lsdException w:name="Grid Table 2 Accent 6" w:uiPriority="47" w:qFormat="0"/>
    <w:lsdException w:name="Grid Table 3 Accent 6" w:uiPriority="48" w:qFormat="0"/>
    <w:lsdException w:name="Grid Table 4 Accent 6" w:uiPriority="49" w:qFormat="0"/>
    <w:lsdException w:name="Grid Table 5 Dark Accent 6" w:uiPriority="50" w:qFormat="0"/>
    <w:lsdException w:name="Grid Table 6 Colorful Accent 6" w:uiPriority="51" w:qFormat="0"/>
    <w:lsdException w:name="Grid Table 7 Colorful Accent 6" w:uiPriority="52" w:qFormat="0"/>
    <w:lsdException w:name="List Table 1 Light" w:uiPriority="46" w:qFormat="0"/>
    <w:lsdException w:name="List Table 2" w:uiPriority="47" w:qFormat="0"/>
    <w:lsdException w:name="List Table 3" w:uiPriority="48" w:qFormat="0"/>
    <w:lsdException w:name="List Table 4" w:uiPriority="49" w:qFormat="0"/>
    <w:lsdException w:name="List Table 5 Dark" w:uiPriority="50" w:qFormat="0"/>
    <w:lsdException w:name="List Table 6 Colorful" w:uiPriority="51" w:qFormat="0"/>
    <w:lsdException w:name="List Table 7 Colorful" w:uiPriority="52" w:qFormat="0"/>
    <w:lsdException w:name="List Table 1 Light Accent 1" w:uiPriority="46" w:qFormat="0"/>
    <w:lsdException w:name="List Table 2 Accent 1" w:uiPriority="47" w:qFormat="0"/>
    <w:lsdException w:name="List Table 3 Accent 1" w:uiPriority="48" w:qFormat="0"/>
    <w:lsdException w:name="List Table 4 Accent 1" w:uiPriority="49" w:qFormat="0"/>
    <w:lsdException w:name="List Table 5 Dark Accent 1" w:uiPriority="50" w:qFormat="0"/>
    <w:lsdException w:name="List Table 6 Colorful Accent 1" w:uiPriority="51" w:qFormat="0"/>
    <w:lsdException w:name="List Table 7 Colorful Accent 1" w:uiPriority="52" w:qFormat="0"/>
    <w:lsdException w:name="List Table 1 Light Accent 2" w:uiPriority="46" w:qFormat="0"/>
    <w:lsdException w:name="List Table 2 Accent 2" w:uiPriority="47" w:qFormat="0"/>
    <w:lsdException w:name="List Table 3 Accent 2" w:uiPriority="48" w:qFormat="0"/>
    <w:lsdException w:name="List Table 4 Accent 2" w:uiPriority="49" w:qFormat="0"/>
    <w:lsdException w:name="List Table 5 Dark Accent 2" w:uiPriority="50" w:qFormat="0"/>
    <w:lsdException w:name="List Table 6 Colorful Accent 2" w:uiPriority="51" w:qFormat="0"/>
    <w:lsdException w:name="List Table 7 Colorful Accent 2" w:uiPriority="52" w:qFormat="0"/>
    <w:lsdException w:name="List Table 1 Light Accent 3" w:uiPriority="46" w:qFormat="0"/>
    <w:lsdException w:name="List Table 2 Accent 3" w:uiPriority="47" w:qFormat="0"/>
    <w:lsdException w:name="List Table 3 Accent 3" w:uiPriority="48" w:qFormat="0"/>
    <w:lsdException w:name="List Table 4 Accent 3" w:uiPriority="49" w:qFormat="0"/>
    <w:lsdException w:name="List Table 5 Dark Accent 3" w:uiPriority="50" w:qFormat="0"/>
    <w:lsdException w:name="List Table 6 Colorful Accent 3" w:uiPriority="51" w:qFormat="0"/>
    <w:lsdException w:name="List Table 7 Colorful Accent 3" w:uiPriority="52" w:qFormat="0"/>
    <w:lsdException w:name="List Table 1 Light Accent 4" w:uiPriority="46" w:qFormat="0"/>
    <w:lsdException w:name="List Table 2 Accent 4" w:uiPriority="47" w:qFormat="0"/>
    <w:lsdException w:name="List Table 3 Accent 4" w:uiPriority="48" w:qFormat="0"/>
    <w:lsdException w:name="List Table 4 Accent 4" w:uiPriority="49" w:qFormat="0"/>
    <w:lsdException w:name="List Table 5 Dark Accent 4" w:uiPriority="50" w:qFormat="0"/>
    <w:lsdException w:name="List Table 6 Colorful Accent 4" w:uiPriority="51" w:qFormat="0"/>
    <w:lsdException w:name="List Table 7 Colorful Accent 4" w:uiPriority="52" w:qFormat="0"/>
    <w:lsdException w:name="List Table 1 Light Accent 5" w:uiPriority="46" w:qFormat="0"/>
    <w:lsdException w:name="List Table 2 Accent 5" w:uiPriority="47" w:qFormat="0"/>
    <w:lsdException w:name="List Table 3 Accent 5" w:uiPriority="48" w:qFormat="0"/>
    <w:lsdException w:name="List Table 4 Accent 5" w:uiPriority="49" w:qFormat="0"/>
    <w:lsdException w:name="List Table 5 Dark Accent 5" w:uiPriority="50" w:qFormat="0"/>
    <w:lsdException w:name="List Table 6 Colorful Accent 5" w:uiPriority="51" w:qFormat="0"/>
    <w:lsdException w:name="List Table 7 Colorful Accent 5" w:uiPriority="52" w:qFormat="0"/>
    <w:lsdException w:name="List Table 1 Light Accent 6" w:uiPriority="46" w:qFormat="0"/>
    <w:lsdException w:name="List Table 2 Accent 6" w:uiPriority="47" w:qFormat="0"/>
    <w:lsdException w:name="List Table 3 Accent 6" w:uiPriority="48" w:qFormat="0"/>
    <w:lsdException w:name="List Table 4 Accent 6" w:uiPriority="49" w:qFormat="0"/>
    <w:lsdException w:name="List Table 5 Dark Accent 6" w:uiPriority="50" w:qFormat="0"/>
    <w:lsdException w:name="List Table 6 Colorful Accent 6" w:uiPriority="51" w:qFormat="0"/>
    <w:lsdException w:name="List Table 7 Colorful Accent 6" w:uiPriority="52" w:qFormat="0"/>
    <w:lsdException w:name="Mention" w:semiHidden="1" w:uiPriority="99" w:unhideWhenUsed="1" w:qFormat="0"/>
    <w:lsdException w:name="Smart Hyperlink" w:semiHidden="1" w:uiPriority="99" w:unhideWhenUsed="1" w:qFormat="0"/>
    <w:lsdException w:name="Hashtag" w:semiHidden="1" w:uiPriority="99" w:unhideWhenUsed="1" w:qFormat="0"/>
    <w:lsdException w:name="Unresolved Mention" w:semiHidden="1" w:uiPriority="99" w:unhideWhenUsed="1" w:qFormat="0"/>
    <w:lsdException w:name="Smart Link" w:semiHidden="1" w:uiPriority="99" w:unhideWhenUsed="1" w:qFormat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Heading1">
    <w:name w:val="heading 1"/>
    <w:basedOn w:val="Normal"/>
    <w:next w:val="Normal"/>
    <w:link w:val="Heading1Char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864" w:themeColor="accent1" w:themeShade="80"/>
      <w:sz w:val="24"/>
    </w:rPr>
  </w:style>
  <w:style w:type="paragraph" w:styleId="Heading4">
    <w:name w:val="heading 4"/>
    <w:basedOn w:val="Normal"/>
    <w:next w:val="Normal"/>
    <w:link w:val="Heading4Char"/>
    <w:semiHidden/>
    <w:unhideWhenUsed/>
    <w:qFormat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semiHidden/>
    <w:unhideWhenUsed/>
    <w:qFormat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semiHidden/>
    <w:unhideWhenUsed/>
    <w:qFormat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864" w:themeColor="accent1" w:themeShade="80"/>
    </w:rPr>
  </w:style>
  <w:style w:type="paragraph" w:styleId="Heading7">
    <w:name w:val="heading 7"/>
    <w:basedOn w:val="Normal"/>
    <w:next w:val="Normal"/>
    <w:link w:val="Heading7Char"/>
    <w:semiHidden/>
    <w:unhideWhenUsed/>
    <w:qFormat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Heading8">
    <w:name w:val="heading 8"/>
    <w:basedOn w:val="Normal"/>
    <w:next w:val="Normal"/>
    <w:link w:val="Heading8Char"/>
    <w:semiHidden/>
    <w:unhideWhenUsed/>
    <w:qFormat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62626" w:themeColor="text1" w:themeTint="D9"/>
      <w:szCs w:val="21"/>
    </w:rPr>
  </w:style>
  <w:style w:type="paragraph" w:styleId="Heading9">
    <w:name w:val="heading 9"/>
    <w:basedOn w:val="Normal"/>
    <w:next w:val="Normal"/>
    <w:link w:val="Heading9Char"/>
    <w:semiHidden/>
    <w:unhideWhenUsed/>
    <w:qFormat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MacroText">
    <w:name w:val="macro"/>
    <w:link w:val="MacroTextChar"/>
    <w:qFormat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eastAsiaTheme="minorEastAsia" w:hAnsi="Consolas" w:cstheme="minorBidi"/>
      <w:kern w:val="2"/>
    </w:rPr>
  </w:style>
  <w:style w:type="paragraph" w:styleId="List3">
    <w:name w:val="List 3"/>
    <w:basedOn w:val="Normal"/>
    <w:qFormat/>
    <w:pPr>
      <w:ind w:left="1080" w:hanging="360"/>
      <w:contextualSpacing/>
    </w:pPr>
  </w:style>
  <w:style w:type="paragraph" w:styleId="TOC7">
    <w:name w:val="toc 7"/>
    <w:basedOn w:val="Normal"/>
    <w:next w:val="Normal"/>
    <w:qFormat/>
    <w:pPr>
      <w:spacing w:after="100"/>
      <w:ind w:left="1260"/>
    </w:pPr>
  </w:style>
  <w:style w:type="paragraph" w:styleId="ListNumber2">
    <w:name w:val="List Number 2"/>
    <w:basedOn w:val="Normal"/>
    <w:qFormat/>
    <w:pPr>
      <w:numPr>
        <w:numId w:val="1"/>
      </w:numPr>
      <w:contextualSpacing/>
    </w:pPr>
  </w:style>
  <w:style w:type="paragraph" w:styleId="TableofAuthorities">
    <w:name w:val="table of authorities"/>
    <w:basedOn w:val="Normal"/>
    <w:next w:val="Normal"/>
    <w:qFormat/>
    <w:pPr>
      <w:ind w:left="210" w:hanging="210"/>
    </w:pPr>
  </w:style>
  <w:style w:type="paragraph" w:styleId="NoteHeading">
    <w:name w:val="Note Heading"/>
    <w:basedOn w:val="Normal"/>
    <w:next w:val="Normal"/>
    <w:link w:val="NoteHeadingChar"/>
    <w:qFormat/>
  </w:style>
  <w:style w:type="paragraph" w:styleId="ListBullet4">
    <w:name w:val="List Bullet 4"/>
    <w:basedOn w:val="Normal"/>
    <w:qFormat/>
    <w:pPr>
      <w:numPr>
        <w:numId w:val="2"/>
      </w:numPr>
      <w:contextualSpacing/>
    </w:pPr>
  </w:style>
  <w:style w:type="paragraph" w:styleId="Index8">
    <w:name w:val="index 8"/>
    <w:basedOn w:val="Normal"/>
    <w:next w:val="Normal"/>
    <w:qFormat/>
    <w:pPr>
      <w:ind w:left="1680" w:hanging="210"/>
    </w:pPr>
  </w:style>
  <w:style w:type="paragraph" w:styleId="E-mailSignature">
    <w:name w:val="E-mail Signature"/>
    <w:basedOn w:val="Normal"/>
    <w:link w:val="E-mailSignatureChar"/>
    <w:qFormat/>
  </w:style>
  <w:style w:type="paragraph" w:styleId="ListNumber">
    <w:name w:val="List Number"/>
    <w:basedOn w:val="Normal"/>
    <w:qFormat/>
    <w:pPr>
      <w:numPr>
        <w:numId w:val="3"/>
      </w:numPr>
      <w:contextualSpacing/>
    </w:pPr>
  </w:style>
  <w:style w:type="paragraph" w:styleId="NormalIndent">
    <w:name w:val="Normal Indent"/>
    <w:basedOn w:val="Normal"/>
    <w:qFormat/>
    <w:pPr>
      <w:ind w:left="720"/>
    </w:pPr>
  </w:style>
  <w:style w:type="paragraph" w:styleId="Caption">
    <w:name w:val="caption"/>
    <w:basedOn w:val="Normal"/>
    <w:next w:val="Normal"/>
    <w:semiHidden/>
    <w:unhideWhenUsed/>
    <w:qFormat/>
    <w:pPr>
      <w:spacing w:after="200"/>
    </w:pPr>
    <w:rPr>
      <w:i/>
      <w:iCs/>
      <w:color w:val="44546A" w:themeColor="text2"/>
      <w:sz w:val="18"/>
      <w:szCs w:val="18"/>
    </w:rPr>
  </w:style>
  <w:style w:type="paragraph" w:styleId="Index5">
    <w:name w:val="index 5"/>
    <w:basedOn w:val="Normal"/>
    <w:next w:val="Normal"/>
    <w:qFormat/>
    <w:pPr>
      <w:ind w:left="1050" w:hanging="210"/>
    </w:pPr>
  </w:style>
  <w:style w:type="paragraph" w:styleId="ListBullet">
    <w:name w:val="List Bullet"/>
    <w:basedOn w:val="Normal"/>
    <w:qFormat/>
    <w:pPr>
      <w:numPr>
        <w:numId w:val="4"/>
      </w:numPr>
      <w:contextualSpacing/>
    </w:pPr>
  </w:style>
  <w:style w:type="paragraph" w:styleId="EnvelopeAddress">
    <w:name w:val="envelope address"/>
    <w:basedOn w:val="Normal"/>
    <w:qFormat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</w:rPr>
  </w:style>
  <w:style w:type="paragraph" w:styleId="DocumentMap">
    <w:name w:val="Document Map"/>
    <w:basedOn w:val="Normal"/>
    <w:link w:val="DocumentMapChar"/>
    <w:qFormat/>
    <w:rPr>
      <w:rFonts w:ascii="Segoe UI" w:hAnsi="Segoe UI" w:cs="Segoe UI"/>
      <w:sz w:val="16"/>
      <w:szCs w:val="16"/>
    </w:rPr>
  </w:style>
  <w:style w:type="paragraph" w:styleId="TOAHeading">
    <w:name w:val="toa heading"/>
    <w:basedOn w:val="Normal"/>
    <w:next w:val="Normal"/>
    <w:qFormat/>
    <w:pPr>
      <w:spacing w:before="120"/>
    </w:pPr>
    <w:rPr>
      <w:rFonts w:asciiTheme="majorHAnsi" w:eastAsiaTheme="majorEastAsia" w:hAnsiTheme="majorHAnsi" w:cstheme="majorBidi"/>
      <w:b/>
      <w:bCs/>
      <w:sz w:val="24"/>
    </w:rPr>
  </w:style>
  <w:style w:type="paragraph" w:styleId="CommentText">
    <w:name w:val="annotation text"/>
    <w:basedOn w:val="Normal"/>
    <w:link w:val="CommentTextChar"/>
    <w:qFormat/>
    <w:rPr>
      <w:rFonts w:ascii="Tahoma" w:hAnsi="Tahoma" w:cs="Tahoma"/>
      <w:sz w:val="16"/>
      <w:szCs w:val="20"/>
    </w:rPr>
  </w:style>
  <w:style w:type="paragraph" w:styleId="Index6">
    <w:name w:val="index 6"/>
    <w:basedOn w:val="Normal"/>
    <w:next w:val="Normal"/>
    <w:qFormat/>
    <w:pPr>
      <w:ind w:left="1260" w:hanging="210"/>
    </w:pPr>
  </w:style>
  <w:style w:type="paragraph" w:styleId="Salutation">
    <w:name w:val="Salutation"/>
    <w:basedOn w:val="Normal"/>
    <w:next w:val="Normal"/>
    <w:link w:val="SalutationChar"/>
    <w:qFormat/>
  </w:style>
  <w:style w:type="paragraph" w:styleId="BodyText3">
    <w:name w:val="Body Text 3"/>
    <w:basedOn w:val="Normal"/>
    <w:link w:val="BodyText3Char"/>
    <w:qFormat/>
    <w:pPr>
      <w:spacing w:after="120"/>
    </w:pPr>
    <w:rPr>
      <w:sz w:val="16"/>
      <w:szCs w:val="16"/>
    </w:rPr>
  </w:style>
  <w:style w:type="paragraph" w:styleId="Closing">
    <w:name w:val="Closing"/>
    <w:basedOn w:val="Normal"/>
    <w:link w:val="ClosingChar"/>
    <w:qFormat/>
    <w:pPr>
      <w:ind w:left="4320"/>
    </w:pPr>
  </w:style>
  <w:style w:type="paragraph" w:styleId="ListBullet3">
    <w:name w:val="List Bullet 3"/>
    <w:basedOn w:val="Normal"/>
    <w:qFormat/>
    <w:pPr>
      <w:numPr>
        <w:numId w:val="5"/>
      </w:numPr>
      <w:contextualSpacing/>
    </w:pPr>
  </w:style>
  <w:style w:type="paragraph" w:styleId="BodyText">
    <w:name w:val="Body Text"/>
    <w:basedOn w:val="Normal"/>
    <w:link w:val="BodyTextChar"/>
    <w:qFormat/>
    <w:pPr>
      <w:spacing w:after="120"/>
    </w:pPr>
  </w:style>
  <w:style w:type="paragraph" w:styleId="BodyTextIndent">
    <w:name w:val="Body Text Indent"/>
    <w:basedOn w:val="Normal"/>
    <w:link w:val="BodyTextIndentChar"/>
    <w:qFormat/>
    <w:pPr>
      <w:spacing w:after="120"/>
      <w:ind w:left="360"/>
    </w:pPr>
  </w:style>
  <w:style w:type="paragraph" w:styleId="ListNumber3">
    <w:name w:val="List Number 3"/>
    <w:basedOn w:val="Normal"/>
    <w:qFormat/>
    <w:pPr>
      <w:numPr>
        <w:numId w:val="6"/>
      </w:numPr>
      <w:contextualSpacing/>
    </w:pPr>
  </w:style>
  <w:style w:type="paragraph" w:styleId="List2">
    <w:name w:val="List 2"/>
    <w:basedOn w:val="Normal"/>
    <w:qFormat/>
    <w:pPr>
      <w:ind w:left="720" w:hanging="360"/>
      <w:contextualSpacing/>
    </w:pPr>
  </w:style>
  <w:style w:type="paragraph" w:styleId="ListContinue">
    <w:name w:val="List Continue"/>
    <w:basedOn w:val="Normal"/>
    <w:qFormat/>
    <w:pPr>
      <w:spacing w:after="120"/>
      <w:ind w:left="360"/>
      <w:contextualSpacing/>
    </w:pPr>
  </w:style>
  <w:style w:type="paragraph" w:styleId="BlockText">
    <w:name w:val="Block Text"/>
    <w:basedOn w:val="Normal"/>
    <w:qFormat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i/>
      <w:iCs/>
      <w:color w:val="4472C4" w:themeColor="accent1"/>
    </w:rPr>
  </w:style>
  <w:style w:type="paragraph" w:styleId="ListBullet2">
    <w:name w:val="List Bullet 2"/>
    <w:basedOn w:val="Normal"/>
    <w:qFormat/>
    <w:pPr>
      <w:numPr>
        <w:numId w:val="7"/>
      </w:numPr>
      <w:contextualSpacing/>
    </w:pPr>
  </w:style>
  <w:style w:type="paragraph" w:styleId="HTMLAddress">
    <w:name w:val="HTML Address"/>
    <w:basedOn w:val="Normal"/>
    <w:link w:val="HTMLAddressChar"/>
    <w:qFormat/>
    <w:rPr>
      <w:i/>
      <w:iCs/>
    </w:rPr>
  </w:style>
  <w:style w:type="paragraph" w:styleId="Index4">
    <w:name w:val="index 4"/>
    <w:basedOn w:val="Normal"/>
    <w:next w:val="Normal"/>
    <w:qFormat/>
    <w:pPr>
      <w:ind w:left="840" w:hanging="210"/>
    </w:pPr>
  </w:style>
  <w:style w:type="paragraph" w:styleId="TOC5">
    <w:name w:val="toc 5"/>
    <w:basedOn w:val="Normal"/>
    <w:next w:val="Normal"/>
    <w:qFormat/>
    <w:pPr>
      <w:spacing w:after="100"/>
      <w:ind w:left="840"/>
    </w:pPr>
  </w:style>
  <w:style w:type="paragraph" w:styleId="TOC3">
    <w:name w:val="toc 3"/>
    <w:basedOn w:val="Normal"/>
    <w:next w:val="Normal"/>
    <w:qFormat/>
    <w:pPr>
      <w:spacing w:after="100"/>
      <w:ind w:left="420"/>
    </w:pPr>
  </w:style>
  <w:style w:type="paragraph" w:styleId="PlainText">
    <w:name w:val="Plain Text"/>
    <w:basedOn w:val="Normal"/>
    <w:link w:val="PlainTextChar"/>
    <w:qFormat/>
    <w:rPr>
      <w:rFonts w:ascii="Consolas" w:hAnsi="Consolas"/>
      <w:szCs w:val="21"/>
    </w:rPr>
  </w:style>
  <w:style w:type="paragraph" w:styleId="ListBullet5">
    <w:name w:val="List Bullet 5"/>
    <w:basedOn w:val="Normal"/>
    <w:qFormat/>
    <w:pPr>
      <w:numPr>
        <w:numId w:val="8"/>
      </w:numPr>
      <w:contextualSpacing/>
    </w:pPr>
  </w:style>
  <w:style w:type="paragraph" w:styleId="ListNumber4">
    <w:name w:val="List Number 4"/>
    <w:basedOn w:val="Normal"/>
    <w:qFormat/>
    <w:pPr>
      <w:numPr>
        <w:numId w:val="9"/>
      </w:numPr>
      <w:contextualSpacing/>
    </w:pPr>
  </w:style>
  <w:style w:type="paragraph" w:styleId="TOC8">
    <w:name w:val="toc 8"/>
    <w:basedOn w:val="Normal"/>
    <w:next w:val="Normal"/>
    <w:qFormat/>
    <w:pPr>
      <w:spacing w:after="100"/>
      <w:ind w:left="1470"/>
    </w:pPr>
  </w:style>
  <w:style w:type="paragraph" w:styleId="Index3">
    <w:name w:val="index 3"/>
    <w:basedOn w:val="Normal"/>
    <w:next w:val="Normal"/>
    <w:qFormat/>
    <w:pPr>
      <w:ind w:left="630" w:hanging="210"/>
    </w:pPr>
  </w:style>
  <w:style w:type="paragraph" w:styleId="Date">
    <w:name w:val="Date"/>
    <w:basedOn w:val="Normal"/>
    <w:next w:val="Normal"/>
    <w:link w:val="DateChar"/>
    <w:qFormat/>
  </w:style>
  <w:style w:type="paragraph" w:styleId="BodyTextIndent2">
    <w:name w:val="Body Text Indent 2"/>
    <w:basedOn w:val="Normal"/>
    <w:link w:val="BodyTextIndent2Char"/>
    <w:qFormat/>
    <w:pPr>
      <w:spacing w:after="120" w:line="480" w:lineRule="auto"/>
      <w:ind w:left="360"/>
    </w:pPr>
  </w:style>
  <w:style w:type="paragraph" w:styleId="EndnoteText">
    <w:name w:val="endnote text"/>
    <w:basedOn w:val="Normal"/>
    <w:link w:val="EndnoteTextChar"/>
    <w:qFormat/>
    <w:rPr>
      <w:sz w:val="20"/>
      <w:szCs w:val="20"/>
    </w:rPr>
  </w:style>
  <w:style w:type="paragraph" w:styleId="ListContinue5">
    <w:name w:val="List Continue 5"/>
    <w:basedOn w:val="Normal"/>
    <w:qFormat/>
    <w:pPr>
      <w:spacing w:after="120"/>
      <w:ind w:left="1800"/>
      <w:contextualSpacing/>
    </w:pPr>
  </w:style>
  <w:style w:type="paragraph" w:styleId="BalloonText">
    <w:name w:val="Balloon Text"/>
    <w:basedOn w:val="Normal"/>
    <w:link w:val="BalloonTextChar"/>
    <w:qFormat/>
    <w:rPr>
      <w:rFonts w:ascii="Tahoma" w:hAnsi="Tahoma" w:cs="Tahoma"/>
      <w:sz w:val="16"/>
      <w:szCs w:val="18"/>
    </w:rPr>
  </w:style>
  <w:style w:type="paragraph" w:styleId="Footer">
    <w:name w:val="footer"/>
    <w:basedOn w:val="Normal"/>
    <w:link w:val="FooterChar"/>
    <w:qFormat/>
    <w:pPr>
      <w:tabs>
        <w:tab w:val="center" w:pos="4680"/>
        <w:tab w:val="right" w:pos="9360"/>
      </w:tabs>
    </w:pPr>
  </w:style>
  <w:style w:type="paragraph" w:styleId="EnvelopeReturn">
    <w:name w:val="envelope return"/>
    <w:basedOn w:val="Normal"/>
    <w:qFormat/>
    <w:rPr>
      <w:rFonts w:asciiTheme="majorHAnsi" w:eastAsiaTheme="majorEastAsia" w:hAnsiTheme="majorHAnsi" w:cstheme="majorBidi"/>
      <w:sz w:val="20"/>
      <w:szCs w:val="20"/>
    </w:rPr>
  </w:style>
  <w:style w:type="paragraph" w:styleId="Header">
    <w:name w:val="header"/>
    <w:basedOn w:val="Normal"/>
    <w:link w:val="HeaderChar"/>
    <w:uiPriority w:val="99"/>
    <w:qFormat/>
    <w:pPr>
      <w:tabs>
        <w:tab w:val="center" w:pos="4680"/>
        <w:tab w:val="right" w:pos="9360"/>
      </w:tabs>
    </w:pPr>
  </w:style>
  <w:style w:type="paragraph" w:styleId="Signature">
    <w:name w:val="Signature"/>
    <w:basedOn w:val="Normal"/>
    <w:link w:val="SignatureChar"/>
    <w:qFormat/>
    <w:pPr>
      <w:ind w:left="4320"/>
    </w:pPr>
  </w:style>
  <w:style w:type="paragraph" w:styleId="TOC1">
    <w:name w:val="toc 1"/>
    <w:basedOn w:val="Normal"/>
    <w:next w:val="Normal"/>
    <w:qFormat/>
    <w:pPr>
      <w:spacing w:after="100"/>
    </w:pPr>
  </w:style>
  <w:style w:type="paragraph" w:styleId="ListContinue4">
    <w:name w:val="List Continue 4"/>
    <w:basedOn w:val="Normal"/>
    <w:qFormat/>
    <w:pPr>
      <w:spacing w:after="120"/>
      <w:ind w:left="1440"/>
      <w:contextualSpacing/>
    </w:pPr>
  </w:style>
  <w:style w:type="paragraph" w:styleId="TOC4">
    <w:name w:val="toc 4"/>
    <w:basedOn w:val="Normal"/>
    <w:next w:val="Normal"/>
    <w:qFormat/>
    <w:pPr>
      <w:spacing w:after="100"/>
      <w:ind w:left="630"/>
    </w:pPr>
  </w:style>
  <w:style w:type="paragraph" w:styleId="IndexHeading">
    <w:name w:val="index heading"/>
    <w:basedOn w:val="Normal"/>
    <w:next w:val="Index1"/>
    <w:qFormat/>
    <w:rPr>
      <w:rFonts w:asciiTheme="majorHAnsi" w:eastAsiaTheme="majorEastAsia" w:hAnsiTheme="majorHAnsi" w:cstheme="majorBidi"/>
      <w:b/>
      <w:bCs/>
    </w:rPr>
  </w:style>
  <w:style w:type="paragraph" w:styleId="Index1">
    <w:name w:val="index 1"/>
    <w:basedOn w:val="Normal"/>
    <w:next w:val="Normal"/>
    <w:qFormat/>
    <w:pPr>
      <w:ind w:left="210" w:hanging="210"/>
    </w:pPr>
  </w:style>
  <w:style w:type="paragraph" w:styleId="Subtitle">
    <w:name w:val="Subtitle"/>
    <w:basedOn w:val="Normal"/>
    <w:next w:val="Normal"/>
    <w:link w:val="SubtitleChar"/>
    <w:qFormat/>
    <w:pPr>
      <w:spacing w:after="160"/>
    </w:pPr>
    <w:rPr>
      <w:color w:val="595959" w:themeColor="text1" w:themeTint="A6"/>
      <w:spacing w:val="15"/>
      <w:sz w:val="22"/>
      <w:szCs w:val="22"/>
    </w:rPr>
  </w:style>
  <w:style w:type="paragraph" w:styleId="ListNumber5">
    <w:name w:val="List Number 5"/>
    <w:basedOn w:val="Normal"/>
    <w:qFormat/>
    <w:pPr>
      <w:numPr>
        <w:numId w:val="10"/>
      </w:numPr>
      <w:contextualSpacing/>
    </w:pPr>
  </w:style>
  <w:style w:type="paragraph" w:styleId="List">
    <w:name w:val="List"/>
    <w:basedOn w:val="Normal"/>
    <w:qFormat/>
    <w:pPr>
      <w:ind w:left="360" w:hanging="360"/>
      <w:contextualSpacing/>
    </w:pPr>
  </w:style>
  <w:style w:type="paragraph" w:styleId="FootnoteText">
    <w:name w:val="footnote text"/>
    <w:basedOn w:val="Normal"/>
    <w:link w:val="FootnoteTextChar"/>
    <w:qFormat/>
    <w:rPr>
      <w:sz w:val="20"/>
      <w:szCs w:val="20"/>
    </w:rPr>
  </w:style>
  <w:style w:type="paragraph" w:styleId="TOC6">
    <w:name w:val="toc 6"/>
    <w:basedOn w:val="Normal"/>
    <w:next w:val="Normal"/>
    <w:qFormat/>
    <w:pPr>
      <w:spacing w:after="100"/>
      <w:ind w:left="1050"/>
    </w:pPr>
  </w:style>
  <w:style w:type="paragraph" w:styleId="List5">
    <w:name w:val="List 5"/>
    <w:basedOn w:val="Normal"/>
    <w:pPr>
      <w:ind w:left="1800" w:hanging="360"/>
      <w:contextualSpacing/>
    </w:pPr>
  </w:style>
  <w:style w:type="paragraph" w:styleId="BodyTextIndent3">
    <w:name w:val="Body Text Indent 3"/>
    <w:basedOn w:val="Normal"/>
    <w:link w:val="BodyTextIndent3Char"/>
    <w:qFormat/>
    <w:pPr>
      <w:spacing w:after="120"/>
      <w:ind w:left="360"/>
    </w:pPr>
    <w:rPr>
      <w:sz w:val="16"/>
      <w:szCs w:val="16"/>
    </w:rPr>
  </w:style>
  <w:style w:type="paragraph" w:styleId="Index7">
    <w:name w:val="index 7"/>
    <w:basedOn w:val="Normal"/>
    <w:next w:val="Normal"/>
    <w:qFormat/>
    <w:pPr>
      <w:ind w:left="1470" w:hanging="210"/>
    </w:pPr>
  </w:style>
  <w:style w:type="paragraph" w:styleId="Index9">
    <w:name w:val="index 9"/>
    <w:basedOn w:val="Normal"/>
    <w:next w:val="Normal"/>
    <w:qFormat/>
    <w:pPr>
      <w:ind w:left="1890" w:hanging="210"/>
    </w:pPr>
  </w:style>
  <w:style w:type="paragraph" w:styleId="TableofFigures">
    <w:name w:val="table of figures"/>
    <w:basedOn w:val="Normal"/>
    <w:next w:val="Normal"/>
    <w:qFormat/>
  </w:style>
  <w:style w:type="paragraph" w:styleId="TOC2">
    <w:name w:val="toc 2"/>
    <w:basedOn w:val="Normal"/>
    <w:next w:val="Normal"/>
    <w:qFormat/>
    <w:pPr>
      <w:spacing w:after="100"/>
      <w:ind w:left="210"/>
    </w:pPr>
  </w:style>
  <w:style w:type="paragraph" w:styleId="TOC9">
    <w:name w:val="toc 9"/>
    <w:basedOn w:val="Normal"/>
    <w:next w:val="Normal"/>
    <w:qFormat/>
    <w:pPr>
      <w:spacing w:after="100"/>
      <w:ind w:left="1680"/>
    </w:pPr>
  </w:style>
  <w:style w:type="paragraph" w:styleId="BodyText2">
    <w:name w:val="Body Text 2"/>
    <w:basedOn w:val="Normal"/>
    <w:link w:val="BodyText2Char"/>
    <w:qFormat/>
    <w:pPr>
      <w:spacing w:after="120" w:line="480" w:lineRule="auto"/>
    </w:pPr>
  </w:style>
  <w:style w:type="paragraph" w:styleId="List4">
    <w:name w:val="List 4"/>
    <w:basedOn w:val="Normal"/>
    <w:qFormat/>
    <w:pPr>
      <w:ind w:left="1440" w:hanging="360"/>
      <w:contextualSpacing/>
    </w:pPr>
  </w:style>
  <w:style w:type="paragraph" w:styleId="ListContinue2">
    <w:name w:val="List Continue 2"/>
    <w:basedOn w:val="Normal"/>
    <w:qFormat/>
    <w:pPr>
      <w:spacing w:after="120"/>
      <w:ind w:left="720"/>
      <w:contextualSpacing/>
    </w:pPr>
  </w:style>
  <w:style w:type="paragraph" w:styleId="MessageHeader">
    <w:name w:val="Message Header"/>
    <w:basedOn w:val="Normal"/>
    <w:link w:val="MessageHeaderChar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</w:rPr>
  </w:style>
  <w:style w:type="paragraph" w:styleId="HTMLPreformatted">
    <w:name w:val="HTML Preformatted"/>
    <w:basedOn w:val="Normal"/>
    <w:link w:val="HTMLPreformattedChar"/>
    <w:rPr>
      <w:rFonts w:ascii="Consolas" w:hAnsi="Consolas"/>
      <w:sz w:val="20"/>
      <w:szCs w:val="20"/>
    </w:rPr>
  </w:style>
  <w:style w:type="paragraph" w:styleId="NormalWeb">
    <w:name w:val="Normal (Web)"/>
    <w:basedOn w:val="Normal"/>
    <w:qFormat/>
    <w:rPr>
      <w:sz w:val="24"/>
    </w:rPr>
  </w:style>
  <w:style w:type="paragraph" w:styleId="ListContinue3">
    <w:name w:val="List Continue 3"/>
    <w:basedOn w:val="Normal"/>
    <w:pPr>
      <w:spacing w:after="120"/>
      <w:ind w:left="1080"/>
      <w:contextualSpacing/>
    </w:pPr>
  </w:style>
  <w:style w:type="paragraph" w:styleId="Index2">
    <w:name w:val="index 2"/>
    <w:basedOn w:val="Normal"/>
    <w:next w:val="Normal"/>
    <w:pPr>
      <w:ind w:left="420" w:hanging="210"/>
    </w:pPr>
  </w:style>
  <w:style w:type="paragraph" w:styleId="Title">
    <w:name w:val="Title"/>
    <w:basedOn w:val="Normal"/>
    <w:next w:val="Normal"/>
    <w:link w:val="TitleChar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CommentSubject">
    <w:name w:val="annotation subject"/>
    <w:basedOn w:val="CommentText"/>
    <w:next w:val="CommentText"/>
    <w:link w:val="CommentSubjectChar"/>
    <w:rPr>
      <w:b/>
      <w:bCs/>
    </w:rPr>
  </w:style>
  <w:style w:type="paragraph" w:styleId="BodyTextFirstIndent">
    <w:name w:val="Body Text First Indent"/>
    <w:basedOn w:val="BodyText"/>
    <w:link w:val="BodyTextFirstIndentChar"/>
    <w:qFormat/>
    <w:pPr>
      <w:spacing w:after="0"/>
      <w:ind w:firstLine="360"/>
    </w:pPr>
  </w:style>
  <w:style w:type="paragraph" w:styleId="BodyTextFirstIndent2">
    <w:name w:val="Body Text First Indent 2"/>
    <w:basedOn w:val="BodyTextIndent"/>
    <w:link w:val="BodyTextFirstIndent2Char"/>
    <w:pPr>
      <w:spacing w:after="0"/>
      <w:ind w:firstLine="360"/>
    </w:p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Theme">
    <w:name w:val="Table Theme"/>
    <w:basedOn w:val="TableNormal"/>
    <w:semiHidden/>
    <w:unhideWhenUsed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Colorful1">
    <w:name w:val="Table Colorful 1"/>
    <w:basedOn w:val="TableNormal"/>
    <w:semiHidden/>
    <w:unhideWhenUsed/>
    <w:qFormat/>
    <w:pPr>
      <w:widowControl w:val="0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TableColorful2">
    <w:name w:val="Table Colorful 2"/>
    <w:basedOn w:val="TableNormal"/>
    <w:semiHidden/>
    <w:unhideWhenUsed/>
    <w:pPr>
      <w:widowControl w:val="0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</w:tcPr>
    </w:tblStylePr>
    <w:tblStylePr w:type="lastCol">
      <w:tblPr/>
      <w:tcPr>
        <w:tcBorders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TableColorful3">
    <w:name w:val="Table Colorful 3"/>
    <w:basedOn w:val="TableNormal"/>
    <w:semiHidden/>
    <w:unhideWhenUsed/>
    <w:pPr>
      <w:widowControl w:val="0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unhideWhenUsed/>
    <w:pPr>
      <w:widowControl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TableClassic1">
    <w:name w:val="Table Classic 1"/>
    <w:basedOn w:val="TableNormal"/>
    <w:semiHidden/>
    <w:unhideWhenUsed/>
    <w:pPr>
      <w:widowControl w:val="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tblPr/>
      <w:tcPr>
        <w:tcBorders>
          <w:right w:val="single" w:sz="6" w:space="0" w:color="00000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Classic2">
    <w:name w:val="Table Classic 2"/>
    <w:basedOn w:val="TableNormal"/>
    <w:semiHidden/>
    <w:unhideWhenUsed/>
    <w:qFormat/>
    <w:pPr>
      <w:widowControl w:val="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TableClassic3">
    <w:name w:val="Table Classic 3"/>
    <w:basedOn w:val="TableNormal"/>
    <w:semiHidden/>
    <w:unhideWhenUsed/>
    <w:qFormat/>
    <w:pPr>
      <w:widowControl w:val="0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il"/>
          <w:tr2bl w:val="nil"/>
        </w:tcBorders>
      </w:tcPr>
    </w:tblStylePr>
  </w:style>
  <w:style w:type="table" w:styleId="TableClassic4">
    <w:name w:val="Table Classic 4"/>
    <w:basedOn w:val="TableNormal"/>
    <w:semiHidden/>
    <w:unhideWhenUsed/>
    <w:qFormat/>
    <w:pPr>
      <w:widowControl w:val="0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TableSimple1">
    <w:name w:val="Table Simple 1"/>
    <w:basedOn w:val="TableNormal"/>
    <w:semiHidden/>
    <w:unhideWhenUsed/>
    <w:qFormat/>
    <w:pPr>
      <w:widowControl w:val="0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008000"/>
          <w:tl2br w:val="nil"/>
          <w:tr2bl w:val="nil"/>
        </w:tcBorders>
      </w:tcPr>
    </w:tblStylePr>
  </w:style>
  <w:style w:type="table" w:styleId="TableSimple2">
    <w:name w:val="Table Simple 2"/>
    <w:basedOn w:val="TableNormal"/>
    <w:semiHidden/>
    <w:unhideWhenUsed/>
    <w:qFormat/>
    <w:pPr>
      <w:widowControl w:val="0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left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tl2br w:val="nil"/>
          <w:tr2bl w:val="nil"/>
        </w:tcBorders>
      </w:tcPr>
    </w:tblStylePr>
  </w:style>
  <w:style w:type="table" w:styleId="TableSimple3">
    <w:name w:val="Table Simple 3"/>
    <w:basedOn w:val="TableNormal"/>
    <w:semiHidden/>
    <w:unhideWhenUsed/>
    <w:qFormat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unhideWhenUsed/>
    <w:qFormat/>
    <w:pPr>
      <w:widowControl w:val="0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il"/>
          <w:tr2bl w:val="nil"/>
        </w:tcBorders>
      </w:tcPr>
    </w:tblStylePr>
    <w:tblStylePr w:type="lastCol">
      <w:tblPr/>
      <w:tcPr>
        <w:tcBorders>
          <w:left w:val="single" w:sz="12" w:space="0" w:color="000000"/>
          <w:tl2br w:val="nil"/>
          <w:tr2bl w:val="nil"/>
        </w:tcBorders>
      </w:tcPr>
    </w:tblStylePr>
    <w:tblStylePr w:type="band1Horz">
      <w:tblPr/>
      <w:tcPr>
        <w:tcBorders>
          <w:bottom w:val="single" w:sz="6" w:space="0" w:color="00000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Subtle2">
    <w:name w:val="Table Subtle 2"/>
    <w:basedOn w:val="TableNormal"/>
    <w:semiHidden/>
    <w:unhideWhenUsed/>
    <w:qFormat/>
    <w:pPr>
      <w:widowControl w:val="0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tl2br w:val="nil"/>
          <w:tr2bl w:val="nil"/>
        </w:tcBorders>
      </w:tcPr>
    </w:tblStylePr>
    <w:tblStylePr w:type="firstCol">
      <w:tblPr/>
      <w:tcPr>
        <w:tcBorders>
          <w:right w:val="single" w:sz="12" w:space="0" w:color="000000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3Deffects1">
    <w:name w:val="Table 3D effects 1"/>
    <w:basedOn w:val="TableNormal"/>
    <w:semiHidden/>
    <w:unhideWhenUsed/>
    <w:qFormat/>
    <w:pPr>
      <w:widowControl w:val="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FFFFFF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il"/>
          <w:tr2bl w:val="nil"/>
        </w:tcBorders>
      </w:tcPr>
    </w:tblStylePr>
    <w:tblStylePr w:type="lastCol">
      <w:tblPr/>
      <w:tcPr>
        <w:tcBorders>
          <w:left w:val="single" w:sz="6" w:space="0" w:color="FFFFFF"/>
          <w:tl2br w:val="nil"/>
          <w:tr2bl w:val="nil"/>
        </w:tcBorders>
      </w:tcPr>
    </w:tblStylePr>
    <w:tblStylePr w:type="neCell">
      <w:tblPr/>
      <w:tcPr>
        <w:tcBorders>
          <w:left w:val="nil"/>
          <w:bottom w:val="nil"/>
          <w:tl2br w:val="nil"/>
          <w:tr2bl w:val="nil"/>
        </w:tcBorders>
      </w:tcPr>
    </w:tblStylePr>
    <w:tblStylePr w:type="nwCell">
      <w:tblPr/>
      <w:tcPr>
        <w:tcBorders>
          <w:bottom w:val="nil"/>
          <w:right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right w:val="nil"/>
          <w:tl2br w:val="nil"/>
          <w:tr2bl w:val="nil"/>
        </w:tcBorders>
      </w:tcPr>
    </w:tblStylePr>
  </w:style>
  <w:style w:type="table" w:styleId="Table3Deffects2">
    <w:name w:val="Table 3D effects 2"/>
    <w:basedOn w:val="TableNormal"/>
    <w:semiHidden/>
    <w:unhideWhenUsed/>
    <w:qFormat/>
    <w:pPr>
      <w:widowControl w:val="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bottom w:val="nil"/>
          <w:right w:val="single" w:sz="6" w:space="0" w:color="808080"/>
          <w:tl2br w:val="nil"/>
          <w:tr2bl w:val="nil"/>
        </w:tcBorders>
      </w:tcPr>
    </w:tblStylePr>
    <w:tblStylePr w:type="lastCol">
      <w:tblPr/>
      <w:tcPr>
        <w:tcBorders>
          <w:right w:val="single" w:sz="6" w:space="0" w:color="FFFFFF"/>
          <w:tl2br w:val="nil"/>
          <w:tr2bl w:val="nil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3Deffects3">
    <w:name w:val="Table 3D effects 3"/>
    <w:basedOn w:val="TableNormal"/>
    <w:semiHidden/>
    <w:unhideWhenUsed/>
    <w:qFormat/>
    <w:pPr>
      <w:widowControl w:val="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bottom w:val="nil"/>
          <w:right w:val="single" w:sz="6" w:space="0" w:color="808080"/>
          <w:tl2br w:val="nil"/>
          <w:tr2bl w:val="nil"/>
        </w:tcBorders>
      </w:tcPr>
    </w:tblStylePr>
    <w:tblStylePr w:type="lastCol">
      <w:tblPr/>
      <w:tcPr>
        <w:tcBorders>
          <w:right w:val="single" w:sz="6" w:space="0" w:color="FFFFFF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List1">
    <w:name w:val="Table List 1"/>
    <w:basedOn w:val="TableNormal"/>
    <w:semiHidden/>
    <w:unhideWhenUsed/>
    <w:qFormat/>
    <w:pPr>
      <w:widowControl w:val="0"/>
      <w:jc w:val="both"/>
    </w:pPr>
    <w:tblPr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List2">
    <w:name w:val="Table List 2"/>
    <w:basedOn w:val="TableNormal"/>
    <w:semiHidden/>
    <w:unhideWhenUsed/>
    <w:qFormat/>
    <w:pPr>
      <w:widowControl w:val="0"/>
      <w:jc w:val="both"/>
    </w:pPr>
    <w:tblPr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List3">
    <w:name w:val="Table List 3"/>
    <w:basedOn w:val="TableNormal"/>
    <w:semiHidden/>
    <w:unhideWhenUsed/>
    <w:qFormat/>
    <w:pPr>
      <w:widowControl w:val="0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TableList4">
    <w:name w:val="Table List 4"/>
    <w:basedOn w:val="TableNormal"/>
    <w:semiHidden/>
    <w:unhideWhenUsed/>
    <w:qFormat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il"/>
          <w:tr2bl w:val="nil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unhideWhenUsed/>
    <w:qFormat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List6">
    <w:name w:val="Table List 6"/>
    <w:basedOn w:val="TableNormal"/>
    <w:semiHidden/>
    <w:unhideWhenUsed/>
    <w:qFormat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il"/>
          <w:tr2bl w:val="nil"/>
        </w:tcBorders>
      </w:tcPr>
    </w:tblStylePr>
    <w:tblStylePr w:type="band1Horz">
      <w:tblPr/>
      <w:tcPr>
        <w:tcBorders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TableList7">
    <w:name w:val="Table List 7"/>
    <w:basedOn w:val="TableNormal"/>
    <w:semiHidden/>
    <w:unhideWhenUsed/>
    <w:qFormat/>
    <w:pPr>
      <w:widowControl w:val="0"/>
      <w:jc w:val="both"/>
    </w:pPr>
    <w:tblPr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l2br w:val="nil"/>
          <w:tr2bl w:val="nil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unhideWhenUsed/>
    <w:qFormat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l2br w:val="nil"/>
          <w:tr2bl w:val="nil"/>
        </w:tcBorders>
        <w:shd w:val="pct50" w:color="FF0000" w:fill="FFFFFF"/>
      </w:tcPr>
    </w:tblStylePr>
    <w:tblStylePr w:type="nwCell">
      <w:tblPr/>
      <w:tcPr>
        <w:tcBorders>
          <w:tl2br w:val="single" w:sz="6" w:space="0" w:color="auto"/>
          <w:tr2bl w:val="nil"/>
        </w:tcBorders>
      </w:tcPr>
    </w:tblStylePr>
  </w:style>
  <w:style w:type="table" w:styleId="TableContemporary">
    <w:name w:val="Table Contemporary"/>
    <w:basedOn w:val="TableNormal"/>
    <w:semiHidden/>
    <w:unhideWhenUsed/>
    <w:qFormat/>
    <w:pPr>
      <w:widowControl w:val="0"/>
      <w:jc w:val="both"/>
    </w:pPr>
    <w:tblPr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</w:style>
  <w:style w:type="table" w:styleId="TableColumns1">
    <w:name w:val="Table Columns 1"/>
    <w:basedOn w:val="TableNormal"/>
    <w:semiHidden/>
    <w:unhideWhenUsed/>
    <w:qFormat/>
    <w:pPr>
      <w:widowControl w:val="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Columns2">
    <w:name w:val="Table Columns 2"/>
    <w:basedOn w:val="TableNormal"/>
    <w:semiHidden/>
    <w:unhideWhenUsed/>
    <w:qFormat/>
    <w:pPr>
      <w:widowControl w:val="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Columns3">
    <w:name w:val="Table Columns 3"/>
    <w:basedOn w:val="TableNormal"/>
    <w:semiHidden/>
    <w:unhideWhenUsed/>
    <w:qFormat/>
    <w:pPr>
      <w:widowControl w:val="0"/>
      <w:jc w:val="both"/>
    </w:pPr>
    <w:rPr>
      <w:b/>
      <w:bCs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Columns4">
    <w:name w:val="Table Columns 4"/>
    <w:basedOn w:val="TableNormal"/>
    <w:semiHidden/>
    <w:unhideWhenUsed/>
    <w:qFormat/>
    <w:pPr>
      <w:widowControl w:val="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unhideWhenUsed/>
    <w:qFormat/>
    <w:pPr>
      <w:widowControl w:val="0"/>
      <w:jc w:val="both"/>
    </w:pPr>
    <w:tblPr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Grid1">
    <w:name w:val="Table Grid 1"/>
    <w:basedOn w:val="TableNormal"/>
    <w:semiHidden/>
    <w:unhideWhenUsed/>
    <w:qFormat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TableGrid2">
    <w:name w:val="Table Grid 2"/>
    <w:basedOn w:val="TableNormal"/>
    <w:semiHidden/>
    <w:unhideWhenUsed/>
    <w:qFormat/>
    <w:pPr>
      <w:widowControl w:val="0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Grid3">
    <w:name w:val="Table Grid 3"/>
    <w:basedOn w:val="TableNormal"/>
    <w:semiHidden/>
    <w:unhideWhenUsed/>
    <w:qFormat/>
    <w:pPr>
      <w:widowControl w:val="0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TableGrid4">
    <w:name w:val="Table Grid 4"/>
    <w:basedOn w:val="TableNormal"/>
    <w:semiHidden/>
    <w:unhideWhenUsed/>
    <w:qFormat/>
    <w:pPr>
      <w:widowControl w:val="0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TableGrid5">
    <w:name w:val="Table Grid 5"/>
    <w:basedOn w:val="TableNormal"/>
    <w:semiHidden/>
    <w:unhideWhenUsed/>
    <w:qFormat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TableGrid6">
    <w:name w:val="Table Grid 6"/>
    <w:basedOn w:val="TableNormal"/>
    <w:semiHidden/>
    <w:unhideWhenUsed/>
    <w:qFormat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TableGrid7">
    <w:name w:val="Table Grid 7"/>
    <w:basedOn w:val="TableNormal"/>
    <w:semiHidden/>
    <w:unhideWhenUsed/>
    <w:qFormat/>
    <w:pPr>
      <w:widowControl w:val="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TableGrid8">
    <w:name w:val="Table Grid 8"/>
    <w:basedOn w:val="TableNormal"/>
    <w:semiHidden/>
    <w:unhideWhenUsed/>
    <w:pPr>
      <w:widowControl w:val="0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TableWeb1">
    <w:name w:val="Table Web 1"/>
    <w:basedOn w:val="TableNormal"/>
    <w:semiHidden/>
    <w:unhideWhenUsed/>
    <w:qFormat/>
    <w:pPr>
      <w:widowControl w:val="0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TableWeb2">
    <w:name w:val="Table Web 2"/>
    <w:basedOn w:val="TableNormal"/>
    <w:semiHidden/>
    <w:unhideWhenUsed/>
    <w:qFormat/>
    <w:pPr>
      <w:widowControl w:val="0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TableWeb3">
    <w:name w:val="Table Web 3"/>
    <w:basedOn w:val="TableNormal"/>
    <w:semiHidden/>
    <w:unhideWhenUsed/>
    <w:qFormat/>
    <w:pPr>
      <w:widowControl w:val="0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TableProfessional">
    <w:name w:val="Table Professional"/>
    <w:basedOn w:val="TableNormal"/>
    <w:semiHidden/>
    <w:unhideWhenUsed/>
    <w:qFormat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LightShading">
    <w:name w:val="Light Shading"/>
    <w:basedOn w:val="TableNormal"/>
    <w:uiPriority w:val="60"/>
    <w:semiHidden/>
    <w:unhideWhenUsed/>
    <w:qFormat/>
    <w:rPr>
      <w:color w:val="000000" w:themeColor="text1" w:themeShade="BF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qFormat/>
    <w:rPr>
      <w:color w:val="2F5496" w:themeColor="accent1" w:themeShade="BF"/>
    </w:rPr>
    <w:tblPr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qFormat/>
    <w:rPr>
      <w:color w:val="C45911" w:themeColor="accent2" w:themeShade="BF"/>
    </w:rPr>
    <w:tblPr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qFormat/>
    <w:rPr>
      <w:color w:val="7B7B7B" w:themeColor="accent3" w:themeShade="BF"/>
    </w:rPr>
    <w:tblPr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qFormat/>
    <w:rPr>
      <w:color w:val="BF8F00" w:themeColor="accent4" w:themeShade="BF"/>
    </w:rPr>
    <w:tblPr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qFormat/>
    <w:rPr>
      <w:color w:val="2E74B5" w:themeColor="accent5" w:themeShade="BF"/>
    </w:rPr>
    <w:tblPr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qFormat/>
    <w:rPr>
      <w:color w:val="538135" w:themeColor="accent6" w:themeShade="BF"/>
    </w:rPr>
    <w:tblPr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LightList">
    <w:name w:val="Light List"/>
    <w:basedOn w:val="TableNormal"/>
    <w:uiPriority w:val="61"/>
    <w:semiHidden/>
    <w:unhideWhenUsed/>
    <w:qFormat/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qFormat/>
    <w:tblPr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qFormat/>
    <w:tblPr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qFormat/>
    <w:tblPr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qFormat/>
    <w:tblPr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qFormat/>
    <w:tblPr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qFormat/>
    <w:tblPr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Grid">
    <w:name w:val="Light Grid"/>
    <w:basedOn w:val="TableNormal"/>
    <w:uiPriority w:val="62"/>
    <w:semiHidden/>
    <w:unhideWhenUsed/>
    <w:qFormat/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qFormat/>
    <w:tblPr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auto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auto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qFormat/>
    <w:tblPr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auto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auto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qFormat/>
    <w:tblPr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uto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uto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qFormat/>
    <w:tblPr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auto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auto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qFormat/>
    <w:tblPr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18" w:space="0" w:color="5B9BD5" w:themeColor="accent5"/>
          <w:right w:val="single" w:sz="8" w:space="0" w:color="5B9BD5" w:themeColor="accent5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auto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auto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qFormat/>
    <w:tblPr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auto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auto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qFormat/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qFormat/>
    <w:tblPr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qFormat/>
    <w:tblPr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qFormat/>
    <w:tblPr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qFormat/>
    <w:tblPr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qFormat/>
    <w:tblPr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qFormat/>
    <w:tblPr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semiHidden/>
    <w:unhideWhenUsed/>
    <w:qFormat/>
    <w:rPr>
      <w:color w:val="000000" w:themeColor="text1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qFormat/>
    <w:rPr>
      <w:color w:val="000000" w:themeColor="text1"/>
    </w:rPr>
    <w:tblPr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shd w:val="clear" w:color="auto" w:fill="D0DBF0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qFormat/>
    <w:rPr>
      <w:color w:val="000000" w:themeColor="text1"/>
    </w:rPr>
    <w:tblPr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qFormat/>
    <w:rPr>
      <w:color w:val="000000" w:themeColor="text1"/>
    </w:rPr>
    <w:tblPr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qFormat/>
    <w:rPr>
      <w:color w:val="000000" w:themeColor="text1"/>
    </w:rPr>
    <w:tblPr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qFormat/>
    <w:rPr>
      <w:color w:val="000000" w:themeColor="text1"/>
    </w:rPr>
    <w:tblPr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shd w:val="clear" w:color="auto" w:fill="D6E6F4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qFormat/>
    <w:rPr>
      <w:color w:val="000000" w:themeColor="text1"/>
    </w:rPr>
    <w:tblPr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qFormat/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qFormat/>
    <w:tblPr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  <w:insideV w:val="single" w:sz="8" w:space="0" w:color="7295D2" w:themeColor="accent1" w:themeTint="BF"/>
      </w:tblBorders>
    </w:tblPr>
    <w:tcPr>
      <w:shd w:val="clear" w:color="auto" w:fill="D0DBF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qFormat/>
    <w:tblPr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qFormat/>
    <w:tblPr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qFormat/>
    <w:tblPr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qFormat/>
    <w:tblPr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  <w:insideV w:val="single" w:sz="8" w:space="0" w:color="84B3DF" w:themeColor="accent5" w:themeTint="BF"/>
      </w:tblBorders>
    </w:tblPr>
    <w:tcPr>
      <w:shd w:val="clear" w:color="auto" w:fill="D6E6F4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qFormat/>
    <w:tblPr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cPr>
      <w:shd w:val="clear" w:color="auto" w:fill="D0DBF0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1" w:themeFillTint="33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1B8E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cPr>
      <w:shd w:val="clear" w:color="auto" w:fill="D6E6F4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5" w:themeFillTint="33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DCCEA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472C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472C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1B8E1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F6BE98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5B9BD5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5B9BD5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DCCEA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B7D8A0" w:themeFill="accent6" w:themeFillTint="7F"/>
      </w:tcPr>
    </w:tblStylePr>
  </w:style>
  <w:style w:type="table" w:styleId="DarkList">
    <w:name w:val="Dark List"/>
    <w:basedOn w:val="TableNormal"/>
    <w:uiPriority w:val="70"/>
    <w:semiHidden/>
    <w:unhideWhenUsed/>
    <w:qFormat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qFormat/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qFormat/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qFormat/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qFormat/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qFormat/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qFormat/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olorfulShading">
    <w:name w:val="Colorful Shading"/>
    <w:basedOn w:val="TableNormal"/>
    <w:uiPriority w:val="71"/>
    <w:semiHidden/>
    <w:unhideWhenUsed/>
    <w:qFormat/>
    <w:rPr>
      <w:color w:val="000000" w:themeColor="text1"/>
    </w:rPr>
    <w:tblPr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qFormat/>
    <w:rPr>
      <w:color w:val="000000" w:themeColor="text1"/>
    </w:rPr>
    <w:tblPr>
      <w:tblBorders>
        <w:top w:val="single" w:sz="24" w:space="0" w:color="ED7D31" w:themeColor="accent2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6437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1" w:themeFillShade="99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A1B8E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qFormat/>
    <w:rPr>
      <w:color w:val="000000" w:themeColor="text1"/>
    </w:rPr>
    <w:tblPr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qFormat/>
    <w:rPr>
      <w:color w:val="000000" w:themeColor="text1"/>
    </w:rPr>
    <w:tblPr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qFormat/>
    <w:rPr>
      <w:color w:val="000000" w:themeColor="text1"/>
    </w:rPr>
    <w:tblPr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qFormat/>
    <w:rPr>
      <w:color w:val="000000" w:themeColor="text1"/>
    </w:rPr>
    <w:tblPr>
      <w:tblBorders>
        <w:top w:val="single" w:sz="24" w:space="0" w:color="70AD47" w:themeColor="accent6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55D91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5" w:themeFillShade="99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ADCCEA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qFormat/>
    <w:rPr>
      <w:color w:val="000000" w:themeColor="text1"/>
    </w:rPr>
    <w:tblPr>
      <w:tblBorders>
        <w:top w:val="single" w:sz="24" w:space="0" w:color="5B9BD5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semiHidden/>
    <w:unhideWhenUsed/>
    <w:qFormat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qFormat/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qFormat/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qFormat/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qFormat/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qFormat/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qFormat/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17CC1" w:themeFill="accent5" w:themeFillShade="CC"/>
      </w:tcPr>
    </w:tblStylePr>
    <w:tblStylePr w:type="lastRow">
      <w:rPr>
        <w:b/>
        <w:bCs/>
        <w:color w:val="317CC1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Grid">
    <w:name w:val="Colorful Grid"/>
    <w:basedOn w:val="TableNormal"/>
    <w:uiPriority w:val="73"/>
    <w:semiHidden/>
    <w:unhideWhenUsed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</w:rPr>
      <w:tblPr/>
      <w:tcPr>
        <w:shd w:val="clear" w:color="auto" w:fill="B4C6E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</w:rPr>
      <w:tblPr/>
      <w:tcPr>
        <w:shd w:val="clear" w:color="auto" w:fill="BDD6EE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character" w:styleId="Strong">
    <w:name w:val="Strong"/>
    <w:basedOn w:val="DefaultParagraphFont"/>
    <w:qFormat/>
    <w:rPr>
      <w:b/>
      <w:bCs/>
    </w:rPr>
  </w:style>
  <w:style w:type="character" w:styleId="EndnoteReference">
    <w:name w:val="endnote reference"/>
    <w:basedOn w:val="DefaultParagraphFont"/>
    <w:qFormat/>
    <w:rPr>
      <w:vertAlign w:val="superscript"/>
    </w:rPr>
  </w:style>
  <w:style w:type="character" w:styleId="PageNumber">
    <w:name w:val="page number"/>
    <w:basedOn w:val="DefaultParagraphFont"/>
    <w:qFormat/>
  </w:style>
  <w:style w:type="character" w:styleId="FollowedHyperlink">
    <w:name w:val="FollowedHyperlink"/>
    <w:basedOn w:val="DefaultParagraphFont"/>
    <w:qFormat/>
    <w:rPr>
      <w:color w:val="954F72" w:themeColor="followedHyperlink"/>
      <w:u w:val="single"/>
    </w:rPr>
  </w:style>
  <w:style w:type="character" w:styleId="Emphasis">
    <w:name w:val="Emphasis"/>
    <w:basedOn w:val="DefaultParagraphFont"/>
    <w:qFormat/>
    <w:rPr>
      <w:i/>
      <w:iCs/>
    </w:rPr>
  </w:style>
  <w:style w:type="character" w:styleId="LineNumber">
    <w:name w:val="line number"/>
    <w:basedOn w:val="DefaultParagraphFont"/>
    <w:qFormat/>
  </w:style>
  <w:style w:type="character" w:styleId="HTMLDefinition">
    <w:name w:val="HTML Definition"/>
    <w:basedOn w:val="DefaultParagraphFont"/>
    <w:qFormat/>
    <w:rPr>
      <w:i/>
      <w:iCs/>
    </w:rPr>
  </w:style>
  <w:style w:type="character" w:styleId="HTMLTypewriter">
    <w:name w:val="HTML Typewriter"/>
    <w:basedOn w:val="DefaultParagraphFont"/>
    <w:qFormat/>
    <w:rPr>
      <w:rFonts w:ascii="Consolas" w:hAnsi="Consolas"/>
      <w:sz w:val="20"/>
      <w:szCs w:val="20"/>
    </w:rPr>
  </w:style>
  <w:style w:type="character" w:styleId="HTMLAcronym">
    <w:name w:val="HTML Acronym"/>
    <w:basedOn w:val="DefaultParagraphFont"/>
    <w:qFormat/>
  </w:style>
  <w:style w:type="character" w:styleId="HTMLVariable">
    <w:name w:val="HTML Variable"/>
    <w:basedOn w:val="DefaultParagraphFont"/>
    <w:qFormat/>
    <w:rPr>
      <w:i/>
      <w:iCs/>
    </w:rPr>
  </w:style>
  <w:style w:type="character" w:styleId="Hyperlink">
    <w:name w:val="Hyperlink"/>
    <w:basedOn w:val="DefaultParagraphFont"/>
    <w:uiPriority w:val="99"/>
    <w:unhideWhenUsed/>
    <w:qFormat/>
    <w:rPr>
      <w:color w:val="0000FF"/>
      <w:u w:val="single"/>
    </w:rPr>
  </w:style>
  <w:style w:type="character" w:styleId="HTMLCode">
    <w:name w:val="HTML Code"/>
    <w:basedOn w:val="DefaultParagraphFont"/>
    <w:qFormat/>
    <w:rPr>
      <w:rFonts w:ascii="Consolas" w:hAnsi="Consolas"/>
      <w:sz w:val="20"/>
      <w:szCs w:val="20"/>
    </w:rPr>
  </w:style>
  <w:style w:type="character" w:styleId="CommentReference">
    <w:name w:val="annotation reference"/>
    <w:basedOn w:val="DefaultParagraphFont"/>
    <w:qFormat/>
    <w:rPr>
      <w:sz w:val="16"/>
      <w:szCs w:val="16"/>
    </w:rPr>
  </w:style>
  <w:style w:type="character" w:styleId="HTMLCite">
    <w:name w:val="HTML Cite"/>
    <w:basedOn w:val="DefaultParagraphFont"/>
    <w:qFormat/>
    <w:rPr>
      <w:i/>
      <w:iCs/>
    </w:rPr>
  </w:style>
  <w:style w:type="character" w:styleId="FootnoteReference">
    <w:name w:val="footnote reference"/>
    <w:basedOn w:val="DefaultParagraphFont"/>
    <w:qFormat/>
    <w:rPr>
      <w:vertAlign w:val="superscript"/>
    </w:rPr>
  </w:style>
  <w:style w:type="character" w:styleId="HTMLKeyboard">
    <w:name w:val="HTML Keyboard"/>
    <w:basedOn w:val="DefaultParagraphFont"/>
    <w:qFormat/>
    <w:rPr>
      <w:rFonts w:ascii="Consolas" w:hAnsi="Consolas"/>
      <w:sz w:val="20"/>
      <w:szCs w:val="20"/>
    </w:rPr>
  </w:style>
  <w:style w:type="character" w:styleId="HTMLSample">
    <w:name w:val="HTML Sample"/>
    <w:basedOn w:val="DefaultParagraphFont"/>
    <w:qFormat/>
    <w:rPr>
      <w:rFonts w:ascii="Consolas" w:hAnsi="Consolas"/>
      <w:sz w:val="24"/>
      <w:szCs w:val="24"/>
    </w:rPr>
  </w:style>
  <w:style w:type="character" w:customStyle="1" w:styleId="Heading1Char">
    <w:name w:val="Heading 1 Char"/>
    <w:basedOn w:val="DefaultParagraphFont"/>
    <w:link w:val="Heading1"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semiHidden/>
    <w:qFormat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semiHidden/>
    <w:qFormat/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character" w:customStyle="1" w:styleId="Heading4Char">
    <w:name w:val="Heading 4 Char"/>
    <w:basedOn w:val="DefaultParagraphFont"/>
    <w:link w:val="Heading4"/>
    <w:semiHidden/>
    <w:qFormat/>
    <w:rPr>
      <w:rFonts w:asciiTheme="majorHAnsi" w:eastAsiaTheme="majorEastAsia" w:hAnsiTheme="majorHAnsi" w:cstheme="majorBidi"/>
      <w:i/>
      <w:iCs/>
      <w:color w:val="2F5496" w:themeColor="accent1" w:themeShade="BF"/>
      <w:szCs w:val="24"/>
    </w:rPr>
  </w:style>
  <w:style w:type="character" w:customStyle="1" w:styleId="Heading5Char">
    <w:name w:val="Heading 5 Char"/>
    <w:basedOn w:val="DefaultParagraphFont"/>
    <w:link w:val="Heading5"/>
    <w:semiHidden/>
    <w:qFormat/>
    <w:rPr>
      <w:rFonts w:asciiTheme="majorHAnsi" w:eastAsiaTheme="majorEastAsia" w:hAnsiTheme="majorHAnsi" w:cstheme="majorBidi"/>
      <w:color w:val="2F5496" w:themeColor="accent1" w:themeShade="BF"/>
      <w:szCs w:val="24"/>
    </w:rPr>
  </w:style>
  <w:style w:type="character" w:customStyle="1" w:styleId="Heading6Char">
    <w:name w:val="Heading 6 Char"/>
    <w:basedOn w:val="DefaultParagraphFont"/>
    <w:link w:val="Heading6"/>
    <w:semiHidden/>
    <w:qFormat/>
    <w:rPr>
      <w:rFonts w:asciiTheme="majorHAnsi" w:eastAsiaTheme="majorEastAsia" w:hAnsiTheme="majorHAnsi" w:cstheme="majorBidi"/>
      <w:color w:val="1F3864" w:themeColor="accent1" w:themeShade="80"/>
      <w:szCs w:val="24"/>
    </w:rPr>
  </w:style>
  <w:style w:type="character" w:customStyle="1" w:styleId="Heading7Char">
    <w:name w:val="Heading 7 Char"/>
    <w:basedOn w:val="DefaultParagraphFont"/>
    <w:link w:val="Heading7"/>
    <w:semiHidden/>
    <w:qFormat/>
    <w:rPr>
      <w:rFonts w:asciiTheme="majorHAnsi" w:eastAsiaTheme="majorEastAsia" w:hAnsiTheme="majorHAnsi" w:cstheme="majorBidi"/>
      <w:i/>
      <w:iCs/>
      <w:color w:val="1F3864" w:themeColor="accent1" w:themeShade="80"/>
      <w:szCs w:val="24"/>
    </w:rPr>
  </w:style>
  <w:style w:type="character" w:customStyle="1" w:styleId="Heading8Char">
    <w:name w:val="Heading 8 Char"/>
    <w:basedOn w:val="DefaultParagraphFont"/>
    <w:link w:val="Heading8"/>
    <w:semiHidden/>
    <w:qFormat/>
    <w:rPr>
      <w:rFonts w:asciiTheme="majorHAnsi" w:eastAsiaTheme="majorEastAsia" w:hAnsiTheme="majorHAnsi" w:cstheme="majorBidi"/>
      <w:color w:val="262626" w:themeColor="text1" w:themeTint="D9"/>
      <w:szCs w:val="21"/>
    </w:rPr>
  </w:style>
  <w:style w:type="character" w:customStyle="1" w:styleId="Heading9Char">
    <w:name w:val="Heading 9 Char"/>
    <w:basedOn w:val="DefaultParagraphFont"/>
    <w:link w:val="Heading9"/>
    <w:semiHidden/>
    <w:qFormat/>
    <w:rPr>
      <w:rFonts w:asciiTheme="majorHAnsi" w:eastAsiaTheme="majorEastAsia" w:hAnsiTheme="majorHAnsi" w:cstheme="majorBidi"/>
      <w:i/>
      <w:iCs/>
      <w:color w:val="262626" w:themeColor="text1" w:themeTint="D9"/>
      <w:szCs w:val="21"/>
    </w:rPr>
  </w:style>
  <w:style w:type="character" w:customStyle="1" w:styleId="MacroTextChar">
    <w:name w:val="Macro Text Char"/>
    <w:basedOn w:val="DefaultParagraphFont"/>
    <w:link w:val="MacroText"/>
    <w:qFormat/>
    <w:rPr>
      <w:rFonts w:ascii="Consolas" w:hAnsi="Consolas"/>
      <w:sz w:val="20"/>
      <w:szCs w:val="20"/>
    </w:rPr>
  </w:style>
  <w:style w:type="character" w:customStyle="1" w:styleId="NoteHeadingChar">
    <w:name w:val="Note Heading Char"/>
    <w:basedOn w:val="DefaultParagraphFont"/>
    <w:link w:val="NoteHeading"/>
    <w:qFormat/>
    <w:rPr>
      <w:szCs w:val="24"/>
    </w:rPr>
  </w:style>
  <w:style w:type="character" w:customStyle="1" w:styleId="E-mailSignatureChar">
    <w:name w:val="E-mail Signature Char"/>
    <w:basedOn w:val="DefaultParagraphFont"/>
    <w:link w:val="E-mailSignature"/>
    <w:qFormat/>
    <w:rPr>
      <w:szCs w:val="24"/>
    </w:rPr>
  </w:style>
  <w:style w:type="character" w:customStyle="1" w:styleId="DocumentMapChar">
    <w:name w:val="Document Map Char"/>
    <w:basedOn w:val="DefaultParagraphFont"/>
    <w:link w:val="DocumentMap"/>
    <w:qFormat/>
    <w:rPr>
      <w:rFonts w:ascii="Segoe UI" w:hAnsi="Segoe UI" w:cs="Segoe UI"/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qFormat/>
    <w:rPr>
      <w:rFonts w:ascii="Tahoma" w:hAnsi="Tahoma" w:cs="Tahoma"/>
      <w:sz w:val="16"/>
      <w:szCs w:val="20"/>
    </w:rPr>
  </w:style>
  <w:style w:type="character" w:customStyle="1" w:styleId="SalutationChar">
    <w:name w:val="Salutation Char"/>
    <w:basedOn w:val="DefaultParagraphFont"/>
    <w:link w:val="Salutation"/>
    <w:qFormat/>
    <w:rPr>
      <w:szCs w:val="24"/>
    </w:rPr>
  </w:style>
  <w:style w:type="character" w:customStyle="1" w:styleId="BodyText3Char">
    <w:name w:val="Body Text 3 Char"/>
    <w:basedOn w:val="DefaultParagraphFont"/>
    <w:link w:val="BodyText3"/>
    <w:qFormat/>
    <w:rPr>
      <w:sz w:val="16"/>
      <w:szCs w:val="16"/>
    </w:rPr>
  </w:style>
  <w:style w:type="character" w:customStyle="1" w:styleId="ClosingChar">
    <w:name w:val="Closing Char"/>
    <w:basedOn w:val="DefaultParagraphFont"/>
    <w:link w:val="Closing"/>
    <w:qFormat/>
    <w:rPr>
      <w:szCs w:val="24"/>
    </w:rPr>
  </w:style>
  <w:style w:type="character" w:customStyle="1" w:styleId="BodyTextChar">
    <w:name w:val="Body Text Char"/>
    <w:basedOn w:val="DefaultParagraphFont"/>
    <w:link w:val="BodyText"/>
    <w:qFormat/>
    <w:rPr>
      <w:szCs w:val="24"/>
    </w:rPr>
  </w:style>
  <w:style w:type="character" w:customStyle="1" w:styleId="BodyTextIndentChar">
    <w:name w:val="Body Text Indent Char"/>
    <w:basedOn w:val="DefaultParagraphFont"/>
    <w:link w:val="BodyTextIndent"/>
    <w:qFormat/>
    <w:rPr>
      <w:szCs w:val="24"/>
    </w:rPr>
  </w:style>
  <w:style w:type="character" w:customStyle="1" w:styleId="HTMLAddressChar">
    <w:name w:val="HTML Address Char"/>
    <w:basedOn w:val="DefaultParagraphFont"/>
    <w:link w:val="HTMLAddress"/>
    <w:qFormat/>
    <w:rPr>
      <w:i/>
      <w:iCs/>
      <w:szCs w:val="24"/>
    </w:rPr>
  </w:style>
  <w:style w:type="character" w:customStyle="1" w:styleId="PlainTextChar">
    <w:name w:val="Plain Text Char"/>
    <w:basedOn w:val="DefaultParagraphFont"/>
    <w:link w:val="PlainText"/>
    <w:qFormat/>
    <w:rPr>
      <w:rFonts w:ascii="Consolas" w:hAnsi="Consolas"/>
      <w:szCs w:val="21"/>
    </w:rPr>
  </w:style>
  <w:style w:type="character" w:customStyle="1" w:styleId="DateChar">
    <w:name w:val="Date Char"/>
    <w:basedOn w:val="DefaultParagraphFont"/>
    <w:link w:val="Date"/>
    <w:qFormat/>
    <w:rPr>
      <w:szCs w:val="24"/>
    </w:rPr>
  </w:style>
  <w:style w:type="character" w:customStyle="1" w:styleId="BodyTextIndent2Char">
    <w:name w:val="Body Text Indent 2 Char"/>
    <w:basedOn w:val="DefaultParagraphFont"/>
    <w:link w:val="BodyTextIndent2"/>
    <w:qFormat/>
    <w:rPr>
      <w:szCs w:val="24"/>
    </w:rPr>
  </w:style>
  <w:style w:type="character" w:customStyle="1" w:styleId="EndnoteTextChar">
    <w:name w:val="Endnote Text Char"/>
    <w:basedOn w:val="DefaultParagraphFont"/>
    <w:link w:val="EndnoteText"/>
    <w:qFormat/>
    <w:rPr>
      <w:sz w:val="20"/>
      <w:szCs w:val="20"/>
    </w:rPr>
  </w:style>
  <w:style w:type="character" w:customStyle="1" w:styleId="BalloonTextChar">
    <w:name w:val="Balloon Text Char"/>
    <w:basedOn w:val="DefaultParagraphFont"/>
    <w:link w:val="BalloonText"/>
    <w:qFormat/>
    <w:rPr>
      <w:rFonts w:ascii="Tahoma" w:hAnsi="Tahoma" w:cs="Tahoma"/>
      <w:sz w:val="16"/>
      <w:szCs w:val="18"/>
    </w:rPr>
  </w:style>
  <w:style w:type="character" w:customStyle="1" w:styleId="FooterChar">
    <w:name w:val="Footer Char"/>
    <w:basedOn w:val="DefaultParagraphFont"/>
    <w:link w:val="Footer"/>
    <w:qFormat/>
    <w:rPr>
      <w:szCs w:val="24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szCs w:val="24"/>
    </w:rPr>
  </w:style>
  <w:style w:type="character" w:customStyle="1" w:styleId="SignatureChar">
    <w:name w:val="Signature Char"/>
    <w:basedOn w:val="DefaultParagraphFont"/>
    <w:link w:val="Signature"/>
    <w:qFormat/>
    <w:rPr>
      <w:szCs w:val="24"/>
    </w:rPr>
  </w:style>
  <w:style w:type="character" w:customStyle="1" w:styleId="SubtitleChar">
    <w:name w:val="Subtitle Char"/>
    <w:basedOn w:val="DefaultParagraphFont"/>
    <w:link w:val="Subtitle"/>
    <w:qFormat/>
    <w:rPr>
      <w:color w:val="595959" w:themeColor="text1" w:themeTint="A6"/>
      <w:spacing w:val="15"/>
      <w:sz w:val="22"/>
    </w:rPr>
  </w:style>
  <w:style w:type="character" w:customStyle="1" w:styleId="FootnoteTextChar">
    <w:name w:val="Footnote Text Char"/>
    <w:basedOn w:val="DefaultParagraphFont"/>
    <w:link w:val="FootnoteText"/>
    <w:qFormat/>
    <w:rPr>
      <w:sz w:val="20"/>
      <w:szCs w:val="20"/>
    </w:rPr>
  </w:style>
  <w:style w:type="character" w:customStyle="1" w:styleId="BodyTextIndent3Char">
    <w:name w:val="Body Text Indent 3 Char"/>
    <w:basedOn w:val="DefaultParagraphFont"/>
    <w:link w:val="BodyTextIndent3"/>
    <w:qFormat/>
    <w:rPr>
      <w:sz w:val="16"/>
      <w:szCs w:val="16"/>
    </w:rPr>
  </w:style>
  <w:style w:type="character" w:customStyle="1" w:styleId="BodyText2Char">
    <w:name w:val="Body Text 2 Char"/>
    <w:basedOn w:val="DefaultParagraphFont"/>
    <w:link w:val="BodyText2"/>
    <w:qFormat/>
    <w:rPr>
      <w:szCs w:val="24"/>
    </w:rPr>
  </w:style>
  <w:style w:type="character" w:customStyle="1" w:styleId="MessageHeaderChar">
    <w:name w:val="Message Header Char"/>
    <w:basedOn w:val="DefaultParagraphFont"/>
    <w:link w:val="MessageHeader"/>
    <w:qFormat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character" w:customStyle="1" w:styleId="HTMLPreformattedChar">
    <w:name w:val="HTML Preformatted Char"/>
    <w:basedOn w:val="DefaultParagraphFont"/>
    <w:link w:val="HTMLPreformatted"/>
    <w:qFormat/>
    <w:rPr>
      <w:rFonts w:ascii="Consolas" w:hAnsi="Consolas"/>
      <w:sz w:val="20"/>
      <w:szCs w:val="20"/>
    </w:rPr>
  </w:style>
  <w:style w:type="character" w:customStyle="1" w:styleId="TitleChar">
    <w:name w:val="Title Char"/>
    <w:basedOn w:val="DefaultParagraphFont"/>
    <w:link w:val="Title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ommentSubjectChar">
    <w:name w:val="Comment Subject Char"/>
    <w:basedOn w:val="CommentTextChar"/>
    <w:link w:val="CommentSubject"/>
    <w:qFormat/>
    <w:rPr>
      <w:rFonts w:ascii="Tahoma" w:hAnsi="Tahoma" w:cs="Tahoma"/>
      <w:b/>
      <w:bCs/>
      <w:sz w:val="16"/>
      <w:szCs w:val="20"/>
    </w:rPr>
  </w:style>
  <w:style w:type="character" w:customStyle="1" w:styleId="BodyTextFirstIndentChar">
    <w:name w:val="Body Text First Indent Char"/>
    <w:basedOn w:val="BodyTextChar"/>
    <w:link w:val="BodyTextFirstIndent"/>
    <w:qFormat/>
    <w:rPr>
      <w:szCs w:val="24"/>
    </w:rPr>
  </w:style>
  <w:style w:type="character" w:customStyle="1" w:styleId="BodyTextFirstIndent2Char">
    <w:name w:val="Body Text First Indent 2 Char"/>
    <w:basedOn w:val="BodyTextIndentChar"/>
    <w:link w:val="BodyTextFirstIndent2"/>
    <w:qFormat/>
    <w:rPr>
      <w:szCs w:val="24"/>
    </w:rPr>
  </w:style>
  <w:style w:type="paragraph" w:customStyle="1" w:styleId="EndNoteBibliographyTitle">
    <w:name w:val="EndNote Bibliography Title"/>
    <w:basedOn w:val="Normal"/>
    <w:link w:val="EndNoteBibliographyTitle0"/>
    <w:qFormat/>
    <w:pPr>
      <w:jc w:val="center"/>
    </w:pPr>
    <w:rPr>
      <w:rFonts w:ascii="Calibri" w:hAnsi="Calibri" w:cs="Calibri"/>
      <w:sz w:val="20"/>
    </w:rPr>
  </w:style>
  <w:style w:type="character" w:customStyle="1" w:styleId="EndNoteBibliographyTitle0">
    <w:name w:val="EndNote Bibliography Title 字符"/>
    <w:basedOn w:val="DefaultParagraphFont"/>
    <w:link w:val="EndNoteBibliographyTitle"/>
    <w:qFormat/>
    <w:rPr>
      <w:rFonts w:ascii="Calibri" w:hAnsi="Calibri" w:cs="Calibri"/>
      <w:sz w:val="20"/>
      <w:szCs w:val="24"/>
    </w:rPr>
  </w:style>
  <w:style w:type="paragraph" w:customStyle="1" w:styleId="EndNoteBibliography">
    <w:name w:val="EndNote Bibliography"/>
    <w:basedOn w:val="Normal"/>
    <w:link w:val="EndNoteBibliography0"/>
    <w:qFormat/>
    <w:rPr>
      <w:rFonts w:ascii="Calibri" w:hAnsi="Calibri" w:cs="Calibri"/>
      <w:sz w:val="20"/>
    </w:rPr>
  </w:style>
  <w:style w:type="character" w:customStyle="1" w:styleId="EndNoteBibliography0">
    <w:name w:val="EndNote Bibliography 字符"/>
    <w:basedOn w:val="DefaultParagraphFont"/>
    <w:link w:val="EndNoteBibliography"/>
    <w:qFormat/>
    <w:rPr>
      <w:rFonts w:ascii="Calibri" w:hAnsi="Calibri" w:cs="Calibri"/>
      <w:sz w:val="20"/>
      <w:szCs w:val="24"/>
    </w:rPr>
  </w:style>
  <w:style w:type="character" w:customStyle="1" w:styleId="15">
    <w:name w:val="15"/>
    <w:basedOn w:val="DefaultParagraphFont"/>
    <w:qFormat/>
    <w:rPr>
      <w:rFonts w:ascii="SimSun" w:eastAsia="SimSun" w:hAnsi="SimSun" w:hint="eastAsia"/>
      <w:color w:val="000000"/>
      <w:sz w:val="18"/>
      <w:szCs w:val="18"/>
    </w:rPr>
  </w:style>
  <w:style w:type="character" w:customStyle="1" w:styleId="1">
    <w:name w:val="未处理的提及1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10">
    <w:name w:val="书目1"/>
    <w:basedOn w:val="Normal"/>
    <w:next w:val="Normal"/>
    <w:uiPriority w:val="37"/>
    <w:semiHidden/>
    <w:unhideWhenUsed/>
    <w:qFormat/>
  </w:style>
  <w:style w:type="character" w:customStyle="1" w:styleId="11">
    <w:name w:val="书籍标题1"/>
    <w:basedOn w:val="DefaultParagraphFont"/>
    <w:uiPriority w:val="33"/>
    <w:qFormat/>
    <w:rPr>
      <w:b/>
      <w:bCs/>
      <w:i/>
      <w:iCs/>
      <w:spacing w:val="5"/>
    </w:rPr>
  </w:style>
  <w:style w:type="table" w:customStyle="1" w:styleId="110">
    <w:name w:val="网格表 1 浅色1"/>
    <w:basedOn w:val="TableNormal"/>
    <w:uiPriority w:val="46"/>
    <w:qFormat/>
    <w:tblPr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11">
    <w:name w:val="网格表 1 浅色 - 着色 11"/>
    <w:basedOn w:val="TableNormal"/>
    <w:uiPriority w:val="46"/>
    <w:qFormat/>
    <w:tblPr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21">
    <w:name w:val="网格表 1 浅色 - 着色 21"/>
    <w:basedOn w:val="TableNormal"/>
    <w:uiPriority w:val="46"/>
    <w:qFormat/>
    <w:tblPr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31">
    <w:name w:val="网格表 1 浅色 - 着色 31"/>
    <w:basedOn w:val="TableNormal"/>
    <w:uiPriority w:val="46"/>
    <w:qFormat/>
    <w:tblPr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41">
    <w:name w:val="网格表 1 浅色 - 着色 41"/>
    <w:basedOn w:val="TableNormal"/>
    <w:uiPriority w:val="46"/>
    <w:qFormat/>
    <w:tblPr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51">
    <w:name w:val="网格表 1 浅色 - 着色 51"/>
    <w:basedOn w:val="TableNormal"/>
    <w:uiPriority w:val="46"/>
    <w:qFormat/>
    <w:tblPr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61">
    <w:name w:val="网格表 1 浅色 - 着色 61"/>
    <w:basedOn w:val="TableNormal"/>
    <w:uiPriority w:val="46"/>
    <w:qFormat/>
    <w:tblPr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21">
    <w:name w:val="网格表 21"/>
    <w:basedOn w:val="TableNormal"/>
    <w:uiPriority w:val="47"/>
    <w:qFormat/>
    <w:tblPr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2-11">
    <w:name w:val="网格表 2 - 着色 11"/>
    <w:basedOn w:val="TableNormal"/>
    <w:uiPriority w:val="47"/>
    <w:qFormat/>
    <w:tblPr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2-21">
    <w:name w:val="网格表 2 - 着色 21"/>
    <w:basedOn w:val="TableNormal"/>
    <w:uiPriority w:val="47"/>
    <w:qFormat/>
    <w:tblPr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2-31">
    <w:name w:val="网格表 2 - 着色 31"/>
    <w:basedOn w:val="TableNormal"/>
    <w:uiPriority w:val="47"/>
    <w:qFormat/>
    <w:tblPr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2-41">
    <w:name w:val="网格表 2 - 着色 41"/>
    <w:basedOn w:val="TableNormal"/>
    <w:uiPriority w:val="47"/>
    <w:qFormat/>
    <w:tblPr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2-51">
    <w:name w:val="网格表 2 - 着色 51"/>
    <w:basedOn w:val="TableNormal"/>
    <w:uiPriority w:val="47"/>
    <w:qFormat/>
    <w:tblPr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2-61">
    <w:name w:val="网格表 2 - 着色 61"/>
    <w:basedOn w:val="TableNormal"/>
    <w:uiPriority w:val="47"/>
    <w:qFormat/>
    <w:tblPr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31">
    <w:name w:val="网格表 31"/>
    <w:basedOn w:val="TableNormal"/>
    <w:uiPriority w:val="48"/>
    <w:qFormat/>
    <w:tblPr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3-11">
    <w:name w:val="网格表 3 - 着色 11"/>
    <w:basedOn w:val="TableNormal"/>
    <w:uiPriority w:val="48"/>
    <w:qFormat/>
    <w:tblPr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customStyle="1" w:styleId="3-21">
    <w:name w:val="网格表 3 - 着色 21"/>
    <w:basedOn w:val="TableNormal"/>
    <w:uiPriority w:val="48"/>
    <w:qFormat/>
    <w:tblPr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3-31">
    <w:name w:val="网格表 3 - 着色 31"/>
    <w:basedOn w:val="TableNormal"/>
    <w:uiPriority w:val="48"/>
    <w:qFormat/>
    <w:tblPr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3-41">
    <w:name w:val="网格表 3 - 着色 41"/>
    <w:basedOn w:val="TableNormal"/>
    <w:uiPriority w:val="48"/>
    <w:qFormat/>
    <w:tblPr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3-51">
    <w:name w:val="网格表 3 - 着色 51"/>
    <w:basedOn w:val="TableNormal"/>
    <w:uiPriority w:val="48"/>
    <w:qFormat/>
    <w:tblPr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customStyle="1" w:styleId="3-61">
    <w:name w:val="网格表 3 - 着色 61"/>
    <w:basedOn w:val="TableNormal"/>
    <w:uiPriority w:val="48"/>
    <w:qFormat/>
    <w:tblPr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customStyle="1" w:styleId="41">
    <w:name w:val="网格表 41"/>
    <w:basedOn w:val="TableNormal"/>
    <w:uiPriority w:val="49"/>
    <w:qFormat/>
    <w:tblPr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4-11">
    <w:name w:val="网格表 4 - 着色 11"/>
    <w:basedOn w:val="TableNormal"/>
    <w:uiPriority w:val="49"/>
    <w:qFormat/>
    <w:tblPr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4-21">
    <w:name w:val="网格表 4 - 着色 21"/>
    <w:basedOn w:val="TableNormal"/>
    <w:uiPriority w:val="49"/>
    <w:qFormat/>
    <w:tblPr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4-31">
    <w:name w:val="网格表 4 - 着色 31"/>
    <w:basedOn w:val="TableNormal"/>
    <w:uiPriority w:val="49"/>
    <w:qFormat/>
    <w:tblPr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4-41">
    <w:name w:val="网格表 4 - 着色 41"/>
    <w:basedOn w:val="TableNormal"/>
    <w:uiPriority w:val="49"/>
    <w:qFormat/>
    <w:tblPr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4-51">
    <w:name w:val="网格表 4 - 着色 51"/>
    <w:basedOn w:val="TableNormal"/>
    <w:uiPriority w:val="49"/>
    <w:qFormat/>
    <w:tblPr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4-61">
    <w:name w:val="网格表 4 - 着色 61"/>
    <w:basedOn w:val="TableNormal"/>
    <w:uiPriority w:val="49"/>
    <w:qFormat/>
    <w:tblPr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51">
    <w:name w:val="网格表 5 深色1"/>
    <w:basedOn w:val="TableNormal"/>
    <w:uiPriority w:val="50"/>
    <w:qFormat/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5-11">
    <w:name w:val="网格表 5 深色 - 着色 11"/>
    <w:basedOn w:val="TableNormal"/>
    <w:uiPriority w:val="50"/>
    <w:qFormat/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customStyle="1" w:styleId="5-21">
    <w:name w:val="网格表 5 深色 - 着色 21"/>
    <w:basedOn w:val="TableNormal"/>
    <w:uiPriority w:val="50"/>
    <w:qFormat/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5-31">
    <w:name w:val="网格表 5 深色 - 着色 31"/>
    <w:basedOn w:val="TableNormal"/>
    <w:uiPriority w:val="50"/>
    <w:qFormat/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customStyle="1" w:styleId="5-41">
    <w:name w:val="网格表 5 深色 - 着色 41"/>
    <w:basedOn w:val="TableNormal"/>
    <w:uiPriority w:val="50"/>
    <w:qFormat/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5-51">
    <w:name w:val="网格表 5 深色 - 着色 51"/>
    <w:basedOn w:val="TableNormal"/>
    <w:uiPriority w:val="50"/>
    <w:qFormat/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customStyle="1" w:styleId="5-61">
    <w:name w:val="网格表 5 深色 - 着色 61"/>
    <w:basedOn w:val="TableNormal"/>
    <w:uiPriority w:val="50"/>
    <w:qFormat/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61">
    <w:name w:val="网格表 6 彩色1"/>
    <w:basedOn w:val="TableNormal"/>
    <w:uiPriority w:val="51"/>
    <w:qFormat/>
    <w:rPr>
      <w:color w:val="000000" w:themeColor="text1"/>
    </w:rPr>
    <w:tblPr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6-11">
    <w:name w:val="网格表 6 彩色 - 着色 11"/>
    <w:basedOn w:val="TableNormal"/>
    <w:uiPriority w:val="51"/>
    <w:qFormat/>
    <w:rPr>
      <w:color w:val="2F5496" w:themeColor="accent1" w:themeShade="BF"/>
    </w:rPr>
    <w:tblPr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6-21">
    <w:name w:val="网格表 6 彩色 - 着色 21"/>
    <w:basedOn w:val="TableNormal"/>
    <w:uiPriority w:val="51"/>
    <w:qFormat/>
    <w:rPr>
      <w:color w:val="C45911" w:themeColor="accent2" w:themeShade="BF"/>
    </w:rPr>
    <w:tblPr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6-31">
    <w:name w:val="网格表 6 彩色 - 着色 31"/>
    <w:basedOn w:val="TableNormal"/>
    <w:uiPriority w:val="51"/>
    <w:qFormat/>
    <w:rPr>
      <w:color w:val="7B7B7B" w:themeColor="accent3" w:themeShade="BF"/>
    </w:rPr>
    <w:tblPr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6-41">
    <w:name w:val="网格表 6 彩色 - 着色 41"/>
    <w:basedOn w:val="TableNormal"/>
    <w:uiPriority w:val="51"/>
    <w:qFormat/>
    <w:rPr>
      <w:color w:val="BF8F00" w:themeColor="accent4" w:themeShade="BF"/>
    </w:rPr>
    <w:tblPr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6-51">
    <w:name w:val="网格表 6 彩色 - 着色 51"/>
    <w:basedOn w:val="TableNormal"/>
    <w:uiPriority w:val="51"/>
    <w:qFormat/>
    <w:rPr>
      <w:color w:val="2E74B5" w:themeColor="accent5" w:themeShade="BF"/>
    </w:rPr>
    <w:tblPr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6-61">
    <w:name w:val="网格表 6 彩色 - 着色 61"/>
    <w:basedOn w:val="TableNormal"/>
    <w:uiPriority w:val="51"/>
    <w:qFormat/>
    <w:rPr>
      <w:color w:val="538135" w:themeColor="accent6" w:themeShade="BF"/>
    </w:rPr>
    <w:tblPr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71">
    <w:name w:val="网格表 7 彩色1"/>
    <w:basedOn w:val="TableNormal"/>
    <w:uiPriority w:val="52"/>
    <w:qFormat/>
    <w:rPr>
      <w:color w:val="000000" w:themeColor="text1"/>
    </w:rPr>
    <w:tblPr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7-11">
    <w:name w:val="网格表 7 彩色 - 着色 11"/>
    <w:basedOn w:val="TableNormal"/>
    <w:uiPriority w:val="52"/>
    <w:qFormat/>
    <w:rPr>
      <w:color w:val="2F5496" w:themeColor="accent1" w:themeShade="BF"/>
    </w:rPr>
    <w:tblPr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customStyle="1" w:styleId="7-21">
    <w:name w:val="网格表 7 彩色 - 着色 21"/>
    <w:basedOn w:val="TableNormal"/>
    <w:uiPriority w:val="52"/>
    <w:qFormat/>
    <w:rPr>
      <w:color w:val="C45911" w:themeColor="accent2" w:themeShade="BF"/>
    </w:rPr>
    <w:tblPr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7-31">
    <w:name w:val="网格表 7 彩色 - 着色 31"/>
    <w:basedOn w:val="TableNormal"/>
    <w:uiPriority w:val="52"/>
    <w:qFormat/>
    <w:rPr>
      <w:color w:val="7B7B7B" w:themeColor="accent3" w:themeShade="BF"/>
    </w:rPr>
    <w:tblPr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7-41">
    <w:name w:val="网格表 7 彩色 - 着色 41"/>
    <w:basedOn w:val="TableNormal"/>
    <w:uiPriority w:val="52"/>
    <w:qFormat/>
    <w:rPr>
      <w:color w:val="BF8F00" w:themeColor="accent4" w:themeShade="BF"/>
    </w:rPr>
    <w:tblPr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7-51">
    <w:name w:val="网格表 7 彩色 - 着色 51"/>
    <w:basedOn w:val="TableNormal"/>
    <w:uiPriority w:val="52"/>
    <w:qFormat/>
    <w:rPr>
      <w:color w:val="2E74B5" w:themeColor="accent5" w:themeShade="BF"/>
    </w:rPr>
    <w:tblPr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customStyle="1" w:styleId="7-61">
    <w:name w:val="网格表 7 彩色 - 着色 61"/>
    <w:basedOn w:val="TableNormal"/>
    <w:uiPriority w:val="52"/>
    <w:qFormat/>
    <w:rPr>
      <w:color w:val="538135" w:themeColor="accent6" w:themeShade="BF"/>
    </w:rPr>
    <w:tblPr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character" w:customStyle="1" w:styleId="12">
    <w:name w:val="井号标签1"/>
    <w:basedOn w:val="DefaultParagraphFont"/>
    <w:qFormat/>
    <w:rPr>
      <w:color w:val="2B579A"/>
      <w:shd w:val="clear" w:color="auto" w:fill="E1DFDD"/>
    </w:rPr>
  </w:style>
  <w:style w:type="character" w:customStyle="1" w:styleId="13">
    <w:name w:val="明显强调1"/>
    <w:basedOn w:val="DefaultParagraphFont"/>
    <w:uiPriority w:val="21"/>
    <w:qFormat/>
    <w:rPr>
      <w:i/>
      <w:iCs/>
      <w:color w:val="4472C4" w:themeColor="accent1"/>
    </w:rPr>
  </w:style>
  <w:style w:type="paragraph" w:styleId="IntenseQuote">
    <w:name w:val="Intense Quote"/>
    <w:basedOn w:val="Normal"/>
    <w:next w:val="Normal"/>
    <w:link w:val="IntenseQuoteChar"/>
    <w:uiPriority w:val="99"/>
    <w:qFormat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qFormat/>
    <w:rPr>
      <w:i/>
      <w:iCs/>
      <w:color w:val="4472C4" w:themeColor="accent1"/>
      <w:szCs w:val="24"/>
    </w:rPr>
  </w:style>
  <w:style w:type="character" w:customStyle="1" w:styleId="14">
    <w:name w:val="明显参考1"/>
    <w:basedOn w:val="DefaultParagraphFont"/>
    <w:uiPriority w:val="32"/>
    <w:qFormat/>
    <w:rPr>
      <w:b/>
      <w:bCs/>
      <w:smallCaps/>
      <w:color w:val="4472C4" w:themeColor="accent1"/>
      <w:spacing w:val="5"/>
    </w:rPr>
  </w:style>
  <w:style w:type="paragraph" w:styleId="ListParagraph">
    <w:name w:val="List Paragraph"/>
    <w:basedOn w:val="Normal"/>
    <w:uiPriority w:val="99"/>
    <w:qFormat/>
    <w:pPr>
      <w:ind w:left="720"/>
      <w:contextualSpacing/>
    </w:pPr>
  </w:style>
  <w:style w:type="table" w:customStyle="1" w:styleId="111">
    <w:name w:val="清单表 1 浅色1"/>
    <w:basedOn w:val="TableNormal"/>
    <w:uiPriority w:val="46"/>
    <w:qFormat/>
    <w:tblPr/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1-110">
    <w:name w:val="清单表 1 浅色 - 着色 11"/>
    <w:basedOn w:val="TableNormal"/>
    <w:uiPriority w:val="46"/>
    <w:qFormat/>
    <w:tblPr/>
    <w:tblStylePr w:type="firstRow">
      <w:rPr>
        <w:b/>
        <w:bCs/>
      </w:rPr>
      <w:tblPr/>
      <w:tcPr>
        <w:tcBorders>
          <w:bottom w:val="single" w:sz="4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1-210">
    <w:name w:val="清单表 1 浅色 - 着色 21"/>
    <w:basedOn w:val="TableNormal"/>
    <w:uiPriority w:val="46"/>
    <w:qFormat/>
    <w:tblPr/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1-310">
    <w:name w:val="清单表 1 浅色 - 着色 31"/>
    <w:basedOn w:val="TableNormal"/>
    <w:uiPriority w:val="46"/>
    <w:qFormat/>
    <w:tblPr/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1-410">
    <w:name w:val="清单表 1 浅色 - 着色 41"/>
    <w:basedOn w:val="TableNormal"/>
    <w:uiPriority w:val="46"/>
    <w:qFormat/>
    <w:tblPr/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1-510">
    <w:name w:val="清单表 1 浅色 - 着色 51"/>
    <w:basedOn w:val="TableNormal"/>
    <w:uiPriority w:val="46"/>
    <w:qFormat/>
    <w:tblPr/>
    <w:tblStylePr w:type="firstRow">
      <w:rPr>
        <w:b/>
        <w:bCs/>
      </w:rPr>
      <w:tblPr/>
      <w:tcPr>
        <w:tcBorders>
          <w:bottom w:val="single" w:sz="4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1-610">
    <w:name w:val="清单表 1 浅色 - 着色 61"/>
    <w:basedOn w:val="TableNormal"/>
    <w:uiPriority w:val="46"/>
    <w:qFormat/>
    <w:tblPr/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210">
    <w:name w:val="清单表 21"/>
    <w:basedOn w:val="TableNormal"/>
    <w:uiPriority w:val="47"/>
    <w:qFormat/>
    <w:tblPr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2-110">
    <w:name w:val="清单表 2 - 着色 11"/>
    <w:basedOn w:val="TableNormal"/>
    <w:uiPriority w:val="47"/>
    <w:qFormat/>
    <w:tblPr>
      <w:tblBorders>
        <w:top w:val="single" w:sz="4" w:space="0" w:color="8EAADB" w:themeColor="accent1" w:themeTint="99"/>
        <w:bottom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2-210">
    <w:name w:val="清单表 2 - 着色 21"/>
    <w:basedOn w:val="TableNormal"/>
    <w:uiPriority w:val="47"/>
    <w:qFormat/>
    <w:tblPr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2-310">
    <w:name w:val="清单表 2 - 着色 31"/>
    <w:basedOn w:val="TableNormal"/>
    <w:uiPriority w:val="47"/>
    <w:qFormat/>
    <w:tblPr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2-410">
    <w:name w:val="清单表 2 - 着色 41"/>
    <w:basedOn w:val="TableNormal"/>
    <w:uiPriority w:val="47"/>
    <w:qFormat/>
    <w:tblPr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2-510">
    <w:name w:val="清单表 2 - 着色 51"/>
    <w:basedOn w:val="TableNormal"/>
    <w:uiPriority w:val="47"/>
    <w:qFormat/>
    <w:tblPr>
      <w:tblBorders>
        <w:top w:val="single" w:sz="4" w:space="0" w:color="9CC2E5" w:themeColor="accent5" w:themeTint="99"/>
        <w:bottom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2-610">
    <w:name w:val="清单表 2 - 着色 61"/>
    <w:basedOn w:val="TableNormal"/>
    <w:uiPriority w:val="47"/>
    <w:qFormat/>
    <w:tblPr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310">
    <w:name w:val="清单表 31"/>
    <w:basedOn w:val="TableNormal"/>
    <w:uiPriority w:val="48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3-110">
    <w:name w:val="清单表 3 - 着色 11"/>
    <w:basedOn w:val="TableNormal"/>
    <w:uiPriority w:val="48"/>
    <w:qFormat/>
    <w:tblPr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table" w:customStyle="1" w:styleId="3-210">
    <w:name w:val="清单表 3 - 着色 21"/>
    <w:basedOn w:val="TableNormal"/>
    <w:uiPriority w:val="48"/>
    <w:qFormat/>
    <w:tblPr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customStyle="1" w:styleId="3-310">
    <w:name w:val="清单表 3 - 着色 31"/>
    <w:basedOn w:val="TableNormal"/>
    <w:uiPriority w:val="48"/>
    <w:qFormat/>
    <w:tblPr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customStyle="1" w:styleId="3-410">
    <w:name w:val="清单表 3 - 着色 41"/>
    <w:basedOn w:val="TableNormal"/>
    <w:uiPriority w:val="48"/>
    <w:qFormat/>
    <w:tblPr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customStyle="1" w:styleId="3-510">
    <w:name w:val="清单表 3 - 着色 51"/>
    <w:basedOn w:val="TableNormal"/>
    <w:uiPriority w:val="48"/>
    <w:qFormat/>
    <w:tblPr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table" w:customStyle="1" w:styleId="3-610">
    <w:name w:val="清单表 3 - 着色 61"/>
    <w:basedOn w:val="TableNormal"/>
    <w:uiPriority w:val="48"/>
    <w:qFormat/>
    <w:tblPr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customStyle="1" w:styleId="410">
    <w:name w:val="清单表 41"/>
    <w:basedOn w:val="TableNormal"/>
    <w:uiPriority w:val="49"/>
    <w:qFormat/>
    <w:tblPr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4-110">
    <w:name w:val="清单表 4 - 着色 11"/>
    <w:basedOn w:val="TableNormal"/>
    <w:uiPriority w:val="49"/>
    <w:qFormat/>
    <w:tblPr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4-210">
    <w:name w:val="清单表 4 - 着色 21"/>
    <w:basedOn w:val="TableNormal"/>
    <w:uiPriority w:val="49"/>
    <w:qFormat/>
    <w:tblPr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4-310">
    <w:name w:val="清单表 4 - 着色 31"/>
    <w:basedOn w:val="TableNormal"/>
    <w:uiPriority w:val="49"/>
    <w:qFormat/>
    <w:tblPr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4-410">
    <w:name w:val="清单表 4 - 着色 41"/>
    <w:basedOn w:val="TableNormal"/>
    <w:uiPriority w:val="49"/>
    <w:qFormat/>
    <w:tblPr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4-510">
    <w:name w:val="清单表 4 - 着色 51"/>
    <w:basedOn w:val="TableNormal"/>
    <w:uiPriority w:val="49"/>
    <w:qFormat/>
    <w:tblPr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4-610">
    <w:name w:val="清单表 4 - 着色 61"/>
    <w:basedOn w:val="TableNormal"/>
    <w:uiPriority w:val="49"/>
    <w:qFormat/>
    <w:tblPr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510">
    <w:name w:val="清单表 5 深色1"/>
    <w:basedOn w:val="TableNormal"/>
    <w:uiPriority w:val="50"/>
    <w:qFormat/>
    <w:rPr>
      <w:color w:val="FFFFFF" w:themeColor="background1"/>
    </w:rPr>
    <w:tblPr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5-110">
    <w:name w:val="清单表 5 深色 - 着色 11"/>
    <w:basedOn w:val="TableNormal"/>
    <w:uiPriority w:val="50"/>
    <w:qFormat/>
    <w:rPr>
      <w:color w:val="FFFFFF" w:themeColor="background1"/>
    </w:rPr>
    <w:tblPr>
      <w:tblBorders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tblBorders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5-210">
    <w:name w:val="清单表 5 深色 - 着色 21"/>
    <w:basedOn w:val="TableNormal"/>
    <w:uiPriority w:val="50"/>
    <w:qFormat/>
    <w:rPr>
      <w:color w:val="FFFFFF" w:themeColor="background1"/>
    </w:rPr>
    <w:tblPr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5-310">
    <w:name w:val="清单表 5 深色 - 着色 31"/>
    <w:basedOn w:val="TableNormal"/>
    <w:uiPriority w:val="50"/>
    <w:qFormat/>
    <w:rPr>
      <w:color w:val="FFFFFF" w:themeColor="background1"/>
    </w:rPr>
    <w:tblPr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5-410">
    <w:name w:val="清单表 5 深色 - 着色 41"/>
    <w:basedOn w:val="TableNormal"/>
    <w:uiPriority w:val="50"/>
    <w:qFormat/>
    <w:rPr>
      <w:color w:val="FFFFFF" w:themeColor="background1"/>
    </w:rPr>
    <w:tblPr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5-510">
    <w:name w:val="清单表 5 深色 - 着色 51"/>
    <w:basedOn w:val="TableNormal"/>
    <w:uiPriority w:val="50"/>
    <w:qFormat/>
    <w:rPr>
      <w:color w:val="FFFFFF" w:themeColor="background1"/>
    </w:rPr>
    <w:tblPr>
      <w:tblBorders>
        <w:top w:val="single" w:sz="24" w:space="0" w:color="5B9BD5" w:themeColor="accent5"/>
        <w:left w:val="single" w:sz="24" w:space="0" w:color="5B9BD5" w:themeColor="accent5"/>
        <w:bottom w:val="single" w:sz="24" w:space="0" w:color="5B9BD5" w:themeColor="accent5"/>
        <w:right w:val="single" w:sz="24" w:space="0" w:color="5B9BD5" w:themeColor="accent5"/>
      </w:tblBorders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5-610">
    <w:name w:val="清单表 5 深色 - 着色 61"/>
    <w:basedOn w:val="TableNormal"/>
    <w:uiPriority w:val="50"/>
    <w:qFormat/>
    <w:rPr>
      <w:color w:val="FFFFFF" w:themeColor="background1"/>
    </w:rPr>
    <w:tblPr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610">
    <w:name w:val="清单表 6 彩色1"/>
    <w:basedOn w:val="TableNormal"/>
    <w:uiPriority w:val="51"/>
    <w:qFormat/>
    <w:rPr>
      <w:color w:val="000000" w:themeColor="text1"/>
    </w:rPr>
    <w:tblPr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6-110">
    <w:name w:val="清单表 6 彩色 - 着色 11"/>
    <w:basedOn w:val="TableNormal"/>
    <w:uiPriority w:val="51"/>
    <w:qFormat/>
    <w:rPr>
      <w:color w:val="2F5496" w:themeColor="accent1" w:themeShade="BF"/>
    </w:rPr>
    <w:tblPr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6-210">
    <w:name w:val="清单表 6 彩色 - 着色 21"/>
    <w:basedOn w:val="TableNormal"/>
    <w:uiPriority w:val="51"/>
    <w:qFormat/>
    <w:rPr>
      <w:color w:val="C45911" w:themeColor="accent2" w:themeShade="BF"/>
    </w:rPr>
    <w:tblPr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6-310">
    <w:name w:val="清单表 6 彩色 - 着色 31"/>
    <w:basedOn w:val="TableNormal"/>
    <w:uiPriority w:val="51"/>
    <w:qFormat/>
    <w:rPr>
      <w:color w:val="7B7B7B" w:themeColor="accent3" w:themeShade="BF"/>
    </w:rPr>
    <w:tblPr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6-410">
    <w:name w:val="清单表 6 彩色 - 着色 41"/>
    <w:basedOn w:val="TableNormal"/>
    <w:uiPriority w:val="51"/>
    <w:qFormat/>
    <w:rPr>
      <w:color w:val="BF8F00" w:themeColor="accent4" w:themeShade="BF"/>
    </w:rPr>
    <w:tblPr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6-510">
    <w:name w:val="清单表 6 彩色 - 着色 51"/>
    <w:basedOn w:val="TableNormal"/>
    <w:uiPriority w:val="51"/>
    <w:qFormat/>
    <w:rPr>
      <w:color w:val="2E74B5" w:themeColor="accent5" w:themeShade="BF"/>
    </w:rPr>
    <w:tblPr>
      <w:tblBorders>
        <w:top w:val="single" w:sz="4" w:space="0" w:color="5B9BD5" w:themeColor="accent5"/>
        <w:bottom w:val="single" w:sz="4" w:space="0" w:color="5B9BD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6-610">
    <w:name w:val="清单表 6 彩色 - 着色 61"/>
    <w:basedOn w:val="TableNormal"/>
    <w:uiPriority w:val="51"/>
    <w:qFormat/>
    <w:rPr>
      <w:color w:val="538135" w:themeColor="accent6" w:themeShade="BF"/>
    </w:rPr>
    <w:tblPr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710">
    <w:name w:val="清单表 7 彩色1"/>
    <w:basedOn w:val="TableNormal"/>
    <w:uiPriority w:val="52"/>
    <w:qFormat/>
    <w:rPr>
      <w:color w:val="000000" w:themeColor="text1"/>
    </w:rPr>
    <w:tblPr/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7-110">
    <w:name w:val="清单表 7 彩色 - 着色 11"/>
    <w:basedOn w:val="TableNormal"/>
    <w:uiPriority w:val="52"/>
    <w:qFormat/>
    <w:rPr>
      <w:color w:val="2F5496" w:themeColor="accent1" w:themeShade="BF"/>
    </w:rPr>
    <w:tblPr/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7-210">
    <w:name w:val="清单表 7 彩色 - 着色 21"/>
    <w:basedOn w:val="TableNormal"/>
    <w:uiPriority w:val="52"/>
    <w:qFormat/>
    <w:rPr>
      <w:color w:val="C45911" w:themeColor="accent2" w:themeShade="BF"/>
    </w:rPr>
    <w:tblPr/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7-310">
    <w:name w:val="清单表 7 彩色 - 着色 31"/>
    <w:basedOn w:val="TableNormal"/>
    <w:uiPriority w:val="52"/>
    <w:qFormat/>
    <w:rPr>
      <w:color w:val="7B7B7B" w:themeColor="accent3" w:themeShade="BF"/>
    </w:rPr>
    <w:tblPr/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7-410">
    <w:name w:val="清单表 7 彩色 - 着色 41"/>
    <w:basedOn w:val="TableNormal"/>
    <w:uiPriority w:val="52"/>
    <w:qFormat/>
    <w:rPr>
      <w:color w:val="BF8F00" w:themeColor="accent4" w:themeShade="BF"/>
    </w:rPr>
    <w:tblPr/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7-510">
    <w:name w:val="清单表 7 彩色 - 着色 51"/>
    <w:basedOn w:val="TableNormal"/>
    <w:uiPriority w:val="52"/>
    <w:qFormat/>
    <w:rPr>
      <w:color w:val="2E74B5" w:themeColor="accent5" w:themeShade="BF"/>
    </w:rPr>
    <w:tblPr/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7-610">
    <w:name w:val="清单表 7 彩色 - 着色 61"/>
    <w:basedOn w:val="TableNormal"/>
    <w:uiPriority w:val="52"/>
    <w:qFormat/>
    <w:rPr>
      <w:color w:val="538135" w:themeColor="accent6" w:themeShade="BF"/>
    </w:rPr>
    <w:tblPr/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16">
    <w:name w:val="@他1"/>
    <w:basedOn w:val="DefaultParagraphFont"/>
    <w:qFormat/>
    <w:rPr>
      <w:color w:val="2B579A"/>
      <w:shd w:val="clear" w:color="auto" w:fill="E1DFDD"/>
    </w:rPr>
  </w:style>
  <w:style w:type="paragraph" w:styleId="NoSpacing">
    <w:name w:val="No Spacing"/>
    <w:uiPriority w:val="99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styleId="PlaceholderText">
    <w:name w:val="Placeholder Text"/>
    <w:basedOn w:val="DefaultParagraphFont"/>
    <w:uiPriority w:val="99"/>
    <w:semiHidden/>
    <w:qFormat/>
    <w:rPr>
      <w:color w:val="808080"/>
    </w:rPr>
  </w:style>
  <w:style w:type="table" w:customStyle="1" w:styleId="112">
    <w:name w:val="无格式表格 11"/>
    <w:basedOn w:val="TableNormal"/>
    <w:uiPriority w:val="41"/>
    <w:qFormat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211">
    <w:name w:val="无格式表格 21"/>
    <w:basedOn w:val="TableNormal"/>
    <w:uiPriority w:val="42"/>
    <w:qFormat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311">
    <w:name w:val="无格式表格 31"/>
    <w:basedOn w:val="TableNormal"/>
    <w:uiPriority w:val="43"/>
    <w:qFormat/>
    <w:tblPr/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411">
    <w:name w:val="无格式表格 41"/>
    <w:basedOn w:val="TableNormal"/>
    <w:uiPriority w:val="44"/>
    <w:qFormat/>
    <w:tblPr/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511">
    <w:name w:val="无格式表格 51"/>
    <w:basedOn w:val="TableNormal"/>
    <w:uiPriority w:val="45"/>
    <w:qFormat/>
    <w:tblPr/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Quote">
    <w:name w:val="Quote"/>
    <w:basedOn w:val="Normal"/>
    <w:next w:val="Normal"/>
    <w:link w:val="QuoteChar"/>
    <w:uiPriority w:val="99"/>
    <w:qFormat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99"/>
    <w:qFormat/>
    <w:rPr>
      <w:i/>
      <w:iCs/>
      <w:color w:val="404040" w:themeColor="text1" w:themeTint="BF"/>
      <w:szCs w:val="24"/>
    </w:rPr>
  </w:style>
  <w:style w:type="character" w:customStyle="1" w:styleId="17">
    <w:name w:val="智能超链接1"/>
    <w:basedOn w:val="DefaultParagraphFont"/>
    <w:qFormat/>
    <w:rPr>
      <w:u w:val="dotted"/>
    </w:rPr>
  </w:style>
  <w:style w:type="character" w:customStyle="1" w:styleId="18">
    <w:name w:val="智能链接1"/>
    <w:basedOn w:val="DefaultParagraphFont"/>
    <w:qFormat/>
    <w:rPr>
      <w:color w:val="0000FF"/>
      <w:u w:val="single"/>
      <w:shd w:val="clear" w:color="auto" w:fill="F3F2F1"/>
    </w:rPr>
  </w:style>
  <w:style w:type="character" w:customStyle="1" w:styleId="19">
    <w:name w:val="不明显强调1"/>
    <w:basedOn w:val="DefaultParagraphFont"/>
    <w:uiPriority w:val="19"/>
    <w:qFormat/>
    <w:rPr>
      <w:i/>
      <w:iCs/>
      <w:color w:val="404040" w:themeColor="text1" w:themeTint="BF"/>
    </w:rPr>
  </w:style>
  <w:style w:type="character" w:customStyle="1" w:styleId="1a">
    <w:name w:val="不明显参考1"/>
    <w:basedOn w:val="DefaultParagraphFont"/>
    <w:uiPriority w:val="31"/>
    <w:qFormat/>
    <w:rPr>
      <w:smallCaps/>
      <w:color w:val="595959" w:themeColor="text1" w:themeTint="A6"/>
    </w:rPr>
  </w:style>
  <w:style w:type="table" w:customStyle="1" w:styleId="1b">
    <w:name w:val="网格型浅色1"/>
    <w:basedOn w:val="TableNormal"/>
    <w:uiPriority w:val="40"/>
    <w:qFormat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OC10">
    <w:name w:val="TOC 标题1"/>
    <w:basedOn w:val="Heading1"/>
    <w:next w:val="Normal"/>
    <w:uiPriority w:val="39"/>
    <w:semiHidden/>
    <w:unhideWhenUsed/>
    <w:qFormat/>
    <w:pPr>
      <w:outlineLvl w:val="9"/>
    </w:pPr>
  </w:style>
  <w:style w:type="character" w:customStyle="1" w:styleId="2">
    <w:name w:val="未处理的提及2"/>
    <w:basedOn w:val="DefaultParagraphFont"/>
    <w:qFormat/>
    <w:rPr>
      <w:color w:val="605E5C"/>
      <w:shd w:val="clear" w:color="auto" w:fill="E1DFDD"/>
    </w:rPr>
  </w:style>
  <w:style w:type="paragraph" w:customStyle="1" w:styleId="1c">
    <w:name w:val="修订1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fontstyle01">
    <w:name w:val="fontstyle01"/>
    <w:basedOn w:val="DefaultParagraphFont"/>
    <w:qFormat/>
    <w:rPr>
      <w:rFonts w:ascii="AdvOT77db9845" w:eastAsia="AdvOT77db9845" w:hAnsi="AdvOT77db9845" w:cs="AdvOT77db9845"/>
      <w:color w:val="000000"/>
      <w:sz w:val="48"/>
      <w:szCs w:val="48"/>
    </w:rPr>
  </w:style>
  <w:style w:type="character" w:customStyle="1" w:styleId="font31">
    <w:name w:val="font31"/>
    <w:basedOn w:val="DefaultParagraphFont"/>
    <w:qFormat/>
    <w:rPr>
      <w:rFonts w:ascii="SimSun" w:eastAsia="SimSun" w:hAnsi="SimSun" w:cs="SimSun" w:hint="eastAsia"/>
      <w:color w:val="000000"/>
      <w:sz w:val="18"/>
      <w:szCs w:val="18"/>
      <w:u w:val="none"/>
    </w:rPr>
  </w:style>
  <w:style w:type="character" w:customStyle="1" w:styleId="font21">
    <w:name w:val="font21"/>
    <w:basedOn w:val="DefaultParagraphFont"/>
    <w:qFormat/>
    <w:rPr>
      <w:rFonts w:ascii="Times New Roman" w:hAnsi="Times New Roman" w:cs="Times New Roman" w:hint="default"/>
      <w:color w:val="000000"/>
      <w:sz w:val="18"/>
      <w:szCs w:val="18"/>
      <w:u w:val="none"/>
    </w:rPr>
  </w:style>
  <w:style w:type="character" w:customStyle="1" w:styleId="font81">
    <w:name w:val="font81"/>
    <w:basedOn w:val="DefaultParagraphFont"/>
    <w:qFormat/>
    <w:rPr>
      <w:rFonts w:ascii="SimSun" w:eastAsia="SimSun" w:hAnsi="SimSun" w:cs="SimSun" w:hint="eastAsia"/>
      <w:color w:val="000000"/>
      <w:sz w:val="18"/>
      <w:szCs w:val="18"/>
      <w:u w:val="none"/>
    </w:rPr>
  </w:style>
  <w:style w:type="character" w:customStyle="1" w:styleId="font51">
    <w:name w:val="font51"/>
    <w:basedOn w:val="DefaultParagraphFont"/>
    <w:qFormat/>
    <w:rPr>
      <w:rFonts w:ascii="Times New Roman" w:hAnsi="Times New Roman" w:cs="Times New Roman" w:hint="default"/>
      <w:i/>
      <w:iCs/>
      <w:color w:val="000000"/>
      <w:sz w:val="21"/>
      <w:szCs w:val="21"/>
      <w:u w:val="none"/>
    </w:rPr>
  </w:style>
  <w:style w:type="character" w:customStyle="1" w:styleId="font91">
    <w:name w:val="font91"/>
    <w:basedOn w:val="DefaultParagraphFont"/>
    <w:qFormat/>
    <w:rPr>
      <w:rFonts w:ascii="Times New Roman" w:hAnsi="Times New Roman" w:cs="Times New Roman" w:hint="default"/>
      <w:i/>
      <w:iCs/>
      <w:color w:val="000000"/>
      <w:sz w:val="21"/>
      <w:szCs w:val="21"/>
      <w:u w:val="none"/>
      <w:vertAlign w:val="superscript"/>
    </w:rPr>
  </w:style>
  <w:style w:type="character" w:customStyle="1" w:styleId="font61">
    <w:name w:val="font61"/>
    <w:basedOn w:val="DefaultParagraphFont"/>
    <w:qFormat/>
    <w:rPr>
      <w:rFonts w:ascii="Times New Roman" w:hAnsi="Times New Roman" w:cs="Times New Roman" w:hint="default"/>
      <w:i/>
      <w:iCs/>
      <w:color w:val="000000"/>
      <w:sz w:val="18"/>
      <w:szCs w:val="18"/>
      <w:u w:val="none"/>
    </w:rPr>
  </w:style>
  <w:style w:type="character" w:customStyle="1" w:styleId="3">
    <w:name w:val="未处理的提及3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160">
    <w:name w:val="16"/>
    <w:basedOn w:val="DefaultParagraphFont"/>
    <w:qFormat/>
    <w:rPr>
      <w:rFonts w:ascii="Times New Roman" w:hAnsi="Times New Roman" w:cs="Times New Roman" w:hint="default"/>
      <w:i/>
      <w:iCs/>
      <w:color w:val="000000"/>
      <w:sz w:val="21"/>
      <w:szCs w:val="21"/>
    </w:rPr>
  </w:style>
  <w:style w:type="character" w:customStyle="1" w:styleId="170">
    <w:name w:val="17"/>
    <w:basedOn w:val="DefaultParagraphFont"/>
    <w:qFormat/>
    <w:rPr>
      <w:rFonts w:ascii="Times New Roman" w:hAnsi="Times New Roman" w:cs="Times New Roman" w:hint="default"/>
      <w:color w:val="000000"/>
      <w:sz w:val="18"/>
      <w:szCs w:val="18"/>
    </w:rPr>
  </w:style>
  <w:style w:type="character" w:customStyle="1" w:styleId="180">
    <w:name w:val="18"/>
    <w:basedOn w:val="DefaultParagraphFont"/>
    <w:qFormat/>
    <w:rPr>
      <w:rFonts w:ascii="Times New Roman" w:hAnsi="Times New Roman" w:cs="Times New Roman" w:hint="default"/>
      <w:i/>
      <w:iCs/>
      <w:color w:val="000000"/>
      <w:sz w:val="18"/>
      <w:szCs w:val="18"/>
    </w:rPr>
  </w:style>
  <w:style w:type="character" w:customStyle="1" w:styleId="190">
    <w:name w:val="19"/>
    <w:basedOn w:val="DefaultParagraphFont"/>
    <w:qFormat/>
    <w:rPr>
      <w:rFonts w:ascii="SimSun" w:eastAsia="SimSun" w:hAnsi="SimSun" w:hint="eastAsia"/>
      <w:color w:val="000000"/>
      <w:sz w:val="18"/>
      <w:szCs w:val="18"/>
    </w:rPr>
  </w:style>
  <w:style w:type="character" w:customStyle="1" w:styleId="20">
    <w:name w:val="20"/>
    <w:basedOn w:val="DefaultParagraphFont"/>
    <w:qFormat/>
    <w:rPr>
      <w:rFonts w:ascii="SimSun" w:eastAsia="SimSun" w:hAnsi="SimSun" w:hint="eastAsi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4367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;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javascript:;" TargetMode="External"/><Relationship Id="rId4" Type="http://schemas.openxmlformats.org/officeDocument/2006/relationships/settings" Target="settings.xml"/><Relationship Id="rId9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95A815-728C-4DC5-AFCD-BBE912FC94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1057</Words>
  <Characters>6030</Characters>
  <Application>Microsoft Office Word</Application>
  <DocSecurity>0</DocSecurity>
  <Lines>50</Lines>
  <Paragraphs>14</Paragraphs>
  <ScaleCrop>false</ScaleCrop>
  <Company/>
  <LinksUpToDate>false</LinksUpToDate>
  <CharactersWithSpaces>7073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Trupti Sudge</cp:lastModifiedBy>
  <cp:revision>2</cp:revision>
  <dcterms:created xsi:type="dcterms:W3CDTF">2023-03-28T18:11:00Z</dcterms:created>
  <dcterms:modified xsi:type="dcterms:W3CDTF">2023-03-28T18:11:00Z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2777210C233A4EEDA34FC481BD3B3E87</vt:lpwstr>
  </property>
</Properties>
</file>