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E2DD36" w14:textId="4F1A28BC" w:rsidR="00B86EC8" w:rsidRDefault="00B86EC8"/>
    <w:p w14:paraId="777A9FDB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36539955" w14:textId="77777777" w:rsidR="00044AF3" w:rsidRDefault="00044AF3" w:rsidP="00044AF3">
      <w:pPr>
        <w:rPr>
          <w:color w:val="000000" w:themeColor="text1"/>
          <w:sz w:val="24"/>
        </w:rPr>
      </w:pPr>
    </w:p>
    <w:p w14:paraId="402E26A0" w14:textId="77777777" w:rsidR="00044AF3" w:rsidRPr="00BA3811" w:rsidRDefault="00044AF3" w:rsidP="00044AF3">
      <w:pPr>
        <w:rPr>
          <w:color w:val="000000" w:themeColor="text1"/>
          <w:sz w:val="24"/>
        </w:rPr>
      </w:pPr>
      <w:r>
        <w:rPr>
          <w:noProof/>
        </w:rPr>
        <w:drawing>
          <wp:inline distT="0" distB="0" distL="0" distR="0" wp14:anchorId="7793F6F0" wp14:editId="02755D1D">
            <wp:extent cx="5686425" cy="4248785"/>
            <wp:effectExtent l="0" t="0" r="9525" b="0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24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C8C4F" w14:textId="77777777" w:rsidR="00044AF3" w:rsidRPr="00BA3811" w:rsidRDefault="00044AF3" w:rsidP="00044AF3">
      <w:pPr>
        <w:jc w:val="both"/>
        <w:rPr>
          <w:color w:val="000000" w:themeColor="text1"/>
        </w:rPr>
      </w:pPr>
      <w:r w:rsidRPr="00BA3811">
        <w:rPr>
          <w:b/>
          <w:color w:val="000000" w:themeColor="text1"/>
        </w:rPr>
        <w:t xml:space="preserve">Supplementary Figure </w:t>
      </w:r>
      <w:r>
        <w:rPr>
          <w:b/>
          <w:color w:val="000000" w:themeColor="text1"/>
        </w:rPr>
        <w:t>1</w:t>
      </w:r>
      <w:r w:rsidRPr="00BA3811">
        <w:rPr>
          <w:b/>
          <w:color w:val="000000" w:themeColor="text1"/>
        </w:rPr>
        <w:t xml:space="preserve"> interactions between Sex and Age for IgM</w:t>
      </w:r>
      <w:r w:rsidRPr="00BA3811">
        <w:rPr>
          <w:color w:val="000000" w:themeColor="text1"/>
        </w:rPr>
        <w:t xml:space="preserve"> – Sex and Age interactions were statistically significant in </w:t>
      </w:r>
      <w:r>
        <w:rPr>
          <w:color w:val="000000" w:themeColor="text1"/>
        </w:rPr>
        <w:t>IgM</w:t>
      </w:r>
      <w:r w:rsidRPr="00BA3811">
        <w:rPr>
          <w:color w:val="000000" w:themeColor="text1"/>
        </w:rPr>
        <w:t>.  The plot presents the dependent continuous variable (</w:t>
      </w:r>
      <w:r>
        <w:rPr>
          <w:color w:val="000000" w:themeColor="text1"/>
        </w:rPr>
        <w:t>IgM values Y axis</w:t>
      </w:r>
      <w:r w:rsidRPr="00BA3811">
        <w:rPr>
          <w:color w:val="000000" w:themeColor="text1"/>
        </w:rPr>
        <w:t>) versus the categories resulted of the combinations of the two independent variables studied</w:t>
      </w:r>
      <w:r>
        <w:rPr>
          <w:color w:val="000000" w:themeColor="text1"/>
        </w:rPr>
        <w:t xml:space="preserve"> (sex and age combinations categories X axis).</w:t>
      </w:r>
    </w:p>
    <w:p w14:paraId="3BEF97C7" w14:textId="77777777" w:rsidR="00044AF3" w:rsidRPr="00BA3811" w:rsidRDefault="00044AF3" w:rsidP="00044AF3">
      <w:pPr>
        <w:rPr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6B81C1D4" wp14:editId="6BF5C6DE">
            <wp:extent cx="5686425" cy="4238625"/>
            <wp:effectExtent l="0" t="0" r="9525" b="9525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E8867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69E3D2D3" w14:textId="77777777" w:rsidR="00044AF3" w:rsidRPr="00BA3811" w:rsidRDefault="00044AF3" w:rsidP="00044AF3">
      <w:pPr>
        <w:jc w:val="both"/>
        <w:rPr>
          <w:color w:val="000000" w:themeColor="text1"/>
        </w:rPr>
      </w:pPr>
      <w:r w:rsidRPr="00BA3811">
        <w:rPr>
          <w:b/>
          <w:color w:val="000000" w:themeColor="text1"/>
        </w:rPr>
        <w:t xml:space="preserve">Supplementary Figure </w:t>
      </w:r>
      <w:r>
        <w:rPr>
          <w:b/>
          <w:color w:val="000000" w:themeColor="text1"/>
        </w:rPr>
        <w:t>2</w:t>
      </w:r>
      <w:r w:rsidRPr="00BA3811">
        <w:rPr>
          <w:b/>
          <w:color w:val="000000" w:themeColor="text1"/>
        </w:rPr>
        <w:t xml:space="preserve"> interactions between Sex and Age for Albumin</w:t>
      </w:r>
      <w:r w:rsidRPr="00BA3811">
        <w:rPr>
          <w:color w:val="000000" w:themeColor="text1"/>
        </w:rPr>
        <w:t xml:space="preserve"> – Sex and Age interactions were statistically significant in </w:t>
      </w:r>
      <w:r>
        <w:rPr>
          <w:color w:val="000000" w:themeColor="text1"/>
        </w:rPr>
        <w:t>Albumin</w:t>
      </w:r>
      <w:r w:rsidRPr="00BA3811">
        <w:rPr>
          <w:color w:val="000000" w:themeColor="text1"/>
        </w:rPr>
        <w:t>. The plot presents the dependent continuous variable (</w:t>
      </w:r>
      <w:r>
        <w:rPr>
          <w:color w:val="000000" w:themeColor="text1"/>
        </w:rPr>
        <w:t>Albumin values Y axis</w:t>
      </w:r>
      <w:r w:rsidRPr="00BA3811">
        <w:rPr>
          <w:color w:val="000000" w:themeColor="text1"/>
        </w:rPr>
        <w:t>) versus the categories resulted of the combinations of the two independent variables studied</w:t>
      </w:r>
      <w:r>
        <w:rPr>
          <w:color w:val="000000" w:themeColor="text1"/>
        </w:rPr>
        <w:t xml:space="preserve"> (sex and age combinations categories X axis).</w:t>
      </w:r>
    </w:p>
    <w:p w14:paraId="641BC8C9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18F2A296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2F54069F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458EC918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11C57490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5F157FCB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56D47386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2F60C149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2DE3CCAF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17303423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2F4CDF09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33151837" w14:textId="77777777" w:rsidR="00044AF3" w:rsidRPr="00BA3811" w:rsidRDefault="00044AF3" w:rsidP="00044AF3">
      <w:pPr>
        <w:rPr>
          <w:color w:val="000000" w:themeColor="text1"/>
          <w:sz w:val="24"/>
        </w:rPr>
      </w:pPr>
      <w:r>
        <w:rPr>
          <w:noProof/>
        </w:rPr>
        <w:drawing>
          <wp:inline distT="0" distB="0" distL="0" distR="0" wp14:anchorId="4EDB364C" wp14:editId="4ABEE0FE">
            <wp:extent cx="5715000" cy="430911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0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EB572" w14:textId="77777777" w:rsidR="00044AF3" w:rsidRPr="00BA3811" w:rsidRDefault="00044AF3" w:rsidP="00044AF3">
      <w:pPr>
        <w:jc w:val="both"/>
        <w:rPr>
          <w:color w:val="000000" w:themeColor="text1"/>
        </w:rPr>
      </w:pPr>
      <w:r w:rsidRPr="00BA3811">
        <w:rPr>
          <w:b/>
          <w:color w:val="000000" w:themeColor="text1"/>
        </w:rPr>
        <w:t xml:space="preserve">Supplementary Figure </w:t>
      </w:r>
      <w:r>
        <w:rPr>
          <w:b/>
          <w:color w:val="000000" w:themeColor="text1"/>
        </w:rPr>
        <w:t>3</w:t>
      </w:r>
      <w:r w:rsidRPr="00BA3811">
        <w:rPr>
          <w:b/>
          <w:color w:val="000000" w:themeColor="text1"/>
        </w:rPr>
        <w:t xml:space="preserve"> interactions between Sex and Age for WBC</w:t>
      </w:r>
      <w:r w:rsidRPr="00BA3811">
        <w:rPr>
          <w:color w:val="000000" w:themeColor="text1"/>
        </w:rPr>
        <w:t xml:space="preserve"> – Sex and Age interactions were statistically significant in </w:t>
      </w:r>
      <w:r>
        <w:rPr>
          <w:color w:val="000000" w:themeColor="text1"/>
        </w:rPr>
        <w:t>WBC</w:t>
      </w:r>
      <w:r w:rsidRPr="00BA3811">
        <w:rPr>
          <w:color w:val="000000" w:themeColor="text1"/>
        </w:rPr>
        <w:t>.  The plot presents the dependent continuous variable (</w:t>
      </w:r>
      <w:r>
        <w:rPr>
          <w:color w:val="000000" w:themeColor="text1"/>
        </w:rPr>
        <w:t>WBC values Y axis</w:t>
      </w:r>
      <w:r w:rsidRPr="00BA3811">
        <w:rPr>
          <w:color w:val="000000" w:themeColor="text1"/>
        </w:rPr>
        <w:t>) versus the categories resulted of the combinations of the two independent variables studied</w:t>
      </w:r>
      <w:r>
        <w:rPr>
          <w:color w:val="000000" w:themeColor="text1"/>
        </w:rPr>
        <w:t xml:space="preserve"> (sex and age combinations categories X axis).</w:t>
      </w:r>
    </w:p>
    <w:p w14:paraId="2593AA7C" w14:textId="77777777" w:rsidR="00044AF3" w:rsidRPr="00BA3811" w:rsidRDefault="00044AF3" w:rsidP="00044AF3">
      <w:pPr>
        <w:jc w:val="both"/>
        <w:rPr>
          <w:color w:val="000000" w:themeColor="text1"/>
        </w:rPr>
      </w:pPr>
    </w:p>
    <w:p w14:paraId="2D00293F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7A3B1353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47615542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7C10936C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22F49D42" w14:textId="77777777" w:rsidR="00044AF3" w:rsidRPr="00BA3811" w:rsidRDefault="00044AF3" w:rsidP="00044AF3">
      <w:pPr>
        <w:rPr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 wp14:anchorId="17CA52E2" wp14:editId="47DA5D13">
            <wp:extent cx="5705475" cy="4017010"/>
            <wp:effectExtent l="0" t="0" r="9525" b="254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01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1ACBE" w14:textId="77777777" w:rsidR="00044AF3" w:rsidRPr="00BA3811" w:rsidRDefault="00044AF3" w:rsidP="00044AF3">
      <w:pPr>
        <w:jc w:val="both"/>
        <w:rPr>
          <w:color w:val="000000" w:themeColor="text1"/>
        </w:rPr>
      </w:pPr>
      <w:r w:rsidRPr="00BA3811">
        <w:rPr>
          <w:b/>
          <w:color w:val="000000" w:themeColor="text1"/>
        </w:rPr>
        <w:t xml:space="preserve">Supplementary Figure </w:t>
      </w:r>
      <w:r>
        <w:rPr>
          <w:b/>
          <w:color w:val="000000" w:themeColor="text1"/>
        </w:rPr>
        <w:t>4</w:t>
      </w:r>
      <w:r w:rsidRPr="00BA3811">
        <w:rPr>
          <w:b/>
          <w:color w:val="000000" w:themeColor="text1"/>
        </w:rPr>
        <w:t xml:space="preserve"> interactions between Sex and Age for </w:t>
      </w:r>
      <w:proofErr w:type="spellStart"/>
      <w:r w:rsidRPr="00BA3811">
        <w:rPr>
          <w:b/>
          <w:color w:val="000000" w:themeColor="text1"/>
        </w:rPr>
        <w:t>TIBC</w:t>
      </w:r>
      <w:proofErr w:type="spellEnd"/>
      <w:r w:rsidRPr="00BA3811">
        <w:rPr>
          <w:color w:val="000000" w:themeColor="text1"/>
        </w:rPr>
        <w:t xml:space="preserve"> – Sex and Age interactions were statistically significant in </w:t>
      </w:r>
      <w:proofErr w:type="spellStart"/>
      <w:r w:rsidRPr="00BA3811">
        <w:rPr>
          <w:color w:val="000000" w:themeColor="text1"/>
        </w:rPr>
        <w:t>TIBC</w:t>
      </w:r>
      <w:proofErr w:type="spellEnd"/>
      <w:r w:rsidRPr="00BA3811">
        <w:rPr>
          <w:color w:val="000000" w:themeColor="text1"/>
        </w:rPr>
        <w:t>.  The plot presents the dependent continuous variable (</w:t>
      </w:r>
      <w:proofErr w:type="spellStart"/>
      <w:r>
        <w:rPr>
          <w:color w:val="000000" w:themeColor="text1"/>
        </w:rPr>
        <w:t>TIBC</w:t>
      </w:r>
      <w:proofErr w:type="spellEnd"/>
      <w:r>
        <w:rPr>
          <w:color w:val="000000" w:themeColor="text1"/>
        </w:rPr>
        <w:t xml:space="preserve"> values Y axis</w:t>
      </w:r>
      <w:r w:rsidRPr="00BA3811">
        <w:rPr>
          <w:color w:val="000000" w:themeColor="text1"/>
        </w:rPr>
        <w:t>) versus the categories resulted of the combinations of the two independent variables studied</w:t>
      </w:r>
      <w:r>
        <w:rPr>
          <w:color w:val="000000" w:themeColor="text1"/>
        </w:rPr>
        <w:t xml:space="preserve"> (sex and age combinations categories X axis).</w:t>
      </w:r>
      <w:r w:rsidRPr="00BA3811">
        <w:rPr>
          <w:color w:val="000000" w:themeColor="text1"/>
        </w:rPr>
        <w:t xml:space="preserve"> </w:t>
      </w:r>
    </w:p>
    <w:p w14:paraId="7B8CBE9A" w14:textId="77777777" w:rsidR="00044AF3" w:rsidRPr="00BA3811" w:rsidRDefault="00044AF3" w:rsidP="00044AF3">
      <w:pPr>
        <w:rPr>
          <w:color w:val="000000" w:themeColor="text1"/>
          <w:sz w:val="24"/>
        </w:rPr>
      </w:pPr>
    </w:p>
    <w:p w14:paraId="61790205" w14:textId="77777777" w:rsidR="00044AF3" w:rsidRPr="00BA3811" w:rsidRDefault="00044AF3" w:rsidP="00044AF3">
      <w:pPr>
        <w:rPr>
          <w:color w:val="000000" w:themeColor="text1"/>
          <w:sz w:val="24"/>
        </w:rPr>
      </w:pPr>
      <w:r>
        <w:rPr>
          <w:noProof/>
        </w:rPr>
        <w:drawing>
          <wp:inline distT="0" distB="0" distL="0" distR="0" wp14:anchorId="1F318BDA" wp14:editId="4ACEFDE4">
            <wp:extent cx="5724640" cy="192650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4640" cy="192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F5F31" w14:textId="77777777" w:rsidR="00044AF3" w:rsidRPr="00BA3811" w:rsidRDefault="00044AF3" w:rsidP="00044AF3">
      <w:pPr>
        <w:rPr>
          <w:color w:val="000000" w:themeColor="text1"/>
          <w:sz w:val="24"/>
        </w:rPr>
      </w:pPr>
      <w:r w:rsidRPr="00BA3811">
        <w:rPr>
          <w:b/>
          <w:color w:val="000000" w:themeColor="text1"/>
        </w:rPr>
        <w:t>Supplementary Table 1 presents the estimates for interaction between Age and Sex for the four</w:t>
      </w:r>
      <w:r>
        <w:rPr>
          <w:b/>
          <w:color w:val="000000" w:themeColor="text1"/>
        </w:rPr>
        <w:t xml:space="preserve"> </w:t>
      </w:r>
      <w:r w:rsidRPr="00BA3811">
        <w:rPr>
          <w:b/>
          <w:color w:val="000000" w:themeColor="text1"/>
        </w:rPr>
        <w:t>biomarker</w:t>
      </w:r>
      <w:r w:rsidRPr="00BA3811">
        <w:rPr>
          <w:b/>
          <w:color w:val="000000" w:themeColor="text1"/>
          <w:szCs w:val="24"/>
        </w:rPr>
        <w:t xml:space="preserve"> IgM, Albumin, WBC and </w:t>
      </w:r>
      <w:proofErr w:type="spellStart"/>
      <w:r w:rsidRPr="00BA3811">
        <w:rPr>
          <w:b/>
          <w:color w:val="000000" w:themeColor="text1"/>
          <w:szCs w:val="24"/>
        </w:rPr>
        <w:t>TIBC</w:t>
      </w:r>
      <w:proofErr w:type="spellEnd"/>
      <w:r w:rsidRPr="00BA3811">
        <w:rPr>
          <w:color w:val="000000" w:themeColor="text1"/>
          <w:szCs w:val="24"/>
        </w:rPr>
        <w:t xml:space="preserve">. </w:t>
      </w:r>
      <w:r>
        <w:rPr>
          <w:color w:val="000000" w:themeColor="text1"/>
          <w:szCs w:val="24"/>
        </w:rPr>
        <w:t xml:space="preserve">Please note </w:t>
      </w:r>
      <w:proofErr w:type="spellStart"/>
      <w:r>
        <w:rPr>
          <w:color w:val="000000" w:themeColor="text1"/>
          <w:szCs w:val="24"/>
        </w:rPr>
        <w:t>adelquart</w:t>
      </w:r>
      <w:proofErr w:type="spellEnd"/>
      <w:r>
        <w:rPr>
          <w:color w:val="000000" w:themeColor="text1"/>
          <w:szCs w:val="24"/>
        </w:rPr>
        <w:t xml:space="preserve"> is the age variable. We use parametric </w:t>
      </w:r>
      <w:proofErr w:type="spellStart"/>
      <w:r>
        <w:rPr>
          <w:color w:val="000000" w:themeColor="text1"/>
          <w:szCs w:val="24"/>
        </w:rPr>
        <w:t>manova</w:t>
      </w:r>
      <w:proofErr w:type="spellEnd"/>
      <w:r>
        <w:rPr>
          <w:color w:val="000000" w:themeColor="text1"/>
          <w:szCs w:val="24"/>
        </w:rPr>
        <w:t xml:space="preserve"> to explore these interactions.</w:t>
      </w:r>
    </w:p>
    <w:p w14:paraId="5203D1C9" w14:textId="77777777" w:rsidR="00044AF3" w:rsidRPr="00BA3811" w:rsidRDefault="00044AF3" w:rsidP="00044AF3">
      <w:pPr>
        <w:rPr>
          <w:color w:val="000000" w:themeColor="text1"/>
          <w:sz w:val="24"/>
        </w:rPr>
      </w:pPr>
      <w:r>
        <w:rPr>
          <w:color w:val="000000" w:themeColor="text1"/>
          <w:sz w:val="24"/>
        </w:rPr>
        <w:fldChar w:fldCharType="begin"/>
      </w:r>
      <w:r>
        <w:rPr>
          <w:color w:val="000000" w:themeColor="text1"/>
          <w:sz w:val="24"/>
        </w:rPr>
        <w:instrText xml:space="preserve"> ADDIN </w:instrText>
      </w:r>
      <w:r>
        <w:rPr>
          <w:color w:val="000000" w:themeColor="text1"/>
          <w:sz w:val="24"/>
        </w:rPr>
        <w:fldChar w:fldCharType="end"/>
      </w:r>
    </w:p>
    <w:p w14:paraId="33D95A11" w14:textId="3C3FD27B" w:rsidR="00797B94" w:rsidRDefault="00797B94"/>
    <w:sectPr w:rsidR="00797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F10"/>
    <w:rsid w:val="000402BE"/>
    <w:rsid w:val="00044AF3"/>
    <w:rsid w:val="00057ECD"/>
    <w:rsid w:val="000910C9"/>
    <w:rsid w:val="000B77E5"/>
    <w:rsid w:val="00133D3F"/>
    <w:rsid w:val="00161514"/>
    <w:rsid w:val="00193879"/>
    <w:rsid w:val="00204046"/>
    <w:rsid w:val="002B49E3"/>
    <w:rsid w:val="00434E5D"/>
    <w:rsid w:val="0045053E"/>
    <w:rsid w:val="004A6F60"/>
    <w:rsid w:val="00500B32"/>
    <w:rsid w:val="005631AB"/>
    <w:rsid w:val="00575564"/>
    <w:rsid w:val="00595F3B"/>
    <w:rsid w:val="005B4C92"/>
    <w:rsid w:val="005F14B0"/>
    <w:rsid w:val="0066267D"/>
    <w:rsid w:val="00665D3A"/>
    <w:rsid w:val="00707F10"/>
    <w:rsid w:val="00746596"/>
    <w:rsid w:val="00797B94"/>
    <w:rsid w:val="007B5829"/>
    <w:rsid w:val="0083078C"/>
    <w:rsid w:val="00840CE8"/>
    <w:rsid w:val="008A7D31"/>
    <w:rsid w:val="009B70C4"/>
    <w:rsid w:val="009F77FF"/>
    <w:rsid w:val="00B56867"/>
    <w:rsid w:val="00B86EC8"/>
    <w:rsid w:val="00BC3F09"/>
    <w:rsid w:val="00BE1FB8"/>
    <w:rsid w:val="00C0607F"/>
    <w:rsid w:val="00D34CF1"/>
    <w:rsid w:val="00D92C03"/>
    <w:rsid w:val="00DA791B"/>
    <w:rsid w:val="00E12BE1"/>
    <w:rsid w:val="00E47905"/>
    <w:rsid w:val="00EA22EE"/>
    <w:rsid w:val="00EB27B9"/>
    <w:rsid w:val="00F24700"/>
    <w:rsid w:val="00F46916"/>
    <w:rsid w:val="00F74BB2"/>
    <w:rsid w:val="00F8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31844"/>
  <w15:chartTrackingRefBased/>
  <w15:docId w15:val="{FD367EA8-783B-4A09-829C-73AC6FB74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AF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22EE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2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5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2020-12-09T17:47:00Z</dcterms:created>
  <dcterms:modified xsi:type="dcterms:W3CDTF">2020-12-11T21:56:00Z</dcterms:modified>
</cp:coreProperties>
</file>