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pPr>
    </w:p>
    <w:tbl>
      <w:tblPr>
        <w:tblStyle w:val="4"/>
        <w:tblW w:w="14250" w:type="dxa"/>
        <w:tblInd w:w="93" w:type="dxa"/>
        <w:tblLayout w:type="fixed"/>
        <w:tblCellMar>
          <w:top w:w="0" w:type="dxa"/>
          <w:left w:w="108" w:type="dxa"/>
          <w:bottom w:w="0" w:type="dxa"/>
          <w:right w:w="108" w:type="dxa"/>
        </w:tblCellMar>
      </w:tblPr>
      <w:tblGrid>
        <w:gridCol w:w="1380"/>
        <w:gridCol w:w="939"/>
        <w:gridCol w:w="936"/>
        <w:gridCol w:w="240"/>
        <w:gridCol w:w="1385"/>
        <w:gridCol w:w="808"/>
        <w:gridCol w:w="969"/>
        <w:gridCol w:w="1062"/>
        <w:gridCol w:w="1056"/>
        <w:gridCol w:w="240"/>
        <w:gridCol w:w="1481"/>
        <w:gridCol w:w="938"/>
        <w:gridCol w:w="946"/>
        <w:gridCol w:w="862"/>
        <w:gridCol w:w="1008"/>
      </w:tblGrid>
      <w:tr>
        <w:tblPrEx>
          <w:tblCellMar>
            <w:top w:w="0" w:type="dxa"/>
            <w:left w:w="108" w:type="dxa"/>
            <w:bottom w:w="0" w:type="dxa"/>
            <w:right w:w="108" w:type="dxa"/>
          </w:tblCellMar>
        </w:tblPrEx>
        <w:trPr>
          <w:trHeight w:val="310" w:hRule="atLeast"/>
        </w:trPr>
        <w:tc>
          <w:tcPr>
            <w:tcW w:w="14250" w:type="dxa"/>
            <w:gridSpan w:val="15"/>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lang w:bidi="ar"/>
              </w:rPr>
              <w:t>Table</w:t>
            </w:r>
            <w:r>
              <w:rPr>
                <w:rFonts w:hint="eastAsia" w:ascii="Times New Roman" w:hAnsi="Times New Roman" w:eastAsia="宋体" w:cs="Times New Roman"/>
                <w:color w:val="000000"/>
                <w:kern w:val="0"/>
                <w:sz w:val="24"/>
                <w:lang w:val="en-US" w:eastAsia="zh-CN" w:bidi="ar"/>
              </w:rPr>
              <w:t xml:space="preserve"> </w:t>
            </w:r>
            <w:r>
              <w:rPr>
                <w:rFonts w:hint="eastAsia" w:ascii="Times New Roman" w:hAnsi="Times New Roman" w:eastAsia="宋体" w:cs="Times New Roman"/>
                <w:color w:val="000000"/>
                <w:kern w:val="0"/>
                <w:sz w:val="24"/>
                <w:lang w:bidi="ar"/>
              </w:rPr>
              <w:t>4 Analysis of interaction between rs3130932 genotype and hematogenous metastasis and radiotherapy</w:t>
            </w:r>
          </w:p>
        </w:tc>
      </w:tr>
      <w:tr>
        <w:tblPrEx>
          <w:tblCellMar>
            <w:top w:w="0" w:type="dxa"/>
            <w:left w:w="108" w:type="dxa"/>
            <w:bottom w:w="0" w:type="dxa"/>
            <w:right w:w="108" w:type="dxa"/>
          </w:tblCellMar>
        </w:tblPrEx>
        <w:trPr>
          <w:trHeight w:val="343" w:hRule="atLeast"/>
        </w:trPr>
        <w:tc>
          <w:tcPr>
            <w:tcW w:w="3255" w:type="dxa"/>
            <w:gridSpan w:val="3"/>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lang w:bidi="ar"/>
              </w:rPr>
              <w:t>Dominant model</w:t>
            </w:r>
          </w:p>
        </w:tc>
        <w:tc>
          <w:tcPr>
            <w:tcW w:w="240" w:type="dxa"/>
            <w:tcBorders>
              <w:top w:val="single" w:color="000000" w:sz="12" w:space="0"/>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4"/>
              </w:rPr>
            </w:pPr>
          </w:p>
        </w:tc>
        <w:tc>
          <w:tcPr>
            <w:tcW w:w="5280" w:type="dxa"/>
            <w:gridSpan w:val="5"/>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lang w:bidi="ar"/>
              </w:rPr>
              <w:t>Implicit model</w:t>
            </w:r>
          </w:p>
        </w:tc>
        <w:tc>
          <w:tcPr>
            <w:tcW w:w="240" w:type="dxa"/>
            <w:tcBorders>
              <w:top w:val="single" w:color="000000" w:sz="12" w:space="0"/>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4"/>
              </w:rPr>
            </w:pPr>
          </w:p>
        </w:tc>
        <w:tc>
          <w:tcPr>
            <w:tcW w:w="5235" w:type="dxa"/>
            <w:gridSpan w:val="5"/>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4"/>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4"/>
                <w:lang w:bidi="ar"/>
              </w:rPr>
              <w:t>Additive</w:t>
            </w:r>
            <w:r>
              <w:rPr>
                <w:rFonts w:hint="eastAsia" w:ascii="Times New Roman" w:hAnsi="Times New Roman" w:eastAsia="宋体" w:cs="Times New Roman"/>
                <w:color w:val="000000"/>
                <w:kern w:val="0"/>
                <w:sz w:val="24"/>
                <w:lang w:bidi="ar"/>
              </w:rPr>
              <w:fldChar w:fldCharType="end"/>
            </w:r>
            <w:r>
              <w:rPr>
                <w:rFonts w:hint="eastAsia" w:ascii="Times New Roman" w:hAnsi="Times New Roman" w:eastAsia="宋体" w:cs="Times New Roman"/>
                <w:color w:val="000000"/>
                <w:kern w:val="0"/>
                <w:sz w:val="24"/>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4"/>
                <w:lang w:bidi="ar"/>
              </w:rPr>
              <w:t>model</w:t>
            </w:r>
            <w:r>
              <w:rPr>
                <w:rFonts w:hint="eastAsia" w:ascii="Times New Roman" w:hAnsi="Times New Roman" w:eastAsia="宋体" w:cs="Times New Roman"/>
                <w:color w:val="000000"/>
                <w:kern w:val="0"/>
                <w:sz w:val="24"/>
                <w:lang w:bidi="ar"/>
              </w:rPr>
              <w:fldChar w:fldCharType="end"/>
            </w:r>
          </w:p>
        </w:tc>
      </w:tr>
      <w:tr>
        <w:tblPrEx>
          <w:tblCellMar>
            <w:top w:w="0" w:type="dxa"/>
            <w:left w:w="108" w:type="dxa"/>
            <w:bottom w:w="0" w:type="dxa"/>
            <w:right w:w="108" w:type="dxa"/>
          </w:tblCellMar>
        </w:tblPrEx>
        <w:trPr>
          <w:trHeight w:val="2008" w:hRule="atLeast"/>
        </w:trPr>
        <w:tc>
          <w:tcPr>
            <w:tcW w:w="1380"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Genotype</w:t>
            </w:r>
            <w:r>
              <w:rPr>
                <w:rFonts w:hint="eastAsia" w:ascii="Times New Roman" w:hAnsi="Times New Roman" w:eastAsia="宋体" w:cs="Times New Roman"/>
                <w:color w:val="000000"/>
                <w:kern w:val="0"/>
                <w:sz w:val="20"/>
                <w:szCs w:val="20"/>
                <w:lang w:bidi="ar"/>
              </w:rPr>
              <w:fldChar w:fldCharType="end"/>
            </w:r>
          </w:p>
        </w:tc>
        <w:tc>
          <w:tcPr>
            <w:tcW w:w="939"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Hematogenous</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xml:space="preserve">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metastasis</w:t>
            </w:r>
            <w:r>
              <w:rPr>
                <w:rFonts w:hint="eastAsia" w:ascii="Times New Roman" w:hAnsi="Times New Roman" w:eastAsia="宋体" w:cs="Times New Roman"/>
                <w:color w:val="000000"/>
                <w:kern w:val="0"/>
                <w:sz w:val="20"/>
                <w:szCs w:val="20"/>
                <w:lang w:bidi="ar"/>
              </w:rPr>
              <w:fldChar w:fldCharType="end"/>
            </w:r>
          </w:p>
        </w:tc>
        <w:tc>
          <w:tcPr>
            <w:tcW w:w="936"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240"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Genotype</w:t>
            </w:r>
            <w:r>
              <w:rPr>
                <w:rFonts w:hint="eastAsia" w:ascii="Times New Roman" w:hAnsi="Times New Roman" w:eastAsia="宋体" w:cs="Times New Roman"/>
                <w:color w:val="000000"/>
                <w:kern w:val="0"/>
                <w:sz w:val="20"/>
                <w:szCs w:val="20"/>
                <w:lang w:bidi="ar"/>
              </w:rPr>
              <w:fldChar w:fldCharType="end"/>
            </w:r>
          </w:p>
        </w:tc>
        <w:tc>
          <w:tcPr>
            <w:tcW w:w="808"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Radiation</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oncology</w:t>
            </w:r>
            <w:r>
              <w:rPr>
                <w:rFonts w:hint="eastAsia" w:ascii="Times New Roman" w:hAnsi="Times New Roman" w:eastAsia="宋体" w:cs="Times New Roman"/>
                <w:color w:val="000000"/>
                <w:kern w:val="0"/>
                <w:sz w:val="20"/>
                <w:szCs w:val="20"/>
                <w:lang w:bidi="ar"/>
              </w:rPr>
              <w:fldChar w:fldCharType="end"/>
            </w:r>
          </w:p>
        </w:tc>
        <w:tc>
          <w:tcPr>
            <w:tcW w:w="969"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1062"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Hematogenous</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metastasis</w:t>
            </w:r>
            <w:r>
              <w:rPr>
                <w:rFonts w:hint="eastAsia" w:ascii="Times New Roman" w:hAnsi="Times New Roman" w:eastAsia="宋体" w:cs="Times New Roman"/>
                <w:color w:val="000000"/>
                <w:kern w:val="0"/>
                <w:sz w:val="20"/>
                <w:szCs w:val="20"/>
                <w:lang w:bidi="ar"/>
              </w:rPr>
              <w:fldChar w:fldCharType="end"/>
            </w:r>
          </w:p>
        </w:tc>
        <w:tc>
          <w:tcPr>
            <w:tcW w:w="1056"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240"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Genotype</w:t>
            </w:r>
            <w:r>
              <w:rPr>
                <w:rFonts w:hint="eastAsia" w:ascii="Times New Roman" w:hAnsi="Times New Roman" w:eastAsia="宋体" w:cs="Times New Roman"/>
                <w:color w:val="000000"/>
                <w:kern w:val="0"/>
                <w:sz w:val="20"/>
                <w:szCs w:val="20"/>
                <w:lang w:bidi="ar"/>
              </w:rPr>
              <w:fldChar w:fldCharType="end"/>
            </w:r>
          </w:p>
        </w:tc>
        <w:tc>
          <w:tcPr>
            <w:tcW w:w="938"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Hematogenous</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metastasis</w:t>
            </w:r>
            <w:r>
              <w:rPr>
                <w:rFonts w:hint="eastAsia" w:ascii="Times New Roman" w:hAnsi="Times New Roman" w:eastAsia="宋体" w:cs="Times New Roman"/>
                <w:color w:val="000000"/>
                <w:kern w:val="0"/>
                <w:sz w:val="20"/>
                <w:szCs w:val="20"/>
                <w:lang w:bidi="ar"/>
              </w:rPr>
              <w:fldChar w:fldCharType="end"/>
            </w:r>
          </w:p>
        </w:tc>
        <w:tc>
          <w:tcPr>
            <w:tcW w:w="946"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862"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Sex</w:t>
            </w:r>
          </w:p>
        </w:tc>
        <w:tc>
          <w:tcPr>
            <w:tcW w:w="1008"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r>
      <w:tr>
        <w:tblPrEx>
          <w:tblCellMar>
            <w:top w:w="0" w:type="dxa"/>
            <w:left w:w="108" w:type="dxa"/>
            <w:bottom w:w="0" w:type="dxa"/>
            <w:right w:w="108" w:type="dxa"/>
          </w:tblCellMar>
        </w:tblPrEx>
        <w:trPr>
          <w:trHeight w:val="330" w:hRule="atLeast"/>
        </w:trPr>
        <w:tc>
          <w:tcPr>
            <w:tcW w:w="138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93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3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GT+TT</w:t>
            </w:r>
          </w:p>
        </w:tc>
        <w:tc>
          <w:tcPr>
            <w:tcW w:w="8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6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10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105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GG</w:t>
            </w:r>
          </w:p>
        </w:tc>
        <w:tc>
          <w:tcPr>
            <w:tcW w:w="93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862" w:type="dxa"/>
            <w:tcBorders>
              <w:top w:val="nil"/>
              <w:left w:val="nil"/>
              <w:bottom w:val="nil"/>
              <w:right w:val="nil"/>
            </w:tcBorders>
            <w:shd w:val="clear" w:color="auto" w:fill="auto"/>
            <w:vAlign w:val="center"/>
          </w:tcPr>
          <w:p>
            <w:pPr>
              <w:widowControl/>
              <w:spacing w:line="480" w:lineRule="auto"/>
              <w:jc w:val="both"/>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Male</w:t>
            </w:r>
          </w:p>
        </w:tc>
        <w:tc>
          <w:tcPr>
            <w:tcW w:w="1008"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r>
      <w:tr>
        <w:tblPrEx>
          <w:tblCellMar>
            <w:top w:w="0" w:type="dxa"/>
            <w:left w:w="108" w:type="dxa"/>
            <w:bottom w:w="0" w:type="dxa"/>
            <w:right w:w="108" w:type="dxa"/>
          </w:tblCellMar>
        </w:tblPrEx>
        <w:trPr>
          <w:trHeight w:val="620" w:hRule="atLeast"/>
        </w:trPr>
        <w:tc>
          <w:tcPr>
            <w:tcW w:w="138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93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3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1.013（0.763-1.346）</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GT+TT</w:t>
            </w:r>
          </w:p>
        </w:tc>
        <w:tc>
          <w:tcPr>
            <w:tcW w:w="8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6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1.074（0.874-1.320）</w:t>
            </w:r>
          </w:p>
        </w:tc>
        <w:tc>
          <w:tcPr>
            <w:tcW w:w="10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105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0.843(0.671-1.059)</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GG</w:t>
            </w:r>
          </w:p>
        </w:tc>
        <w:tc>
          <w:tcPr>
            <w:tcW w:w="93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1.008（0.738-1.377）</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Female</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0.703（0.476-1.037）</w:t>
            </w:r>
          </w:p>
        </w:tc>
      </w:tr>
      <w:tr>
        <w:tblPrEx>
          <w:tblCellMar>
            <w:top w:w="0" w:type="dxa"/>
            <w:left w:w="108" w:type="dxa"/>
            <w:bottom w:w="0" w:type="dxa"/>
            <w:right w:w="108" w:type="dxa"/>
          </w:tblCellMar>
        </w:tblPrEx>
        <w:trPr>
          <w:trHeight w:val="620" w:hRule="atLeast"/>
        </w:trPr>
        <w:tc>
          <w:tcPr>
            <w:tcW w:w="138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GT+GG</w:t>
            </w:r>
          </w:p>
        </w:tc>
        <w:tc>
          <w:tcPr>
            <w:tcW w:w="93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3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1.362（1.021-1.818)</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GG</w:t>
            </w:r>
          </w:p>
        </w:tc>
        <w:tc>
          <w:tcPr>
            <w:tcW w:w="8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6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0.536（0.298-0.962）</w:t>
            </w:r>
          </w:p>
        </w:tc>
        <w:tc>
          <w:tcPr>
            <w:tcW w:w="10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105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1.481（0.960-2.287）</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93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1.675（1.048-2.677）</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Male</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0.760（0.564-1.023）</w:t>
            </w:r>
          </w:p>
        </w:tc>
      </w:tr>
      <w:tr>
        <w:tblPrEx>
          <w:tblCellMar>
            <w:top w:w="0" w:type="dxa"/>
            <w:left w:w="108" w:type="dxa"/>
            <w:bottom w:w="0" w:type="dxa"/>
            <w:right w:w="108" w:type="dxa"/>
          </w:tblCellMar>
        </w:tblPrEx>
        <w:trPr>
          <w:trHeight w:val="620" w:hRule="atLeast"/>
        </w:trPr>
        <w:tc>
          <w:tcPr>
            <w:tcW w:w="138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GT+GG</w:t>
            </w:r>
          </w:p>
        </w:tc>
        <w:tc>
          <w:tcPr>
            <w:tcW w:w="93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3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0.834(0.629-1.105)</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GG</w:t>
            </w:r>
          </w:p>
        </w:tc>
        <w:tc>
          <w:tcPr>
            <w:tcW w:w="8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6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1.147（0.842-1.563）</w:t>
            </w:r>
          </w:p>
        </w:tc>
        <w:tc>
          <w:tcPr>
            <w:tcW w:w="10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105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0.650（0.464-0.911）</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93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0.706（0.477-1.044）</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Female</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1.028（0.584-1.809）</w:t>
            </w:r>
          </w:p>
        </w:tc>
      </w:tr>
      <w:tr>
        <w:tblPrEx>
          <w:tblCellMar>
            <w:top w:w="0" w:type="dxa"/>
            <w:left w:w="108" w:type="dxa"/>
            <w:bottom w:w="0" w:type="dxa"/>
            <w:right w:w="108" w:type="dxa"/>
          </w:tblCellMar>
        </w:tblPrEx>
        <w:trPr>
          <w:trHeight w:val="620" w:hRule="atLeast"/>
        </w:trPr>
        <w:tc>
          <w:tcPr>
            <w:tcW w:w="138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Multiplication interaction</w:t>
            </w:r>
          </w:p>
        </w:tc>
        <w:tc>
          <w:tcPr>
            <w:tcW w:w="93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3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0.604（0.429-0.851）</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Multiplication interaction</w:t>
            </w:r>
          </w:p>
        </w:tc>
        <w:tc>
          <w:tcPr>
            <w:tcW w:w="8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1.194（1.010-1.412）</w:t>
            </w:r>
          </w:p>
        </w:tc>
        <w:tc>
          <w:tcPr>
            <w:tcW w:w="10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0.520（0.309-0.878）</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Multiplication interaction</w:t>
            </w:r>
          </w:p>
        </w:tc>
        <w:tc>
          <w:tcPr>
            <w:tcW w:w="93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0.418（0.238-0.735）</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1.925（1.067-3.475）</w:t>
            </w:r>
          </w:p>
        </w:tc>
      </w:tr>
      <w:tr>
        <w:tblPrEx>
          <w:tblCellMar>
            <w:top w:w="0" w:type="dxa"/>
            <w:left w:w="108" w:type="dxa"/>
            <w:bottom w:w="0" w:type="dxa"/>
            <w:right w:w="108" w:type="dxa"/>
          </w:tblCellMar>
        </w:tblPrEx>
        <w:trPr>
          <w:trHeight w:val="459" w:hRule="atLeast"/>
        </w:trPr>
        <w:tc>
          <w:tcPr>
            <w:tcW w:w="138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Relative excess risk(RERI)</w:t>
            </w:r>
          </w:p>
        </w:tc>
        <w:tc>
          <w:tcPr>
            <w:tcW w:w="93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3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-0.569(-6.620-5.483)</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Relative excess risk(RERI)</w:t>
            </w:r>
          </w:p>
        </w:tc>
        <w:tc>
          <w:tcPr>
            <w:tcW w:w="8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0.276（-0.071-0.623）</w:t>
            </w:r>
          </w:p>
        </w:tc>
        <w:tc>
          <w:tcPr>
            <w:tcW w:w="10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-735866.8（-672800200-671328466）</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Relative excess risk(RERI)</w:t>
            </w:r>
          </w:p>
        </w:tc>
        <w:tc>
          <w:tcPr>
            <w:tcW w:w="93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94784.56(-143133241-143322810)</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0.082(-0.318-0.483)</w:t>
            </w:r>
          </w:p>
        </w:tc>
      </w:tr>
      <w:tr>
        <w:tblPrEx>
          <w:tblCellMar>
            <w:top w:w="0" w:type="dxa"/>
            <w:left w:w="108" w:type="dxa"/>
            <w:bottom w:w="0" w:type="dxa"/>
            <w:right w:w="108" w:type="dxa"/>
          </w:tblCellMar>
        </w:tblPrEx>
        <w:trPr>
          <w:trHeight w:val="759" w:hRule="atLeast"/>
        </w:trPr>
        <w:tc>
          <w:tcPr>
            <w:tcW w:w="138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Attributable risk percent(ARP)</w:t>
            </w:r>
          </w:p>
        </w:tc>
        <w:tc>
          <w:tcPr>
            <w:tcW w:w="93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3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-0.144(-2.030-1.741)</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Attributable risk percent(ARP)</w:t>
            </w:r>
          </w:p>
        </w:tc>
        <w:tc>
          <w:tcPr>
            <w:tcW w:w="8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4.094（-8.576-16.765）</w:t>
            </w:r>
          </w:p>
        </w:tc>
        <w:tc>
          <w:tcPr>
            <w:tcW w:w="10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-3.024(-10.010-3.962)</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Attributable risk percent(ARP)</w:t>
            </w:r>
          </w:p>
        </w:tc>
        <w:tc>
          <w:tcPr>
            <w:tcW w:w="93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0.020(-1.981-2.020)</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0.500(-2.601-3.601)</w:t>
            </w:r>
          </w:p>
        </w:tc>
      </w:tr>
      <w:tr>
        <w:tblPrEx>
          <w:tblCellMar>
            <w:top w:w="0" w:type="dxa"/>
            <w:left w:w="108" w:type="dxa"/>
            <w:bottom w:w="0" w:type="dxa"/>
            <w:right w:w="108" w:type="dxa"/>
          </w:tblCellMar>
        </w:tblPrEx>
        <w:trPr>
          <w:trHeight w:val="650" w:hRule="atLeast"/>
        </w:trPr>
        <w:tc>
          <w:tcPr>
            <w:tcW w:w="1380"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Synergic index</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(S)</w:t>
            </w:r>
          </w:p>
        </w:tc>
        <w:tc>
          <w:tcPr>
            <w:tcW w:w="939"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36"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0.838(0.088-7.996)</w:t>
            </w:r>
          </w:p>
        </w:tc>
        <w:tc>
          <w:tcPr>
            <w:tcW w:w="240"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385"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Synergic index</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(S)</w:t>
            </w:r>
          </w:p>
        </w:tc>
        <w:tc>
          <w:tcPr>
            <w:tcW w:w="808"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9"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0.771（0.595-1.000）</w:t>
            </w:r>
          </w:p>
        </w:tc>
        <w:tc>
          <w:tcPr>
            <w:tcW w:w="1062"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6"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0.246(0.044-1.410)</w:t>
            </w:r>
          </w:p>
        </w:tc>
        <w:tc>
          <w:tcPr>
            <w:tcW w:w="240"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481"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Synergic index</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(S)</w:t>
            </w:r>
          </w:p>
        </w:tc>
        <w:tc>
          <w:tcPr>
            <w:tcW w:w="938"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46"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1.020(0.133-7.851)</w:t>
            </w:r>
          </w:p>
        </w:tc>
        <w:tc>
          <w:tcPr>
            <w:tcW w:w="862"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8" w:type="dxa"/>
            <w:tcBorders>
              <w:top w:val="nil"/>
              <w:left w:val="nil"/>
              <w:bottom w:val="single" w:color="auto"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0.910(0.599-1.383)</w:t>
            </w:r>
          </w:p>
        </w:tc>
      </w:tr>
      <w:tr>
        <w:tblPrEx>
          <w:tblCellMar>
            <w:top w:w="0" w:type="dxa"/>
            <w:left w:w="108" w:type="dxa"/>
            <w:bottom w:w="0" w:type="dxa"/>
            <w:right w:w="108" w:type="dxa"/>
          </w:tblCellMar>
        </w:tblPrEx>
        <w:trPr>
          <w:trHeight w:val="650" w:hRule="atLeast"/>
        </w:trPr>
        <w:tc>
          <w:tcPr>
            <w:tcW w:w="14250" w:type="dxa"/>
            <w:gridSpan w:val="15"/>
            <w:tcBorders>
              <w:top w:val="single" w:color="auto" w:sz="12" w:space="0"/>
              <w:left w:val="nil"/>
              <w:bottom w:val="nil"/>
              <w:right w:val="nil"/>
            </w:tcBorders>
            <w:shd w:val="clear" w:color="auto" w:fill="auto"/>
            <w:vAlign w:val="center"/>
          </w:tcPr>
          <w:p>
            <w:pPr>
              <w:spacing w:line="480" w:lineRule="auto"/>
              <w:rPr>
                <w:rFonts w:hint="eastAsia" w:ascii="Times New Roman" w:hAnsi="Times New Roman" w:eastAsia="宋体" w:cs="Times New Roman"/>
                <w:color w:val="000000"/>
                <w:kern w:val="0"/>
                <w:sz w:val="20"/>
                <w:szCs w:val="20"/>
                <w:lang w:bidi="ar"/>
              </w:rPr>
            </w:pPr>
            <w:r>
              <w:rPr>
                <w:rFonts w:hint="default" w:ascii="Times New Roman" w:hAnsi="Times New Roman" w:cs="Times New Roman"/>
                <w:sz w:val="15"/>
                <w:szCs w:val="18"/>
              </w:rPr>
              <w:t>Note: * The adjusting factors are gender, age, first diagnosis metastasis, pleural metastasis, lymphatic metastasis, hematologic metastasis, BMI, treatment or surgery, maximum tumor diameter, pulmonary disease, education, smoking history, and total stage (when adjusting factors are included, corresponding joint items are not included in adjustment)</w:t>
            </w:r>
          </w:p>
        </w:tc>
      </w:tr>
    </w:tbl>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tbl>
      <w:tblPr>
        <w:tblStyle w:val="4"/>
        <w:tblW w:w="14310" w:type="dxa"/>
        <w:tblInd w:w="93" w:type="dxa"/>
        <w:tblLayout w:type="fixed"/>
        <w:tblCellMar>
          <w:top w:w="0" w:type="dxa"/>
          <w:left w:w="108" w:type="dxa"/>
          <w:bottom w:w="0" w:type="dxa"/>
          <w:right w:w="108" w:type="dxa"/>
        </w:tblCellMar>
      </w:tblPr>
      <w:tblGrid>
        <w:gridCol w:w="1119"/>
        <w:gridCol w:w="1008"/>
        <w:gridCol w:w="1007"/>
        <w:gridCol w:w="1293"/>
        <w:gridCol w:w="1052"/>
        <w:gridCol w:w="240"/>
        <w:gridCol w:w="1115"/>
        <w:gridCol w:w="747"/>
        <w:gridCol w:w="967"/>
        <w:gridCol w:w="240"/>
        <w:gridCol w:w="1146"/>
        <w:gridCol w:w="685"/>
        <w:gridCol w:w="862"/>
        <w:gridCol w:w="1092"/>
        <w:gridCol w:w="723"/>
        <w:gridCol w:w="1014"/>
      </w:tblGrid>
      <w:tr>
        <w:tblPrEx>
          <w:tblCellMar>
            <w:top w:w="0" w:type="dxa"/>
            <w:left w:w="108" w:type="dxa"/>
            <w:bottom w:w="0" w:type="dxa"/>
            <w:right w:w="108" w:type="dxa"/>
          </w:tblCellMar>
        </w:tblPrEx>
        <w:trPr>
          <w:trHeight w:val="300" w:hRule="atLeast"/>
        </w:trPr>
        <w:tc>
          <w:tcPr>
            <w:tcW w:w="14310" w:type="dxa"/>
            <w:gridSpan w:val="16"/>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lang w:bidi="ar"/>
              </w:rPr>
              <w:t>Table</w:t>
            </w:r>
            <w:r>
              <w:rPr>
                <w:rFonts w:hint="eastAsia" w:ascii="Times New Roman" w:hAnsi="Times New Roman" w:eastAsia="宋体" w:cs="Times New Roman"/>
                <w:color w:val="000000"/>
                <w:kern w:val="0"/>
                <w:sz w:val="24"/>
                <w:lang w:val="en-US" w:eastAsia="zh-CN" w:bidi="ar"/>
              </w:rPr>
              <w:t xml:space="preserve"> </w:t>
            </w:r>
            <w:r>
              <w:rPr>
                <w:rFonts w:ascii="Times New Roman" w:hAnsi="Times New Roman" w:eastAsia="宋体" w:cs="Times New Roman"/>
                <w:color w:val="000000"/>
                <w:kern w:val="0"/>
                <w:sz w:val="24"/>
                <w:lang w:bidi="ar"/>
              </w:rPr>
              <w:t>5 Analysis of interaction between rs6815391 genotypes and family history of tumor, chemotherapy and BMI  </w:t>
            </w:r>
          </w:p>
        </w:tc>
      </w:tr>
      <w:tr>
        <w:tblPrEx>
          <w:tblCellMar>
            <w:top w:w="0" w:type="dxa"/>
            <w:left w:w="108" w:type="dxa"/>
            <w:bottom w:w="0" w:type="dxa"/>
            <w:right w:w="108" w:type="dxa"/>
          </w:tblCellMar>
        </w:tblPrEx>
        <w:trPr>
          <w:trHeight w:val="315" w:hRule="atLeast"/>
        </w:trPr>
        <w:tc>
          <w:tcPr>
            <w:tcW w:w="5479" w:type="dxa"/>
            <w:gridSpan w:val="5"/>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2"/>
                <w:sz w:val="24"/>
              </w:rPr>
            </w:pPr>
            <w:r>
              <w:rPr>
                <w:rFonts w:ascii="Times New Roman" w:hAnsi="Times New Roman" w:eastAsia="宋体" w:cs="Times New Roman"/>
                <w:color w:val="000000"/>
                <w:kern w:val="0"/>
                <w:sz w:val="24"/>
                <w:lang w:bidi="ar"/>
              </w:rPr>
              <w:t>Dominant model</w:t>
            </w:r>
          </w:p>
        </w:tc>
        <w:tc>
          <w:tcPr>
            <w:tcW w:w="240" w:type="dxa"/>
            <w:tcBorders>
              <w:top w:val="single" w:color="000000" w:sz="12" w:space="0"/>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2"/>
                <w:szCs w:val="22"/>
              </w:rPr>
            </w:pPr>
          </w:p>
        </w:tc>
        <w:tc>
          <w:tcPr>
            <w:tcW w:w="2829" w:type="dxa"/>
            <w:gridSpan w:val="3"/>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2"/>
                <w:sz w:val="24"/>
              </w:rPr>
            </w:pPr>
            <w:r>
              <w:rPr>
                <w:rFonts w:ascii="Times New Roman" w:hAnsi="Times New Roman" w:eastAsia="宋体" w:cs="Times New Roman"/>
                <w:color w:val="000000"/>
                <w:kern w:val="0"/>
                <w:sz w:val="24"/>
                <w:lang w:bidi="ar"/>
              </w:rPr>
              <w:t>Implicit model</w:t>
            </w:r>
          </w:p>
        </w:tc>
        <w:tc>
          <w:tcPr>
            <w:tcW w:w="240" w:type="dxa"/>
            <w:tcBorders>
              <w:top w:val="single" w:color="000000" w:sz="12" w:space="0"/>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4"/>
              </w:rPr>
            </w:pPr>
          </w:p>
        </w:tc>
        <w:tc>
          <w:tcPr>
            <w:tcW w:w="5522" w:type="dxa"/>
            <w:gridSpan w:val="6"/>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2"/>
                <w:sz w:val="24"/>
              </w:rPr>
            </w:pPr>
            <w:bookmarkStart w:id="0" w:name="OLE_LINK6"/>
            <w:r>
              <w:rPr>
                <w:rFonts w:ascii="Times New Roman" w:hAnsi="Times New Roman" w:eastAsia="宋体" w:cs="Times New Roman"/>
                <w:color w:val="000000"/>
                <w:kern w:val="0"/>
                <w:sz w:val="24"/>
                <w:lang w:bidi="ar"/>
              </w:rPr>
              <w:fldChar w:fldCharType="begin"/>
            </w:r>
            <w:r>
              <w:rPr>
                <w:rFonts w:ascii="Times New Roman" w:hAnsi="Times New Roman" w:eastAsia="宋体" w:cs="Times New Roman"/>
                <w:color w:val="000000"/>
                <w:kern w:val="0"/>
                <w:sz w:val="24"/>
                <w:lang w:bidi="ar"/>
              </w:rPr>
              <w:instrText xml:space="preserve"> HYPERLINK "javascript:;" </w:instrText>
            </w:r>
            <w:r>
              <w:rPr>
                <w:rFonts w:ascii="Times New Roman" w:hAnsi="Times New Roman" w:eastAsia="宋体" w:cs="Times New Roman"/>
                <w:color w:val="000000"/>
                <w:kern w:val="0"/>
                <w:sz w:val="24"/>
                <w:lang w:bidi="ar"/>
              </w:rPr>
              <w:fldChar w:fldCharType="separate"/>
            </w:r>
            <w:r>
              <w:rPr>
                <w:rFonts w:ascii="Times New Roman" w:hAnsi="Times New Roman" w:eastAsia="宋体" w:cs="Times New Roman"/>
                <w:color w:val="000000"/>
                <w:kern w:val="0"/>
                <w:sz w:val="24"/>
                <w:lang w:bidi="ar"/>
              </w:rPr>
              <w:t>Additive</w:t>
            </w:r>
            <w:r>
              <w:rPr>
                <w:rFonts w:ascii="Times New Roman" w:hAnsi="Times New Roman" w:eastAsia="宋体" w:cs="Times New Roman"/>
                <w:color w:val="000000"/>
                <w:kern w:val="0"/>
                <w:sz w:val="24"/>
                <w:lang w:bidi="ar"/>
              </w:rPr>
              <w:fldChar w:fldCharType="end"/>
            </w:r>
            <w:r>
              <w:rPr>
                <w:rFonts w:ascii="Times New Roman" w:hAnsi="Times New Roman" w:eastAsia="宋体" w:cs="Times New Roman"/>
                <w:color w:val="000000"/>
                <w:kern w:val="0"/>
                <w:sz w:val="24"/>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4"/>
                <w:lang w:bidi="ar"/>
              </w:rPr>
              <w:t>model</w:t>
            </w:r>
            <w:r>
              <w:rPr>
                <w:rFonts w:ascii="Times New Roman" w:hAnsi="Times New Roman" w:eastAsia="宋体" w:cs="Times New Roman"/>
                <w:color w:val="000000"/>
                <w:kern w:val="0"/>
                <w:sz w:val="24"/>
                <w:lang w:bidi="ar"/>
              </w:rPr>
              <w:fldChar w:fldCharType="end"/>
            </w:r>
            <w:bookmarkEnd w:id="0"/>
          </w:p>
        </w:tc>
      </w:tr>
      <w:tr>
        <w:tblPrEx>
          <w:tblCellMar>
            <w:top w:w="0" w:type="dxa"/>
            <w:left w:w="108" w:type="dxa"/>
            <w:bottom w:w="0" w:type="dxa"/>
            <w:right w:w="108" w:type="dxa"/>
          </w:tblCellMar>
        </w:tblPrEx>
        <w:trPr>
          <w:trHeight w:val="285" w:hRule="atLeast"/>
        </w:trPr>
        <w:tc>
          <w:tcPr>
            <w:tcW w:w="1119" w:type="dxa"/>
            <w:tcBorders>
              <w:top w:val="single" w:color="000000" w:sz="8" w:space="0"/>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Genotype</w:t>
            </w:r>
            <w:r>
              <w:rPr>
                <w:rFonts w:hint="eastAsia" w:ascii="Times New Roman" w:hAnsi="Times New Roman" w:eastAsia="宋体" w:cs="Times New Roman"/>
                <w:color w:val="000000"/>
                <w:kern w:val="0"/>
                <w:sz w:val="20"/>
                <w:szCs w:val="20"/>
                <w:lang w:bidi="ar"/>
              </w:rPr>
              <w:fldChar w:fldCharType="end"/>
            </w:r>
          </w:p>
        </w:tc>
        <w:tc>
          <w:tcPr>
            <w:tcW w:w="1008" w:type="dxa"/>
            <w:tcBorders>
              <w:top w:val="single" w:color="000000" w:sz="8" w:space="0"/>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bookmarkStart w:id="1" w:name="OLE_LINK4"/>
            <w:r>
              <w:rPr>
                <w:rFonts w:hint="eastAsia" w:ascii="Times New Roman" w:hAnsi="Times New Roman" w:eastAsia="宋体" w:cs="Times New Roman"/>
                <w:color w:val="000000"/>
                <w:kern w:val="0"/>
                <w:sz w:val="20"/>
                <w:szCs w:val="20"/>
                <w:lang w:bidi="ar"/>
              </w:rPr>
              <w:t xml:space="preserve">Family history of cancer </w:t>
            </w:r>
            <w:bookmarkEnd w:id="1"/>
            <w:r>
              <w:rPr>
                <w:rFonts w:hint="eastAsia" w:ascii="Times New Roman" w:hAnsi="Times New Roman" w:eastAsia="宋体" w:cs="Times New Roman"/>
                <w:color w:val="000000"/>
                <w:kern w:val="0"/>
                <w:sz w:val="20"/>
                <w:szCs w:val="20"/>
                <w:lang w:bidi="ar"/>
              </w:rPr>
              <w:t> </w:t>
            </w:r>
          </w:p>
        </w:tc>
        <w:tc>
          <w:tcPr>
            <w:tcW w:w="1007" w:type="dxa"/>
            <w:tcBorders>
              <w:top w:val="single" w:color="000000" w:sz="8" w:space="0"/>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1293" w:type="dxa"/>
            <w:tcBorders>
              <w:top w:val="single" w:color="000000" w:sz="8" w:space="0"/>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pathological</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pattern</w:t>
            </w:r>
            <w:r>
              <w:rPr>
                <w:rFonts w:hint="eastAsia" w:ascii="Times New Roman" w:hAnsi="Times New Roman" w:eastAsia="宋体" w:cs="Times New Roman"/>
                <w:color w:val="000000"/>
                <w:kern w:val="0"/>
                <w:sz w:val="20"/>
                <w:szCs w:val="20"/>
                <w:lang w:bidi="ar"/>
              </w:rPr>
              <w:fldChar w:fldCharType="end"/>
            </w:r>
          </w:p>
        </w:tc>
        <w:tc>
          <w:tcPr>
            <w:tcW w:w="1052" w:type="dxa"/>
            <w:tcBorders>
              <w:top w:val="single" w:color="000000" w:sz="8" w:space="0"/>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Genotype</w:t>
            </w:r>
            <w:r>
              <w:rPr>
                <w:rFonts w:hint="eastAsia" w:ascii="Times New Roman" w:hAnsi="Times New Roman" w:eastAsia="宋体" w:cs="Times New Roman"/>
                <w:color w:val="000000"/>
                <w:kern w:val="0"/>
                <w:sz w:val="20"/>
                <w:szCs w:val="20"/>
                <w:lang w:bidi="ar"/>
              </w:rPr>
              <w:fldChar w:fldCharType="end"/>
            </w:r>
          </w:p>
        </w:tc>
        <w:tc>
          <w:tcPr>
            <w:tcW w:w="747"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chemotherapy</w:t>
            </w:r>
            <w:r>
              <w:rPr>
                <w:rFonts w:hint="eastAsia" w:ascii="Times New Roman" w:hAnsi="Times New Roman" w:eastAsia="宋体" w:cs="Times New Roman"/>
                <w:color w:val="000000"/>
                <w:kern w:val="0"/>
                <w:sz w:val="20"/>
                <w:szCs w:val="20"/>
                <w:lang w:bidi="ar"/>
              </w:rPr>
              <w:fldChar w:fldCharType="end"/>
            </w:r>
          </w:p>
        </w:tc>
        <w:tc>
          <w:tcPr>
            <w:tcW w:w="967"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Genotype</w:t>
            </w:r>
            <w:r>
              <w:rPr>
                <w:rFonts w:hint="eastAsia" w:ascii="Times New Roman" w:hAnsi="Times New Roman" w:eastAsia="宋体" w:cs="Times New Roman"/>
                <w:color w:val="000000"/>
                <w:kern w:val="0"/>
                <w:sz w:val="20"/>
                <w:szCs w:val="20"/>
                <w:lang w:bidi="ar"/>
              </w:rPr>
              <w:fldChar w:fldCharType="end"/>
            </w:r>
          </w:p>
        </w:tc>
        <w:tc>
          <w:tcPr>
            <w:tcW w:w="685"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chemotherapy</w:t>
            </w:r>
            <w:r>
              <w:rPr>
                <w:rFonts w:hint="eastAsia" w:ascii="Times New Roman" w:hAnsi="Times New Roman" w:eastAsia="宋体" w:cs="Times New Roman"/>
                <w:color w:val="000000"/>
                <w:kern w:val="0"/>
                <w:sz w:val="20"/>
                <w:szCs w:val="20"/>
                <w:lang w:bidi="ar"/>
              </w:rPr>
              <w:fldChar w:fldCharType="end"/>
            </w:r>
          </w:p>
        </w:tc>
        <w:tc>
          <w:tcPr>
            <w:tcW w:w="862"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c>
          <w:tcPr>
            <w:tcW w:w="1092"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Genotype</w:t>
            </w:r>
            <w:r>
              <w:rPr>
                <w:rFonts w:hint="eastAsia" w:ascii="Times New Roman" w:hAnsi="Times New Roman" w:eastAsia="宋体" w:cs="Times New Roman"/>
                <w:color w:val="000000"/>
                <w:kern w:val="0"/>
                <w:sz w:val="20"/>
                <w:szCs w:val="20"/>
                <w:lang w:bidi="ar"/>
              </w:rPr>
              <w:fldChar w:fldCharType="end"/>
            </w:r>
          </w:p>
        </w:tc>
        <w:tc>
          <w:tcPr>
            <w:tcW w:w="723"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 xml:space="preserve">BMI group </w:t>
            </w:r>
          </w:p>
        </w:tc>
        <w:tc>
          <w:tcPr>
            <w:tcW w:w="1014"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i/>
                <w:iCs/>
                <w:color w:val="000000"/>
                <w:kern w:val="0"/>
                <w:sz w:val="20"/>
                <w:szCs w:val="20"/>
                <w:lang w:bidi="ar"/>
              </w:rPr>
              <w:t>αHR</w:t>
            </w:r>
            <w:r>
              <w:rPr>
                <w:rFonts w:hint="eastAsia" w:ascii="Times New Roman" w:hAnsi="Times New Roman" w:eastAsia="宋体" w:cs="Times New Roman"/>
                <w:color w:val="000000"/>
                <w:kern w:val="0"/>
                <w:sz w:val="20"/>
                <w:szCs w:val="20"/>
                <w:lang w:bidi="ar"/>
              </w:rPr>
              <w:t>(95%</w:t>
            </w:r>
            <w:r>
              <w:rPr>
                <w:rFonts w:hint="eastAsia" w:ascii="Times New Roman" w:hAnsi="Times New Roman" w:eastAsia="宋体" w:cs="Times New Roman"/>
                <w:i/>
                <w:iCs/>
                <w:color w:val="000000"/>
                <w:kern w:val="0"/>
                <w:sz w:val="20"/>
                <w:szCs w:val="20"/>
                <w:lang w:bidi="ar"/>
              </w:rPr>
              <w:t>CI</w:t>
            </w:r>
            <w:r>
              <w:rPr>
                <w:rFonts w:hint="eastAsia" w:ascii="Times New Roman" w:hAnsi="Times New Roman" w:eastAsia="宋体" w:cs="Times New Roman"/>
                <w:color w:val="000000"/>
                <w:kern w:val="0"/>
                <w:sz w:val="20"/>
                <w:szCs w:val="20"/>
                <w:lang w:bidi="ar"/>
              </w:rPr>
              <w:t>)</w:t>
            </w:r>
            <w:r>
              <w:rPr>
                <w:rFonts w:hint="eastAsia" w:ascii="Times New Roman" w:hAnsi="Times New Roman" w:eastAsia="宋体" w:cs="Times New Roman"/>
                <w:color w:val="000000"/>
                <w:kern w:val="0"/>
                <w:sz w:val="20"/>
                <w:szCs w:val="20"/>
                <w:vertAlign w:val="superscript"/>
                <w:lang w:bidi="ar"/>
              </w:rPr>
              <w:t>*</w:t>
            </w:r>
          </w:p>
        </w:tc>
      </w:tr>
      <w:tr>
        <w:tblPrEx>
          <w:tblCellMar>
            <w:top w:w="0" w:type="dxa"/>
            <w:left w:w="108" w:type="dxa"/>
            <w:bottom w:w="0" w:type="dxa"/>
            <w:right w:w="108" w:type="dxa"/>
          </w:tblCellMar>
        </w:tblPrEx>
        <w:trPr>
          <w:trHeight w:val="27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1293"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adenocarcinoma</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p>
        </w:tc>
        <w:tc>
          <w:tcPr>
            <w:tcW w:w="1052"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CT+TT</w:t>
            </w:r>
          </w:p>
        </w:tc>
        <w:tc>
          <w:tcPr>
            <w:tcW w:w="74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6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CC</w:t>
            </w:r>
          </w:p>
        </w:tc>
        <w:tc>
          <w:tcPr>
            <w:tcW w:w="6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CC</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18.5-24</w:t>
            </w: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w:t>
            </w:r>
          </w:p>
        </w:tc>
      </w:tr>
      <w:tr>
        <w:tblPrEx>
          <w:tblCellMar>
            <w:top w:w="0" w:type="dxa"/>
            <w:left w:w="108" w:type="dxa"/>
            <w:bottom w:w="0" w:type="dxa"/>
            <w:right w:w="108" w:type="dxa"/>
          </w:tblCellMar>
        </w:tblPrEx>
        <w:trPr>
          <w:trHeight w:val="60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Other tumors</w:t>
            </w: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1.039（0.730-1.477）</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squamous</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carcinoma</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0.873</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(0.666-1.145)</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CT+TT</w:t>
            </w:r>
          </w:p>
        </w:tc>
        <w:tc>
          <w:tcPr>
            <w:tcW w:w="74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6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0.870（0.683-1.107）</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CC</w:t>
            </w:r>
          </w:p>
        </w:tc>
        <w:tc>
          <w:tcPr>
            <w:tcW w:w="6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0.905（0.659-1.243）</w:t>
            </w: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CC</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&lt;18.5</w:t>
            </w: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0.927（0.619-1.387）</w:t>
            </w:r>
          </w:p>
        </w:tc>
      </w:tr>
      <w:tr>
        <w:tblPrEx>
          <w:tblCellMar>
            <w:top w:w="0" w:type="dxa"/>
            <w:left w:w="108" w:type="dxa"/>
            <w:bottom w:w="0" w:type="dxa"/>
            <w:right w:w="108" w:type="dxa"/>
          </w:tblCellMar>
        </w:tblPrEx>
        <w:trPr>
          <w:trHeight w:val="752"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bookmarkStart w:id="2" w:name="OLE_LINK3"/>
            <w:r>
              <w:rPr>
                <w:rFonts w:hint="eastAsia" w:ascii="Times New Roman" w:hAnsi="Times New Roman" w:eastAsia="宋体" w:cs="Times New Roman"/>
                <w:color w:val="000000"/>
                <w:kern w:val="0"/>
                <w:sz w:val="20"/>
                <w:szCs w:val="20"/>
                <w:lang w:bidi="ar"/>
              </w:rPr>
              <w:t>Lung cancer</w:t>
            </w:r>
            <w:bookmarkEnd w:id="2"/>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1.503</w:t>
            </w:r>
            <w:r>
              <w:rPr>
                <w:rFonts w:hint="eastAsia" w:ascii="Times New Roman" w:hAnsi="Times New Roman" w:eastAsia="宋体" w:cs="Times New Roman"/>
                <w:color w:val="000000"/>
                <w:kern w:val="0"/>
                <w:sz w:val="20"/>
                <w:szCs w:val="20"/>
                <w:lang w:bidi="ar"/>
              </w:rPr>
              <w:br w:type="textWrapping"/>
            </w:r>
            <w:r>
              <w:rPr>
                <w:rFonts w:hint="eastAsia" w:ascii="Times New Roman" w:hAnsi="Times New Roman" w:eastAsia="宋体" w:cs="Times New Roman"/>
                <w:color w:val="000000"/>
                <w:kern w:val="0"/>
                <w:sz w:val="20"/>
                <w:szCs w:val="20"/>
                <w:lang w:bidi="ar"/>
              </w:rPr>
              <w:t>（0.975-2.317）</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Others</w:t>
            </w: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b/>
                <w:bCs/>
                <w:color w:val="000000"/>
                <w:kern w:val="0"/>
                <w:sz w:val="20"/>
                <w:szCs w:val="20"/>
              </w:rPr>
            </w:pPr>
            <w:r>
              <w:rPr>
                <w:rFonts w:hint="eastAsia" w:ascii="Times New Roman" w:hAnsi="Times New Roman" w:eastAsia="宋体" w:cs="Times New Roman"/>
                <w:b/>
                <w:bCs/>
                <w:color w:val="000000"/>
                <w:kern w:val="0"/>
                <w:sz w:val="20"/>
                <w:szCs w:val="20"/>
                <w:lang w:bidi="ar"/>
              </w:rPr>
              <w:t>0.707</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(0.512-0.978)</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CC</w:t>
            </w:r>
          </w:p>
        </w:tc>
        <w:tc>
          <w:tcPr>
            <w:tcW w:w="74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96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0.912（0.667-1.247）</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6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Yes</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0.936（0.672-1.302）</w:t>
            </w: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CC</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&gt;=24</w:t>
            </w: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0.883（0.677-1.151）</w:t>
            </w:r>
          </w:p>
        </w:tc>
      </w:tr>
      <w:tr>
        <w:tblPrEx>
          <w:tblCellMar>
            <w:top w:w="0" w:type="dxa"/>
            <w:left w:w="108" w:type="dxa"/>
            <w:bottom w:w="0" w:type="dxa"/>
            <w:right w:w="108" w:type="dxa"/>
          </w:tblCellMar>
        </w:tblPrEx>
        <w:trPr>
          <w:trHeight w:val="60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CT+CC</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1.152（0.967-1.371）</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adenocarcinoma</w:t>
            </w:r>
            <w:r>
              <w:rPr>
                <w:rFonts w:hint="eastAsia" w:ascii="Times New Roman" w:hAnsi="Times New Roman" w:eastAsia="宋体" w:cs="Times New Roman"/>
                <w:color w:val="000000"/>
                <w:kern w:val="0"/>
                <w:sz w:val="20"/>
                <w:szCs w:val="20"/>
                <w:lang w:bidi="ar"/>
              </w:rPr>
              <w:fldChar w:fldCharType="end"/>
            </w: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0.888</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(0.716-1.101)</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CC</w:t>
            </w:r>
          </w:p>
        </w:tc>
        <w:tc>
          <w:tcPr>
            <w:tcW w:w="74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96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1.859（1.165-2.965）</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6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No</w:t>
            </w: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b/>
                <w:bCs/>
                <w:color w:val="000000"/>
                <w:kern w:val="0"/>
                <w:sz w:val="20"/>
                <w:szCs w:val="20"/>
                <w:lang w:bidi="ar"/>
              </w:rPr>
              <w:t>2.062（1.263-3.366）</w:t>
            </w: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18.5-24</w:t>
            </w: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0.971（0.686-1.374）</w:t>
            </w:r>
          </w:p>
        </w:tc>
      </w:tr>
      <w:tr>
        <w:tblPrEx>
          <w:tblCellMar>
            <w:top w:w="0" w:type="dxa"/>
            <w:left w:w="108" w:type="dxa"/>
            <w:bottom w:w="0" w:type="dxa"/>
            <w:right w:w="108" w:type="dxa"/>
          </w:tblCellMar>
        </w:tblPrEx>
        <w:trPr>
          <w:trHeight w:val="60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CT+CC</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Other tumors</w:t>
            </w: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0.941（0.684-1.295）</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squamous</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carcinoma</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 </w:t>
            </w: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1.054</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(0.810-1.372)</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747"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7"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685"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862"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&lt;18.5</w:t>
            </w: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1.817（0.826-3.998）</w:t>
            </w:r>
          </w:p>
        </w:tc>
      </w:tr>
      <w:tr>
        <w:tblPrEx>
          <w:tblCellMar>
            <w:top w:w="0" w:type="dxa"/>
            <w:left w:w="108" w:type="dxa"/>
            <w:bottom w:w="0" w:type="dxa"/>
            <w:right w:w="108" w:type="dxa"/>
          </w:tblCellMar>
        </w:tblPrEx>
        <w:trPr>
          <w:trHeight w:val="60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CT+CC</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Lung cancer</w:t>
            </w: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1.126（0.708-1.791）</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Others</w:t>
            </w: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1.157</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(0.854-1.566)</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747"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7"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685"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862"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TT</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&gt;=24</w:t>
            </w: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1.432（0.869-2.362）</w:t>
            </w:r>
          </w:p>
        </w:tc>
      </w:tr>
      <w:tr>
        <w:tblPrEx>
          <w:tblCellMar>
            <w:top w:w="0" w:type="dxa"/>
            <w:left w:w="108" w:type="dxa"/>
            <w:bottom w:w="0" w:type="dxa"/>
            <w:right w:w="108" w:type="dxa"/>
          </w:tblCellMar>
        </w:tblPrEx>
        <w:trPr>
          <w:trHeight w:val="60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Multiplication interaction</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0.997（0.912-1.089）</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1.031</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(0.965-1.102</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Multiplication interaction</w:t>
            </w:r>
          </w:p>
        </w:tc>
        <w:tc>
          <w:tcPr>
            <w:tcW w:w="74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1.051（0.862-1.282）</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Multiplication interaction</w:t>
            </w:r>
          </w:p>
        </w:tc>
        <w:tc>
          <w:tcPr>
            <w:tcW w:w="6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1.178（0.933-1.487）</w:t>
            </w: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Multiplication interaction</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1.671（0.892-3.128）</w:t>
            </w:r>
          </w:p>
        </w:tc>
      </w:tr>
      <w:tr>
        <w:tblPrEx>
          <w:tblCellMar>
            <w:top w:w="0" w:type="dxa"/>
            <w:left w:w="108" w:type="dxa"/>
            <w:bottom w:w="0" w:type="dxa"/>
            <w:right w:w="108" w:type="dxa"/>
          </w:tblCellMar>
        </w:tblPrEx>
        <w:trPr>
          <w:trHeight w:val="60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Relative excess risk(RERI)</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0.045</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(-0.826-0.915)</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-0.100</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(-0.426-0.226)</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Relative excess risk(RERI)</w:t>
            </w:r>
          </w:p>
        </w:tc>
        <w:tc>
          <w:tcPr>
            <w:tcW w:w="74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0.889</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(-0.952-2.730)</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Relative excess risk(RERI)</w:t>
            </w:r>
          </w:p>
        </w:tc>
        <w:tc>
          <w:tcPr>
            <w:tcW w:w="6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1.155</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(-1.415-3.726)</w:t>
            </w: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Relative excess risk(RERI)</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-0.323</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(-1.097-0.451)</w:t>
            </w:r>
          </w:p>
        </w:tc>
      </w:tr>
      <w:tr>
        <w:tblPrEx>
          <w:tblCellMar>
            <w:top w:w="0" w:type="dxa"/>
            <w:left w:w="108" w:type="dxa"/>
            <w:bottom w:w="0" w:type="dxa"/>
            <w:right w:w="108" w:type="dxa"/>
          </w:tblCellMar>
        </w:tblPrEx>
        <w:trPr>
          <w:trHeight w:val="600" w:hRule="atLeast"/>
        </w:trPr>
        <w:tc>
          <w:tcPr>
            <w:tcW w:w="111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Attributable risk percent(ARP)</w:t>
            </w:r>
          </w:p>
        </w:tc>
        <w:tc>
          <w:tcPr>
            <w:tcW w:w="1008"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0.031</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(-0.556-0.619)</w:t>
            </w:r>
          </w:p>
        </w:tc>
        <w:tc>
          <w:tcPr>
            <w:tcW w:w="129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-0.191</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(-0.786-0.404)</w:t>
            </w:r>
          </w:p>
        </w:tc>
        <w:tc>
          <w:tcPr>
            <w:tcW w:w="240" w:type="dxa"/>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Attributable risk percent(ARP)</w:t>
            </w:r>
          </w:p>
        </w:tc>
        <w:tc>
          <w:tcPr>
            <w:tcW w:w="74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7"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0.701</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(0.268-1.135)</w:t>
            </w:r>
          </w:p>
        </w:tc>
        <w:tc>
          <w:tcPr>
            <w:tcW w:w="24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Attributable risk percent(ARP)</w:t>
            </w:r>
          </w:p>
        </w:tc>
        <w:tc>
          <w:tcPr>
            <w:tcW w:w="68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86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0.723</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(0.336-1.110)</w:t>
            </w:r>
          </w:p>
        </w:tc>
        <w:tc>
          <w:tcPr>
            <w:tcW w:w="109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Attributable risk percent(ARP)</w:t>
            </w:r>
          </w:p>
        </w:tc>
        <w:tc>
          <w:tcPr>
            <w:tcW w:w="723"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1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-0.446</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(-1.638-0.746)</w:t>
            </w:r>
          </w:p>
        </w:tc>
      </w:tr>
      <w:tr>
        <w:tblPrEx>
          <w:tblCellMar>
            <w:top w:w="0" w:type="dxa"/>
            <w:left w:w="108" w:type="dxa"/>
            <w:bottom w:w="0" w:type="dxa"/>
            <w:right w:w="108" w:type="dxa"/>
          </w:tblCellMar>
        </w:tblPrEx>
        <w:trPr>
          <w:trHeight w:val="600" w:hRule="atLeast"/>
        </w:trPr>
        <w:tc>
          <w:tcPr>
            <w:tcW w:w="1119"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Synergic index</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(S)</w:t>
            </w:r>
          </w:p>
        </w:tc>
        <w:tc>
          <w:tcPr>
            <w:tcW w:w="1008"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07"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1.119</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(0.144-8.667)</w:t>
            </w:r>
          </w:p>
        </w:tc>
        <w:tc>
          <w:tcPr>
            <w:tcW w:w="1293"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52"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1.266</w:t>
            </w:r>
          </w:p>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(0.430-3.728)</w:t>
            </w:r>
          </w:p>
        </w:tc>
        <w:tc>
          <w:tcPr>
            <w:tcW w:w="240" w:type="dxa"/>
            <w:tcBorders>
              <w:top w:val="nil"/>
              <w:left w:val="nil"/>
              <w:bottom w:val="single" w:color="000000" w:sz="12"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15"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Synergic index</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(S)</w:t>
            </w:r>
          </w:p>
        </w:tc>
        <w:tc>
          <w:tcPr>
            <w:tcW w:w="747"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967"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-0.430</w:t>
            </w:r>
          </w:p>
        </w:tc>
        <w:tc>
          <w:tcPr>
            <w:tcW w:w="240"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146"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Synergic index</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(S)</w:t>
            </w:r>
          </w:p>
        </w:tc>
        <w:tc>
          <w:tcPr>
            <w:tcW w:w="685"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862"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-1.070</w:t>
            </w:r>
          </w:p>
        </w:tc>
        <w:tc>
          <w:tcPr>
            <w:tcW w:w="1092"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hint="eastAsia" w:ascii="Times New Roman" w:hAnsi="Times New Roman" w:eastAsia="宋体" w:cs="Times New Roman"/>
                <w:color w:val="000000"/>
                <w:kern w:val="0"/>
                <w:sz w:val="20"/>
                <w:szCs w:val="20"/>
                <w:lang w:bidi="ar"/>
              </w:rPr>
              <w:t>Synergic index</w:t>
            </w:r>
            <w:r>
              <w:rPr>
                <w:rFonts w:hint="eastAsia" w:ascii="Times New Roman" w:hAnsi="Times New Roman" w:eastAsia="宋体" w:cs="Times New Roman"/>
                <w:color w:val="000000"/>
                <w:kern w:val="0"/>
                <w:sz w:val="20"/>
                <w:szCs w:val="20"/>
                <w:lang w:bidi="ar"/>
              </w:rPr>
              <w:fldChar w:fldCharType="end"/>
            </w:r>
            <w:r>
              <w:rPr>
                <w:rFonts w:hint="eastAsia" w:ascii="Times New Roman" w:hAnsi="Times New Roman" w:eastAsia="宋体" w:cs="Times New Roman"/>
                <w:color w:val="000000"/>
                <w:kern w:val="0"/>
                <w:sz w:val="20"/>
                <w:szCs w:val="20"/>
                <w:lang w:bidi="ar"/>
              </w:rPr>
              <w:t>(S)</w:t>
            </w:r>
          </w:p>
        </w:tc>
        <w:tc>
          <w:tcPr>
            <w:tcW w:w="723"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p>
        </w:tc>
        <w:tc>
          <w:tcPr>
            <w:tcW w:w="1014"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lang w:bidi="ar"/>
              </w:rPr>
              <w:t>-5.870</w:t>
            </w:r>
          </w:p>
        </w:tc>
      </w:tr>
      <w:tr>
        <w:tblPrEx>
          <w:tblCellMar>
            <w:top w:w="0" w:type="dxa"/>
            <w:left w:w="108" w:type="dxa"/>
            <w:bottom w:w="0" w:type="dxa"/>
            <w:right w:w="108" w:type="dxa"/>
          </w:tblCellMar>
        </w:tblPrEx>
        <w:trPr>
          <w:trHeight w:val="600" w:hRule="atLeast"/>
        </w:trPr>
        <w:tc>
          <w:tcPr>
            <w:tcW w:w="14310" w:type="dxa"/>
            <w:gridSpan w:val="16"/>
            <w:tcBorders>
              <w:top w:val="single" w:color="000000" w:sz="12" w:space="0"/>
              <w:left w:val="nil"/>
              <w:bottom w:val="nil"/>
              <w:right w:val="nil"/>
            </w:tcBorders>
            <w:shd w:val="clear" w:color="auto" w:fill="auto"/>
            <w:vAlign w:val="center"/>
          </w:tcPr>
          <w:p>
            <w:pPr>
              <w:spacing w:line="480" w:lineRule="auto"/>
              <w:rPr>
                <w:rFonts w:hint="eastAsia" w:ascii="Times New Roman" w:hAnsi="Times New Roman" w:eastAsia="宋体" w:cs="Times New Roman"/>
                <w:color w:val="000000"/>
                <w:kern w:val="0"/>
                <w:sz w:val="20"/>
                <w:szCs w:val="20"/>
                <w:lang w:bidi="ar"/>
              </w:rPr>
            </w:pPr>
            <w:r>
              <w:rPr>
                <w:rFonts w:hint="eastAsia" w:ascii="Times New Roman" w:hAnsi="Times New Roman" w:cs="Times New Roman"/>
                <w:sz w:val="15"/>
                <w:szCs w:val="18"/>
              </w:rPr>
              <w:t>Note: * The adjusting factors are gender, age, first diagnosis metastasis, pleural metastasis, lymphatic metastasis, hematologic metastasis, BMI, treatment or surgery, maximum tumor diameter, pulmonary disease, education, smoking history, and total stage (when adjusting factors are included, corresponding joint items are not included in adjustment)</w:t>
            </w:r>
          </w:p>
        </w:tc>
      </w:tr>
    </w:tbl>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p>
      <w:pPr>
        <w:spacing w:line="480" w:lineRule="auto"/>
      </w:pPr>
    </w:p>
    <w:tbl>
      <w:tblPr>
        <w:tblStyle w:val="4"/>
        <w:tblW w:w="13820" w:type="dxa"/>
        <w:tblInd w:w="93" w:type="dxa"/>
        <w:tblLayout w:type="fixed"/>
        <w:tblCellMar>
          <w:top w:w="0" w:type="dxa"/>
          <w:left w:w="108" w:type="dxa"/>
          <w:bottom w:w="0" w:type="dxa"/>
          <w:right w:w="108" w:type="dxa"/>
        </w:tblCellMar>
      </w:tblPr>
      <w:tblGrid>
        <w:gridCol w:w="1252"/>
        <w:gridCol w:w="1064"/>
        <w:gridCol w:w="2149"/>
        <w:gridCol w:w="240"/>
        <w:gridCol w:w="1449"/>
        <w:gridCol w:w="986"/>
        <w:gridCol w:w="1806"/>
        <w:gridCol w:w="1179"/>
        <w:gridCol w:w="1830"/>
        <w:gridCol w:w="1865"/>
      </w:tblGrid>
      <w:tr>
        <w:tblPrEx>
          <w:tblCellMar>
            <w:top w:w="0" w:type="dxa"/>
            <w:left w:w="108" w:type="dxa"/>
            <w:bottom w:w="0" w:type="dxa"/>
            <w:right w:w="108" w:type="dxa"/>
          </w:tblCellMar>
        </w:tblPrEx>
        <w:trPr>
          <w:trHeight w:val="489" w:hRule="atLeast"/>
        </w:trPr>
        <w:tc>
          <w:tcPr>
            <w:tcW w:w="13820" w:type="dxa"/>
            <w:gridSpan w:val="10"/>
            <w:tcBorders>
              <w:top w:val="nil"/>
              <w:left w:val="nil"/>
              <w:bottom w:val="nil"/>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2"/>
                <w:sz w:val="24"/>
              </w:rPr>
            </w:pPr>
            <w:bookmarkStart w:id="4" w:name="_GoBack"/>
            <w:r>
              <w:rPr>
                <w:rFonts w:ascii="Times New Roman" w:hAnsi="Times New Roman" w:eastAsia="宋体" w:cs="Times New Roman"/>
                <w:color w:val="000000"/>
                <w:kern w:val="0"/>
                <w:sz w:val="24"/>
                <w:lang w:bidi="ar"/>
              </w:rPr>
              <w:t>Table</w:t>
            </w:r>
            <w:r>
              <w:rPr>
                <w:rFonts w:hint="eastAsia" w:ascii="Times New Roman" w:hAnsi="Times New Roman" w:eastAsia="宋体" w:cs="Times New Roman"/>
                <w:color w:val="000000"/>
                <w:kern w:val="0"/>
                <w:sz w:val="24"/>
                <w:lang w:val="en-US" w:eastAsia="zh-CN" w:bidi="ar"/>
              </w:rPr>
              <w:t xml:space="preserve"> </w:t>
            </w:r>
            <w:r>
              <w:rPr>
                <w:rFonts w:ascii="Times New Roman" w:hAnsi="Times New Roman" w:eastAsia="宋体" w:cs="Times New Roman"/>
                <w:color w:val="000000"/>
                <w:kern w:val="0"/>
                <w:sz w:val="24"/>
                <w:lang w:bidi="ar"/>
              </w:rPr>
              <w:t>6 Analysis of interaction between rs13409 genotypes and family history of pulmonary disease and tumor </w:t>
            </w:r>
            <w:bookmarkEnd w:id="4"/>
          </w:p>
        </w:tc>
      </w:tr>
      <w:tr>
        <w:tblPrEx>
          <w:tblCellMar>
            <w:top w:w="0" w:type="dxa"/>
            <w:left w:w="108" w:type="dxa"/>
            <w:bottom w:w="0" w:type="dxa"/>
            <w:right w:w="108" w:type="dxa"/>
          </w:tblCellMar>
        </w:tblPrEx>
        <w:trPr>
          <w:trHeight w:val="383" w:hRule="atLeast"/>
        </w:trPr>
        <w:tc>
          <w:tcPr>
            <w:tcW w:w="4465" w:type="dxa"/>
            <w:gridSpan w:val="3"/>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2"/>
                <w:sz w:val="24"/>
              </w:rPr>
            </w:pPr>
            <w:r>
              <w:rPr>
                <w:rFonts w:ascii="Times New Roman" w:hAnsi="Times New Roman" w:eastAsia="宋体" w:cs="Times New Roman"/>
                <w:color w:val="000000"/>
                <w:kern w:val="0"/>
                <w:sz w:val="24"/>
                <w:lang w:bidi="ar"/>
              </w:rPr>
              <w:t>Dominant model</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2"/>
                <w:szCs w:val="22"/>
              </w:rPr>
            </w:pPr>
          </w:p>
        </w:tc>
        <w:tc>
          <w:tcPr>
            <w:tcW w:w="9115" w:type="dxa"/>
            <w:gridSpan w:val="6"/>
            <w:tcBorders>
              <w:top w:val="single" w:color="000000" w:sz="12" w:space="0"/>
              <w:left w:val="nil"/>
              <w:bottom w:val="single" w:color="000000" w:sz="8" w:space="0"/>
              <w:right w:val="nil"/>
            </w:tcBorders>
            <w:shd w:val="clear" w:color="auto" w:fill="auto"/>
            <w:noWrap/>
            <w:vAlign w:val="center"/>
          </w:tcPr>
          <w:p>
            <w:pPr>
              <w:widowControl/>
              <w:spacing w:line="480" w:lineRule="auto"/>
              <w:jc w:val="center"/>
              <w:textAlignment w:val="center"/>
              <w:rPr>
                <w:rFonts w:ascii="Times New Roman" w:hAnsi="Times New Roman" w:eastAsia="宋体" w:cs="Times New Roman"/>
                <w:color w:val="000000"/>
                <w:kern w:val="2"/>
                <w:sz w:val="24"/>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4"/>
                <w:lang w:bidi="ar"/>
              </w:rPr>
              <w:t>Additive</w:t>
            </w:r>
            <w:r>
              <w:rPr>
                <w:rFonts w:ascii="Times New Roman" w:hAnsi="Times New Roman" w:eastAsia="宋体" w:cs="Times New Roman"/>
                <w:color w:val="000000"/>
                <w:kern w:val="0"/>
                <w:sz w:val="24"/>
                <w:lang w:bidi="ar"/>
              </w:rPr>
              <w:fldChar w:fldCharType="end"/>
            </w:r>
            <w:r>
              <w:rPr>
                <w:rFonts w:ascii="Times New Roman" w:hAnsi="Times New Roman" w:eastAsia="宋体" w:cs="Times New Roman"/>
                <w:color w:val="000000"/>
                <w:kern w:val="0"/>
                <w:sz w:val="24"/>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4"/>
                <w:lang w:bidi="ar"/>
              </w:rPr>
              <w:t>model</w:t>
            </w:r>
            <w:r>
              <w:rPr>
                <w:rFonts w:ascii="Times New Roman" w:hAnsi="Times New Roman" w:eastAsia="宋体" w:cs="Times New Roman"/>
                <w:color w:val="000000"/>
                <w:kern w:val="0"/>
                <w:sz w:val="24"/>
                <w:lang w:bidi="ar"/>
              </w:rPr>
              <w:fldChar w:fldCharType="end"/>
            </w:r>
          </w:p>
        </w:tc>
      </w:tr>
      <w:tr>
        <w:tblPrEx>
          <w:tblCellMar>
            <w:top w:w="0" w:type="dxa"/>
            <w:left w:w="108" w:type="dxa"/>
            <w:bottom w:w="0" w:type="dxa"/>
            <w:right w:w="108" w:type="dxa"/>
          </w:tblCellMar>
        </w:tblPrEx>
        <w:trPr>
          <w:trHeight w:val="1267" w:hRule="atLeast"/>
        </w:trPr>
        <w:tc>
          <w:tcPr>
            <w:tcW w:w="1252"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Genotype</w:t>
            </w:r>
            <w:r>
              <w:rPr>
                <w:rFonts w:ascii="Times New Roman" w:hAnsi="Times New Roman" w:eastAsia="宋体" w:cs="Times New Roman"/>
                <w:color w:val="000000"/>
                <w:kern w:val="0"/>
                <w:sz w:val="20"/>
                <w:szCs w:val="20"/>
                <w:lang w:bidi="ar"/>
              </w:rPr>
              <w:fldChar w:fldCharType="end"/>
            </w:r>
          </w:p>
        </w:tc>
        <w:tc>
          <w:tcPr>
            <w:tcW w:w="1064"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pulmonary</w:t>
            </w:r>
            <w:r>
              <w:rPr>
                <w:rFonts w:ascii="Times New Roman" w:hAnsi="Times New Roman" w:eastAsia="宋体" w:cs="Times New Roman"/>
                <w:color w:val="000000"/>
                <w:kern w:val="0"/>
                <w:sz w:val="20"/>
                <w:szCs w:val="20"/>
                <w:lang w:bidi="ar"/>
              </w:rPr>
              <w:fldChar w:fldCharType="end"/>
            </w:r>
            <w:r>
              <w:rPr>
                <w:rFonts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disease</w:t>
            </w:r>
            <w:r>
              <w:rPr>
                <w:rFonts w:ascii="Times New Roman" w:hAnsi="Times New Roman" w:eastAsia="宋体" w:cs="Times New Roman"/>
                <w:color w:val="000000"/>
                <w:kern w:val="0"/>
                <w:sz w:val="20"/>
                <w:szCs w:val="20"/>
                <w:lang w:bidi="ar"/>
              </w:rPr>
              <w:fldChar w:fldCharType="end"/>
            </w:r>
            <w:r>
              <w:rPr>
                <w:rFonts w:ascii="Times New Roman" w:hAnsi="Times New Roman" w:eastAsia="宋体" w:cs="Times New Roman"/>
                <w:color w:val="000000"/>
                <w:kern w:val="0"/>
                <w:sz w:val="20"/>
                <w:szCs w:val="20"/>
                <w:lang w:bidi="ar"/>
              </w:rPr>
              <w:t> </w:t>
            </w:r>
          </w:p>
        </w:tc>
        <w:tc>
          <w:tcPr>
            <w:tcW w:w="2149"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i/>
                <w:iCs/>
                <w:color w:val="000000"/>
                <w:kern w:val="2"/>
                <w:sz w:val="20"/>
                <w:szCs w:val="20"/>
              </w:rPr>
            </w:pPr>
            <w:r>
              <w:rPr>
                <w:rFonts w:ascii="Times New Roman" w:hAnsi="Times New Roman" w:eastAsia="宋体" w:cs="Times New Roman"/>
                <w:i/>
                <w:iCs/>
                <w:color w:val="000000"/>
                <w:kern w:val="0"/>
                <w:sz w:val="20"/>
                <w:szCs w:val="20"/>
                <w:lang w:bidi="ar"/>
              </w:rPr>
              <w:t>aHR</w:t>
            </w:r>
            <w:r>
              <w:rPr>
                <w:rFonts w:ascii="Times New Roman" w:hAnsi="Times New Roman" w:eastAsia="宋体" w:cs="Times New Roman"/>
                <w:color w:val="000000"/>
                <w:kern w:val="0"/>
                <w:sz w:val="20"/>
                <w:szCs w:val="20"/>
                <w:lang w:bidi="ar"/>
              </w:rPr>
              <w:t>(95%</w:t>
            </w:r>
            <w:r>
              <w:rPr>
                <w:rFonts w:ascii="Times New Roman" w:hAnsi="Times New Roman" w:eastAsia="宋体" w:cs="Times New Roman"/>
                <w:i/>
                <w:iCs/>
                <w:color w:val="000000"/>
                <w:kern w:val="0"/>
                <w:sz w:val="20"/>
                <w:szCs w:val="20"/>
                <w:lang w:bidi="ar"/>
              </w:rPr>
              <w:t>CI</w:t>
            </w:r>
            <w:r>
              <w:rPr>
                <w:rFonts w:ascii="Times New Roman" w:hAnsi="Times New Roman" w:eastAsia="宋体" w:cs="Times New Roman"/>
                <w:color w:val="000000"/>
                <w:kern w:val="0"/>
                <w:sz w:val="20"/>
                <w:szCs w:val="20"/>
                <w:lang w:bidi="ar"/>
              </w:rPr>
              <w:t>)</w:t>
            </w:r>
            <w:r>
              <w:rPr>
                <w:rFonts w:ascii="Times New Roman" w:hAnsi="Times New Roman" w:eastAsia="宋体" w:cs="Times New Roman"/>
                <w:color w:val="000000"/>
                <w:kern w:val="0"/>
                <w:sz w:val="20"/>
                <w:szCs w:val="20"/>
                <w:vertAlign w:val="superscript"/>
                <w:lang w:bidi="ar"/>
              </w:rPr>
              <w:t>*</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Genotype</w:t>
            </w:r>
            <w:r>
              <w:rPr>
                <w:rFonts w:ascii="Times New Roman" w:hAnsi="Times New Roman" w:eastAsia="宋体" w:cs="Times New Roman"/>
                <w:color w:val="000000"/>
                <w:kern w:val="0"/>
                <w:sz w:val="20"/>
                <w:szCs w:val="20"/>
                <w:lang w:bidi="ar"/>
              </w:rPr>
              <w:fldChar w:fldCharType="end"/>
            </w:r>
          </w:p>
        </w:tc>
        <w:tc>
          <w:tcPr>
            <w:tcW w:w="986"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pulmonary</w:t>
            </w:r>
            <w:r>
              <w:rPr>
                <w:rFonts w:ascii="Times New Roman" w:hAnsi="Times New Roman" w:eastAsia="宋体" w:cs="Times New Roman"/>
                <w:color w:val="000000"/>
                <w:kern w:val="0"/>
                <w:sz w:val="20"/>
                <w:szCs w:val="20"/>
                <w:lang w:bidi="ar"/>
              </w:rPr>
              <w:fldChar w:fldCharType="end"/>
            </w:r>
            <w:r>
              <w:rPr>
                <w:rFonts w:ascii="Times New Roman" w:hAnsi="Times New Roman" w:eastAsia="宋体" w:cs="Times New Roman"/>
                <w:color w:val="000000"/>
                <w:kern w:val="0"/>
                <w:sz w:val="20"/>
                <w:szCs w:val="20"/>
                <w:lang w:bidi="ar"/>
              </w:rPr>
              <w:t> </w:t>
            </w: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disease</w:t>
            </w:r>
            <w:r>
              <w:rPr>
                <w:rFonts w:ascii="Times New Roman" w:hAnsi="Times New Roman" w:eastAsia="宋体" w:cs="Times New Roman"/>
                <w:color w:val="000000"/>
                <w:kern w:val="0"/>
                <w:sz w:val="20"/>
                <w:szCs w:val="20"/>
                <w:lang w:bidi="ar"/>
              </w:rPr>
              <w:fldChar w:fldCharType="end"/>
            </w:r>
            <w:r>
              <w:rPr>
                <w:rFonts w:ascii="Times New Roman" w:hAnsi="Times New Roman" w:eastAsia="宋体" w:cs="Times New Roman"/>
                <w:color w:val="000000"/>
                <w:kern w:val="0"/>
                <w:sz w:val="20"/>
                <w:szCs w:val="20"/>
                <w:lang w:bidi="ar"/>
              </w:rPr>
              <w:t> </w:t>
            </w:r>
          </w:p>
        </w:tc>
        <w:tc>
          <w:tcPr>
            <w:tcW w:w="1806"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i/>
                <w:iCs/>
                <w:color w:val="000000"/>
                <w:kern w:val="2"/>
                <w:sz w:val="20"/>
                <w:szCs w:val="20"/>
              </w:rPr>
            </w:pPr>
            <w:r>
              <w:rPr>
                <w:rFonts w:ascii="Times New Roman" w:hAnsi="Times New Roman" w:eastAsia="宋体" w:cs="Times New Roman"/>
                <w:i/>
                <w:iCs/>
                <w:color w:val="000000"/>
                <w:kern w:val="0"/>
                <w:sz w:val="20"/>
                <w:szCs w:val="20"/>
                <w:lang w:bidi="ar"/>
              </w:rPr>
              <w:t>aHR</w:t>
            </w:r>
            <w:r>
              <w:rPr>
                <w:rFonts w:ascii="Times New Roman" w:hAnsi="Times New Roman" w:eastAsia="宋体" w:cs="Times New Roman"/>
                <w:color w:val="000000"/>
                <w:kern w:val="0"/>
                <w:sz w:val="20"/>
                <w:szCs w:val="20"/>
                <w:lang w:bidi="ar"/>
              </w:rPr>
              <w:t>(95%</w:t>
            </w:r>
            <w:r>
              <w:rPr>
                <w:rFonts w:ascii="Times New Roman" w:hAnsi="Times New Roman" w:eastAsia="宋体" w:cs="Times New Roman"/>
                <w:i/>
                <w:iCs/>
                <w:color w:val="000000"/>
                <w:kern w:val="0"/>
                <w:sz w:val="20"/>
                <w:szCs w:val="20"/>
                <w:lang w:bidi="ar"/>
              </w:rPr>
              <w:t>CI</w:t>
            </w:r>
            <w:r>
              <w:rPr>
                <w:rFonts w:ascii="Times New Roman" w:hAnsi="Times New Roman" w:eastAsia="宋体" w:cs="Times New Roman"/>
                <w:color w:val="000000"/>
                <w:kern w:val="0"/>
                <w:sz w:val="20"/>
                <w:szCs w:val="20"/>
                <w:lang w:bidi="ar"/>
              </w:rPr>
              <w:t>)</w:t>
            </w:r>
            <w:r>
              <w:rPr>
                <w:rFonts w:ascii="Times New Roman" w:hAnsi="Times New Roman" w:eastAsia="宋体" w:cs="Times New Roman"/>
                <w:color w:val="000000"/>
                <w:kern w:val="0"/>
                <w:sz w:val="20"/>
                <w:szCs w:val="20"/>
                <w:vertAlign w:val="superscript"/>
                <w:lang w:bidi="ar"/>
              </w:rPr>
              <w:t>*</w:t>
            </w:r>
          </w:p>
        </w:tc>
        <w:tc>
          <w:tcPr>
            <w:tcW w:w="1179"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Genotype</w:t>
            </w:r>
            <w:r>
              <w:rPr>
                <w:rFonts w:ascii="Times New Roman" w:hAnsi="Times New Roman" w:eastAsia="宋体" w:cs="Times New Roman"/>
                <w:color w:val="000000"/>
                <w:kern w:val="0"/>
                <w:sz w:val="20"/>
                <w:szCs w:val="20"/>
                <w:lang w:bidi="ar"/>
              </w:rPr>
              <w:fldChar w:fldCharType="end"/>
            </w:r>
          </w:p>
        </w:tc>
        <w:tc>
          <w:tcPr>
            <w:tcW w:w="1830"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 xml:space="preserve">Family history of cancer </w:t>
            </w:r>
          </w:p>
        </w:tc>
        <w:tc>
          <w:tcPr>
            <w:tcW w:w="1865" w:type="dxa"/>
            <w:tcBorders>
              <w:top w:val="nil"/>
              <w:left w:val="nil"/>
              <w:bottom w:val="single" w:color="000000" w:sz="8"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i/>
                <w:iCs/>
                <w:color w:val="000000"/>
                <w:kern w:val="2"/>
                <w:sz w:val="20"/>
                <w:szCs w:val="20"/>
              </w:rPr>
            </w:pPr>
            <w:r>
              <w:rPr>
                <w:rFonts w:ascii="Times New Roman" w:hAnsi="Times New Roman" w:eastAsia="宋体" w:cs="Times New Roman"/>
                <w:i/>
                <w:iCs/>
                <w:color w:val="000000"/>
                <w:kern w:val="0"/>
                <w:sz w:val="20"/>
                <w:szCs w:val="20"/>
                <w:lang w:bidi="ar"/>
              </w:rPr>
              <w:t>aHR</w:t>
            </w:r>
            <w:r>
              <w:rPr>
                <w:rFonts w:ascii="Times New Roman" w:hAnsi="Times New Roman" w:eastAsia="宋体" w:cs="Times New Roman"/>
                <w:color w:val="000000"/>
                <w:kern w:val="0"/>
                <w:sz w:val="20"/>
                <w:szCs w:val="20"/>
                <w:lang w:bidi="ar"/>
              </w:rPr>
              <w:t>(95%</w:t>
            </w:r>
            <w:r>
              <w:rPr>
                <w:rFonts w:ascii="Times New Roman" w:hAnsi="Times New Roman" w:eastAsia="宋体" w:cs="Times New Roman"/>
                <w:i/>
                <w:iCs/>
                <w:color w:val="000000"/>
                <w:kern w:val="0"/>
                <w:sz w:val="20"/>
                <w:szCs w:val="20"/>
                <w:lang w:bidi="ar"/>
              </w:rPr>
              <w:t>CI</w:t>
            </w:r>
            <w:r>
              <w:rPr>
                <w:rFonts w:ascii="Times New Roman" w:hAnsi="Times New Roman" w:eastAsia="宋体" w:cs="Times New Roman"/>
                <w:color w:val="000000"/>
                <w:kern w:val="0"/>
                <w:sz w:val="20"/>
                <w:szCs w:val="20"/>
                <w:lang w:bidi="ar"/>
              </w:rPr>
              <w:t>)</w:t>
            </w:r>
            <w:r>
              <w:rPr>
                <w:rFonts w:ascii="Times New Roman" w:hAnsi="Times New Roman" w:eastAsia="宋体" w:cs="Times New Roman"/>
                <w:color w:val="000000"/>
                <w:kern w:val="0"/>
                <w:sz w:val="20"/>
                <w:szCs w:val="20"/>
                <w:vertAlign w:val="superscript"/>
                <w:lang w:bidi="ar"/>
              </w:rPr>
              <w:t>*</w:t>
            </w:r>
          </w:p>
        </w:tc>
      </w:tr>
      <w:tr>
        <w:tblPrEx>
          <w:tblCellMar>
            <w:top w:w="0" w:type="dxa"/>
            <w:left w:w="108" w:type="dxa"/>
            <w:bottom w:w="0" w:type="dxa"/>
            <w:right w:w="108" w:type="dxa"/>
          </w:tblCellMar>
        </w:tblPrEx>
        <w:trPr>
          <w:trHeight w:val="353" w:hRule="atLeast"/>
        </w:trPr>
        <w:tc>
          <w:tcPr>
            <w:tcW w:w="12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bookmarkStart w:id="3" w:name="OLE_LINK5" w:colFirst="1" w:colLast="1"/>
            <w:r>
              <w:rPr>
                <w:rFonts w:ascii="Times New Roman" w:hAnsi="Times New Roman" w:eastAsia="宋体" w:cs="Times New Roman"/>
                <w:color w:val="000000"/>
                <w:kern w:val="0"/>
                <w:sz w:val="20"/>
                <w:szCs w:val="20"/>
                <w:lang w:bidi="ar"/>
              </w:rPr>
              <w:t>CC</w:t>
            </w:r>
          </w:p>
        </w:tc>
        <w:tc>
          <w:tcPr>
            <w:tcW w:w="106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2"/>
                <w:sz w:val="20"/>
                <w:szCs w:val="20"/>
              </w:rPr>
              <w:t>Yes</w:t>
            </w:r>
          </w:p>
        </w:tc>
        <w:tc>
          <w:tcPr>
            <w:tcW w:w="21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CC</w:t>
            </w:r>
          </w:p>
        </w:tc>
        <w:tc>
          <w:tcPr>
            <w:tcW w:w="98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2"/>
                <w:sz w:val="20"/>
                <w:szCs w:val="20"/>
              </w:rPr>
              <w:t>Yes</w:t>
            </w:r>
          </w:p>
        </w:tc>
        <w:tc>
          <w:tcPr>
            <w:tcW w:w="180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w:t>
            </w: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CC</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No</w:t>
            </w: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w:t>
            </w:r>
          </w:p>
        </w:tc>
      </w:tr>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CC</w:t>
            </w:r>
          </w:p>
        </w:tc>
        <w:tc>
          <w:tcPr>
            <w:tcW w:w="106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No</w:t>
            </w:r>
          </w:p>
        </w:tc>
        <w:tc>
          <w:tcPr>
            <w:tcW w:w="21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1.081（0.859-1.362）</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CC</w:t>
            </w:r>
          </w:p>
        </w:tc>
        <w:tc>
          <w:tcPr>
            <w:tcW w:w="98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No</w:t>
            </w:r>
          </w:p>
        </w:tc>
        <w:tc>
          <w:tcPr>
            <w:tcW w:w="180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1.136(0.892-1.446)</w:t>
            </w: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CC</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Other tumors</w:t>
            </w: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1.093</w:t>
            </w:r>
            <w:r>
              <w:rPr>
                <w:rFonts w:ascii="Times New Roman" w:hAnsi="Times New Roman" w:eastAsia="宋体" w:cs="Times New Roman"/>
                <w:color w:val="000000"/>
                <w:kern w:val="2"/>
                <w:sz w:val="20"/>
                <w:szCs w:val="20"/>
                <w:lang w:bidi="ar"/>
              </w:rPr>
              <w:t>（</w:t>
            </w:r>
            <w:r>
              <w:rPr>
                <w:rFonts w:ascii="Times New Roman" w:hAnsi="Times New Roman" w:eastAsia="宋体" w:cs="Times New Roman"/>
                <w:color w:val="000000"/>
                <w:kern w:val="0"/>
                <w:sz w:val="20"/>
                <w:szCs w:val="20"/>
                <w:lang w:bidi="ar"/>
              </w:rPr>
              <w:t>0.791-1.511</w:t>
            </w:r>
            <w:r>
              <w:rPr>
                <w:rFonts w:ascii="Times New Roman" w:hAnsi="Times New Roman" w:eastAsia="宋体" w:cs="Times New Roman"/>
                <w:color w:val="000000"/>
                <w:kern w:val="2"/>
                <w:sz w:val="20"/>
                <w:szCs w:val="20"/>
                <w:lang w:bidi="ar"/>
              </w:rPr>
              <w:t>）</w:t>
            </w:r>
          </w:p>
        </w:tc>
      </w:tr>
      <w:bookmarkEnd w:id="3"/>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CT+TT</w:t>
            </w:r>
          </w:p>
        </w:tc>
        <w:tc>
          <w:tcPr>
            <w:tcW w:w="106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2"/>
                <w:sz w:val="20"/>
                <w:szCs w:val="20"/>
              </w:rPr>
              <w:t>Yes</w:t>
            </w:r>
          </w:p>
        </w:tc>
        <w:tc>
          <w:tcPr>
            <w:tcW w:w="21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1.143（0.890-1.468）</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TT</w:t>
            </w:r>
          </w:p>
        </w:tc>
        <w:tc>
          <w:tcPr>
            <w:tcW w:w="98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2"/>
                <w:sz w:val="20"/>
                <w:szCs w:val="20"/>
              </w:rPr>
              <w:t>Yes</w:t>
            </w:r>
          </w:p>
        </w:tc>
        <w:tc>
          <w:tcPr>
            <w:tcW w:w="180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1.048(0.684-1.605)</w:t>
            </w: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CC</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Lung cancer</w:t>
            </w: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1.062（0.659-1.711）</w:t>
            </w:r>
          </w:p>
        </w:tc>
      </w:tr>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CT+TT</w:t>
            </w:r>
          </w:p>
        </w:tc>
        <w:tc>
          <w:tcPr>
            <w:tcW w:w="1064"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No</w:t>
            </w:r>
          </w:p>
        </w:tc>
        <w:tc>
          <w:tcPr>
            <w:tcW w:w="21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0.891(0.709-1.120)</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TT</w:t>
            </w:r>
          </w:p>
        </w:tc>
        <w:tc>
          <w:tcPr>
            <w:tcW w:w="98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No</w:t>
            </w:r>
          </w:p>
        </w:tc>
        <w:tc>
          <w:tcPr>
            <w:tcW w:w="180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0.912(0.644-1.292)</w:t>
            </w: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TT</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No</w:t>
            </w: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0.900（0.680-1.191）</w:t>
            </w:r>
          </w:p>
        </w:tc>
      </w:tr>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064"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2149"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986"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1806"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TT</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Other tumors</w:t>
            </w: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0.602（0.280-1.295）</w:t>
            </w:r>
          </w:p>
        </w:tc>
      </w:tr>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064"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2149"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986"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806"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TT</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Lung cancer</w:t>
            </w: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b/>
                <w:bCs/>
                <w:color w:val="000000"/>
                <w:kern w:val="2"/>
                <w:sz w:val="20"/>
                <w:szCs w:val="20"/>
              </w:rPr>
            </w:pPr>
            <w:r>
              <w:rPr>
                <w:rFonts w:ascii="Times New Roman" w:hAnsi="Times New Roman" w:eastAsia="宋体" w:cs="Times New Roman"/>
                <w:b/>
                <w:bCs/>
                <w:color w:val="000000"/>
                <w:kern w:val="0"/>
                <w:sz w:val="20"/>
                <w:szCs w:val="20"/>
                <w:lang w:bidi="ar"/>
              </w:rPr>
              <w:t>3.234</w:t>
            </w:r>
            <w:r>
              <w:rPr>
                <w:rFonts w:ascii="Times New Roman" w:hAnsi="Times New Roman" w:eastAsia="宋体" w:cs="Times New Roman"/>
                <w:b/>
                <w:bCs/>
                <w:color w:val="000000"/>
                <w:kern w:val="2"/>
                <w:sz w:val="20"/>
                <w:szCs w:val="20"/>
                <w:lang w:bidi="ar"/>
              </w:rPr>
              <w:t>（</w:t>
            </w:r>
            <w:r>
              <w:rPr>
                <w:rFonts w:ascii="Times New Roman" w:hAnsi="Times New Roman" w:eastAsia="宋体" w:cs="Times New Roman"/>
                <w:b/>
                <w:bCs/>
                <w:color w:val="000000"/>
                <w:kern w:val="0"/>
                <w:sz w:val="20"/>
                <w:szCs w:val="20"/>
                <w:lang w:bidi="ar"/>
              </w:rPr>
              <w:t>1.138-9.196</w:t>
            </w:r>
            <w:r>
              <w:rPr>
                <w:rFonts w:ascii="Times New Roman" w:hAnsi="Times New Roman" w:eastAsia="宋体" w:cs="Times New Roman"/>
                <w:b/>
                <w:bCs/>
                <w:color w:val="000000"/>
                <w:kern w:val="2"/>
                <w:sz w:val="20"/>
                <w:szCs w:val="20"/>
                <w:lang w:bidi="ar"/>
              </w:rPr>
              <w:t>）</w:t>
            </w:r>
          </w:p>
        </w:tc>
      </w:tr>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Multiplication interaction</w:t>
            </w:r>
          </w:p>
        </w:tc>
        <w:tc>
          <w:tcPr>
            <w:tcW w:w="1064"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21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b/>
                <w:bCs/>
                <w:color w:val="000000"/>
                <w:kern w:val="2"/>
                <w:sz w:val="20"/>
                <w:szCs w:val="20"/>
              </w:rPr>
            </w:pPr>
            <w:r>
              <w:rPr>
                <w:rFonts w:ascii="Times New Roman" w:hAnsi="Times New Roman" w:eastAsia="宋体" w:cs="Times New Roman"/>
                <w:b/>
                <w:bCs/>
                <w:color w:val="000000"/>
                <w:kern w:val="0"/>
                <w:sz w:val="20"/>
                <w:szCs w:val="20"/>
                <w:lang w:bidi="ar"/>
              </w:rPr>
              <w:t>0.721</w:t>
            </w:r>
            <w:r>
              <w:rPr>
                <w:rFonts w:ascii="Times New Roman" w:hAnsi="Times New Roman" w:eastAsia="宋体" w:cs="Times New Roman"/>
                <w:b/>
                <w:bCs/>
                <w:color w:val="000000"/>
                <w:kern w:val="2"/>
                <w:sz w:val="20"/>
                <w:szCs w:val="20"/>
                <w:lang w:bidi="ar"/>
              </w:rPr>
              <w:t>（</w:t>
            </w:r>
            <w:r>
              <w:rPr>
                <w:rFonts w:ascii="Times New Roman" w:hAnsi="Times New Roman" w:eastAsia="宋体" w:cs="Times New Roman"/>
                <w:b/>
                <w:bCs/>
                <w:color w:val="000000"/>
                <w:kern w:val="0"/>
                <w:sz w:val="20"/>
                <w:szCs w:val="20"/>
                <w:lang w:bidi="ar"/>
              </w:rPr>
              <w:t>0.524-0.992</w:t>
            </w:r>
            <w:r>
              <w:rPr>
                <w:rFonts w:ascii="Times New Roman" w:hAnsi="Times New Roman" w:eastAsia="宋体" w:cs="Times New Roman"/>
                <w:b/>
                <w:bCs/>
                <w:color w:val="000000"/>
                <w:kern w:val="2"/>
                <w:sz w:val="20"/>
                <w:szCs w:val="20"/>
                <w:lang w:bidi="ar"/>
              </w:rPr>
              <w:t>）</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Multiplication interaction</w:t>
            </w:r>
          </w:p>
        </w:tc>
        <w:tc>
          <w:tcPr>
            <w:tcW w:w="986"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180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0.766（0.448-1.311）</w:t>
            </w: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Multiplication interaction</w:t>
            </w:r>
          </w:p>
        </w:tc>
        <w:tc>
          <w:tcPr>
            <w:tcW w:w="1830"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1.073（0.914-1.258）</w:t>
            </w:r>
          </w:p>
        </w:tc>
      </w:tr>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Relative excess risk(RERI)</w:t>
            </w:r>
          </w:p>
        </w:tc>
        <w:tc>
          <w:tcPr>
            <w:tcW w:w="1064"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21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b/>
                <w:bCs/>
                <w:color w:val="000000"/>
                <w:kern w:val="2"/>
                <w:sz w:val="20"/>
                <w:szCs w:val="20"/>
              </w:rPr>
            </w:pPr>
            <w:r>
              <w:rPr>
                <w:rFonts w:ascii="Times New Roman" w:hAnsi="Times New Roman" w:eastAsia="宋体" w:cs="Times New Roman"/>
                <w:b/>
                <w:bCs/>
                <w:color w:val="000000"/>
                <w:kern w:val="0"/>
                <w:sz w:val="20"/>
                <w:szCs w:val="20"/>
                <w:lang w:bidi="ar"/>
              </w:rPr>
              <w:t>-0.583(-1.103-(-0.062))</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Relative excess risk(RERI)</w:t>
            </w:r>
          </w:p>
        </w:tc>
        <w:tc>
          <w:tcPr>
            <w:tcW w:w="986"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180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lang w:bidi="ar"/>
              </w:rPr>
              <w:t>-0.476</w:t>
            </w:r>
          </w:p>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(-1.155-0.204)</w:t>
            </w: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Relative excess risk(RERI)</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lang w:bidi="ar"/>
              </w:rPr>
              <w:t>-0.082</w:t>
            </w:r>
          </w:p>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(-0.605-0.440)</w:t>
            </w:r>
          </w:p>
        </w:tc>
      </w:tr>
      <w:tr>
        <w:tblPrEx>
          <w:tblCellMar>
            <w:top w:w="0" w:type="dxa"/>
            <w:left w:w="108" w:type="dxa"/>
            <w:bottom w:w="0" w:type="dxa"/>
            <w:right w:w="108" w:type="dxa"/>
          </w:tblCellMar>
        </w:tblPrEx>
        <w:trPr>
          <w:trHeight w:val="616" w:hRule="atLeast"/>
        </w:trPr>
        <w:tc>
          <w:tcPr>
            <w:tcW w:w="1252"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Attributable risk percent(ARP)</w:t>
            </w:r>
          </w:p>
        </w:tc>
        <w:tc>
          <w:tcPr>
            <w:tcW w:w="1064"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21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b/>
                <w:bCs/>
                <w:color w:val="000000"/>
                <w:kern w:val="2"/>
                <w:sz w:val="20"/>
                <w:szCs w:val="20"/>
              </w:rPr>
            </w:pPr>
            <w:r>
              <w:rPr>
                <w:rFonts w:ascii="Times New Roman" w:hAnsi="Times New Roman" w:eastAsia="宋体" w:cs="Times New Roman"/>
                <w:b/>
                <w:bCs/>
                <w:color w:val="000000"/>
                <w:kern w:val="0"/>
                <w:sz w:val="20"/>
                <w:szCs w:val="20"/>
                <w:lang w:bidi="ar"/>
              </w:rPr>
              <w:t>-0.572(-1.711-0.568)</w:t>
            </w:r>
          </w:p>
        </w:tc>
        <w:tc>
          <w:tcPr>
            <w:tcW w:w="240" w:type="dxa"/>
            <w:tcBorders>
              <w:top w:val="nil"/>
              <w:left w:val="nil"/>
              <w:bottom w:val="nil"/>
              <w:right w:val="nil"/>
            </w:tcBorders>
            <w:shd w:val="clear" w:color="auto" w:fill="auto"/>
            <w:noWrap/>
            <w:vAlign w:val="center"/>
          </w:tcPr>
          <w:p>
            <w:pPr>
              <w:widowControl w:val="0"/>
              <w:spacing w:line="480" w:lineRule="auto"/>
              <w:jc w:val="both"/>
              <w:rPr>
                <w:rFonts w:ascii="Times New Roman" w:hAnsi="Times New Roman" w:eastAsia="宋体" w:cs="Times New Roman"/>
                <w:color w:val="000000"/>
                <w:kern w:val="2"/>
                <w:sz w:val="20"/>
                <w:szCs w:val="20"/>
              </w:rPr>
            </w:pPr>
          </w:p>
        </w:tc>
        <w:tc>
          <w:tcPr>
            <w:tcW w:w="144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Attributable risk percent(ARP)</w:t>
            </w:r>
          </w:p>
        </w:tc>
        <w:tc>
          <w:tcPr>
            <w:tcW w:w="986" w:type="dxa"/>
            <w:tcBorders>
              <w:top w:val="nil"/>
              <w:left w:val="nil"/>
              <w:bottom w:val="nil"/>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1806"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lang w:bidi="ar"/>
              </w:rPr>
              <w:t>-0.937</w:t>
            </w:r>
          </w:p>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(-2.554-0.680)</w:t>
            </w:r>
          </w:p>
        </w:tc>
        <w:tc>
          <w:tcPr>
            <w:tcW w:w="1179"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Attributable risk percent(ARP)</w:t>
            </w:r>
          </w:p>
        </w:tc>
        <w:tc>
          <w:tcPr>
            <w:tcW w:w="1830"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p>
        </w:tc>
        <w:tc>
          <w:tcPr>
            <w:tcW w:w="1865" w:type="dxa"/>
            <w:tcBorders>
              <w:top w:val="nil"/>
              <w:left w:val="nil"/>
              <w:bottom w:val="nil"/>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lang w:bidi="ar"/>
              </w:rPr>
              <w:t>-0.332</w:t>
            </w:r>
          </w:p>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(-2.133-1.469)</w:t>
            </w:r>
          </w:p>
        </w:tc>
      </w:tr>
      <w:tr>
        <w:tblPrEx>
          <w:tblCellMar>
            <w:top w:w="0" w:type="dxa"/>
            <w:left w:w="108" w:type="dxa"/>
            <w:bottom w:w="0" w:type="dxa"/>
            <w:right w:w="108" w:type="dxa"/>
          </w:tblCellMar>
        </w:tblPrEx>
        <w:trPr>
          <w:trHeight w:val="980" w:hRule="atLeast"/>
        </w:trPr>
        <w:tc>
          <w:tcPr>
            <w:tcW w:w="1252"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Synergic index</w:t>
            </w:r>
            <w:r>
              <w:rPr>
                <w:rFonts w:ascii="Times New Roman" w:hAnsi="Times New Roman" w:eastAsia="宋体" w:cs="Times New Roman"/>
                <w:color w:val="000000"/>
                <w:kern w:val="0"/>
                <w:sz w:val="20"/>
                <w:szCs w:val="20"/>
                <w:lang w:bidi="ar"/>
              </w:rPr>
              <w:fldChar w:fldCharType="end"/>
            </w:r>
            <w:r>
              <w:rPr>
                <w:rFonts w:ascii="Times New Roman" w:hAnsi="Times New Roman" w:eastAsia="宋体" w:cs="Times New Roman"/>
                <w:color w:val="000000"/>
                <w:kern w:val="0"/>
                <w:sz w:val="20"/>
                <w:szCs w:val="20"/>
                <w:lang w:bidi="ar"/>
              </w:rPr>
              <w:t>(S)</w:t>
            </w:r>
          </w:p>
        </w:tc>
        <w:tc>
          <w:tcPr>
            <w:tcW w:w="1064" w:type="dxa"/>
            <w:tcBorders>
              <w:top w:val="nil"/>
              <w:left w:val="nil"/>
              <w:bottom w:val="single" w:color="000000" w:sz="12" w:space="0"/>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2149"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b/>
                <w:bCs/>
                <w:color w:val="000000"/>
                <w:kern w:val="2"/>
                <w:sz w:val="20"/>
                <w:szCs w:val="20"/>
              </w:rPr>
            </w:pPr>
            <w:r>
              <w:rPr>
                <w:rFonts w:ascii="Times New Roman" w:hAnsi="Times New Roman" w:eastAsia="宋体" w:cs="Times New Roman"/>
                <w:b/>
                <w:bCs/>
                <w:color w:val="000000"/>
                <w:kern w:val="0"/>
                <w:sz w:val="20"/>
                <w:szCs w:val="20"/>
                <w:lang w:bidi="ar"/>
              </w:rPr>
              <w:t>0.033(4.055964e-36-2.653439e+32)</w:t>
            </w:r>
          </w:p>
        </w:tc>
        <w:tc>
          <w:tcPr>
            <w:tcW w:w="240" w:type="dxa"/>
            <w:tcBorders>
              <w:top w:val="nil"/>
              <w:left w:val="nil"/>
              <w:bottom w:val="single" w:color="000000" w:sz="12" w:space="0"/>
              <w:right w:val="nil"/>
            </w:tcBorders>
            <w:shd w:val="clear" w:color="auto" w:fill="auto"/>
            <w:vAlign w:val="center"/>
          </w:tcPr>
          <w:p>
            <w:pPr>
              <w:widowControl w:val="0"/>
              <w:spacing w:line="480" w:lineRule="auto"/>
              <w:jc w:val="center"/>
              <w:rPr>
                <w:rFonts w:ascii="Times New Roman" w:hAnsi="Times New Roman" w:eastAsia="宋体" w:cs="Times New Roman"/>
                <w:b/>
                <w:bCs/>
                <w:color w:val="000000"/>
                <w:kern w:val="2"/>
                <w:sz w:val="20"/>
                <w:szCs w:val="20"/>
              </w:rPr>
            </w:pPr>
          </w:p>
        </w:tc>
        <w:tc>
          <w:tcPr>
            <w:tcW w:w="1449"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Synergic index</w:t>
            </w:r>
            <w:r>
              <w:rPr>
                <w:rFonts w:ascii="Times New Roman" w:hAnsi="Times New Roman" w:eastAsia="宋体" w:cs="Times New Roman"/>
                <w:color w:val="000000"/>
                <w:kern w:val="0"/>
                <w:sz w:val="20"/>
                <w:szCs w:val="20"/>
                <w:lang w:bidi="ar"/>
              </w:rPr>
              <w:fldChar w:fldCharType="end"/>
            </w:r>
            <w:r>
              <w:rPr>
                <w:rFonts w:ascii="Times New Roman" w:hAnsi="Times New Roman" w:eastAsia="宋体" w:cs="Times New Roman"/>
                <w:color w:val="000000"/>
                <w:kern w:val="0"/>
                <w:sz w:val="20"/>
                <w:szCs w:val="20"/>
                <w:lang w:bidi="ar"/>
              </w:rPr>
              <w:t>(S)</w:t>
            </w:r>
          </w:p>
        </w:tc>
        <w:tc>
          <w:tcPr>
            <w:tcW w:w="986" w:type="dxa"/>
            <w:tcBorders>
              <w:top w:val="nil"/>
              <w:left w:val="nil"/>
              <w:bottom w:val="single" w:color="000000" w:sz="12" w:space="0"/>
              <w:right w:val="nil"/>
            </w:tcBorders>
            <w:shd w:val="clear" w:color="auto" w:fill="auto"/>
            <w:vAlign w:val="center"/>
          </w:tcPr>
          <w:p>
            <w:pPr>
              <w:widowControl w:val="0"/>
              <w:spacing w:line="480" w:lineRule="auto"/>
              <w:jc w:val="center"/>
              <w:rPr>
                <w:rFonts w:ascii="Times New Roman" w:hAnsi="Times New Roman" w:eastAsia="宋体" w:cs="Times New Roman"/>
                <w:color w:val="000000"/>
                <w:kern w:val="2"/>
                <w:sz w:val="20"/>
                <w:szCs w:val="20"/>
              </w:rPr>
            </w:pPr>
          </w:p>
        </w:tc>
        <w:tc>
          <w:tcPr>
            <w:tcW w:w="1806"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lang w:bidi="ar"/>
              </w:rPr>
              <w:t>30.224</w:t>
            </w:r>
          </w:p>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(7.222735e-37-1.264739e+39)</w:t>
            </w:r>
          </w:p>
        </w:tc>
        <w:tc>
          <w:tcPr>
            <w:tcW w:w="1179"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cs="Times New Roman"/>
                <w:kern w:val="0"/>
                <w:sz w:val="24"/>
              </w:rPr>
              <w:fldChar w:fldCharType="begin"/>
            </w:r>
            <w:r>
              <w:rPr>
                <w:rFonts w:cs="Times New Roman"/>
                <w:kern w:val="0"/>
                <w:sz w:val="24"/>
              </w:rPr>
              <w:instrText xml:space="preserve"> HYPERLINK "javascript:;" </w:instrText>
            </w:r>
            <w:r>
              <w:rPr>
                <w:rFonts w:cs="Times New Roman"/>
                <w:kern w:val="0"/>
                <w:sz w:val="24"/>
              </w:rPr>
              <w:fldChar w:fldCharType="separate"/>
            </w:r>
            <w:r>
              <w:rPr>
                <w:rFonts w:ascii="Times New Roman" w:hAnsi="Times New Roman" w:eastAsia="宋体" w:cs="Times New Roman"/>
                <w:color w:val="000000"/>
                <w:kern w:val="0"/>
                <w:sz w:val="20"/>
                <w:szCs w:val="20"/>
                <w:lang w:bidi="ar"/>
              </w:rPr>
              <w:t>Synergic index</w:t>
            </w:r>
            <w:r>
              <w:rPr>
                <w:rFonts w:ascii="Times New Roman" w:hAnsi="Times New Roman" w:eastAsia="宋体" w:cs="Times New Roman"/>
                <w:color w:val="000000"/>
                <w:kern w:val="0"/>
                <w:sz w:val="20"/>
                <w:szCs w:val="20"/>
                <w:lang w:bidi="ar"/>
              </w:rPr>
              <w:fldChar w:fldCharType="end"/>
            </w:r>
            <w:r>
              <w:rPr>
                <w:rFonts w:ascii="Times New Roman" w:hAnsi="Times New Roman" w:eastAsia="宋体" w:cs="Times New Roman"/>
                <w:color w:val="000000"/>
                <w:kern w:val="0"/>
                <w:sz w:val="20"/>
                <w:szCs w:val="20"/>
                <w:lang w:bidi="ar"/>
              </w:rPr>
              <w:t>(S)</w:t>
            </w:r>
          </w:p>
        </w:tc>
        <w:tc>
          <w:tcPr>
            <w:tcW w:w="1830"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p>
        </w:tc>
        <w:tc>
          <w:tcPr>
            <w:tcW w:w="1865" w:type="dxa"/>
            <w:tcBorders>
              <w:top w:val="nil"/>
              <w:left w:val="nil"/>
              <w:bottom w:val="single" w:color="000000" w:sz="12" w:space="0"/>
              <w:right w:val="nil"/>
            </w:tcBorders>
            <w:shd w:val="clear" w:color="auto" w:fill="auto"/>
            <w:vAlign w:val="center"/>
          </w:tcPr>
          <w:p>
            <w:pPr>
              <w:widowControl/>
              <w:spacing w:line="480" w:lineRule="auto"/>
              <w:jc w:val="center"/>
              <w:textAlignment w:val="center"/>
              <w:rPr>
                <w:rFonts w:ascii="Times New Roman" w:hAnsi="Times New Roman" w:eastAsia="宋体" w:cs="Times New Roman"/>
                <w:color w:val="000000"/>
                <w:kern w:val="2"/>
                <w:sz w:val="20"/>
                <w:szCs w:val="20"/>
              </w:rPr>
            </w:pPr>
            <w:r>
              <w:rPr>
                <w:rFonts w:ascii="Times New Roman" w:hAnsi="Times New Roman" w:eastAsia="宋体" w:cs="Times New Roman"/>
                <w:color w:val="000000"/>
                <w:kern w:val="0"/>
                <w:sz w:val="20"/>
                <w:szCs w:val="20"/>
                <w:lang w:bidi="ar"/>
              </w:rPr>
              <w:t>1.123(0.492-2.563)</w:t>
            </w:r>
          </w:p>
        </w:tc>
      </w:tr>
      <w:tr>
        <w:tblPrEx>
          <w:tblCellMar>
            <w:top w:w="0" w:type="dxa"/>
            <w:left w:w="108" w:type="dxa"/>
            <w:bottom w:w="0" w:type="dxa"/>
            <w:right w:w="108" w:type="dxa"/>
          </w:tblCellMar>
        </w:tblPrEx>
        <w:trPr>
          <w:trHeight w:val="980" w:hRule="atLeast"/>
        </w:trPr>
        <w:tc>
          <w:tcPr>
            <w:tcW w:w="13820" w:type="dxa"/>
            <w:gridSpan w:val="10"/>
            <w:tcBorders>
              <w:top w:val="single" w:color="000000" w:sz="12" w:space="0"/>
              <w:left w:val="nil"/>
              <w:bottom w:val="nil"/>
              <w:right w:val="nil"/>
            </w:tcBorders>
            <w:shd w:val="clear" w:color="auto" w:fill="auto"/>
            <w:vAlign w:val="center"/>
          </w:tcPr>
          <w:p>
            <w:pPr>
              <w:spacing w:line="480" w:lineRule="auto"/>
              <w:rPr>
                <w:rFonts w:ascii="Times New Roman" w:hAnsi="Times New Roman" w:eastAsia="宋体" w:cs="Times New Roman"/>
                <w:color w:val="000000"/>
                <w:kern w:val="0"/>
                <w:sz w:val="20"/>
                <w:szCs w:val="20"/>
                <w:lang w:bidi="ar"/>
              </w:rPr>
            </w:pPr>
            <w:r>
              <w:rPr>
                <w:rFonts w:hint="eastAsia" w:ascii="Times New Roman" w:hAnsi="Times New Roman" w:cs="Times New Roman"/>
                <w:sz w:val="15"/>
                <w:szCs w:val="18"/>
              </w:rPr>
              <w:t>Note: * The adjusting factors are gender, age, first diagnosis metastasis, pleural metastasis, lymphatic metastasis, hematologic metastasis, BMI, treatment or surgery, maximum tumor diameter, pulmonary disease, education, smoking history, and total stage (when adjusting factors are included, corresponding joint items are not included in adjustment)</w:t>
            </w:r>
          </w:p>
        </w:tc>
      </w:tr>
    </w:tbl>
    <w:p>
      <w:pPr>
        <w:spacing w:line="480" w:lineRule="auto"/>
        <w:rPr>
          <w:rFonts w:hint="eastAsia" w:ascii="Times New Roman" w:hAnsi="Times New Roman" w:cs="Times New Roman"/>
          <w:sz w:val="15"/>
          <w:szCs w:val="18"/>
        </w:rPr>
      </w:pPr>
    </w:p>
    <w:sectPr>
      <w:footerReference r:id="rId3"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kMzE3Yjk1NzRhNjM4MTM0ODUxZDhkZDRjYzlhYmMifQ=="/>
  </w:docVars>
  <w:rsids>
    <w:rsidRoot w:val="100B5D2B"/>
    <w:rsid w:val="04EB58F7"/>
    <w:rsid w:val="100B5D2B"/>
    <w:rsid w:val="31732E43"/>
    <w:rsid w:val="327B51AE"/>
    <w:rsid w:val="34DB376C"/>
    <w:rsid w:val="4A8830FB"/>
    <w:rsid w:val="601776E3"/>
    <w:rsid w:val="60DB0F1C"/>
    <w:rsid w:val="708950BD"/>
    <w:rsid w:val="761D0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749</Words>
  <Characters>4938</Characters>
  <Lines>0</Lines>
  <Paragraphs>0</Paragraphs>
  <TotalTime>2</TotalTime>
  <ScaleCrop>false</ScaleCrop>
  <LinksUpToDate>false</LinksUpToDate>
  <CharactersWithSpaces>5213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2022-06-25T12:14:00Z</dcterms:created>
  <dc:creator>XXY</dc:creator>
  <cp:lastModifiedBy>XXY</cp:lastModifiedBy>
  <dcterms:modified xsi:type="dcterms:W3CDTF">2023-03-21T08:48:53Z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33FE7E8730AE43CB9CE365B84FFC3975</vt:lpwstr>
  </property>
</Properties>
</file>