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D6025" w14:textId="77777777" w:rsidR="001A7588" w:rsidRDefault="001A7588" w:rsidP="00386F44">
      <w:pPr>
        <w:pStyle w:val="NormalWeb"/>
        <w:spacing w:before="0" w:beforeAutospacing="0" w:after="0" w:afterAutospacing="0"/>
        <w:jc w:val="both"/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</w:pPr>
    </w:p>
    <w:p w14:paraId="217F956D" w14:textId="77777777" w:rsidR="001A7588" w:rsidRDefault="001A7588" w:rsidP="00386F44">
      <w:pPr>
        <w:pStyle w:val="NormalWeb"/>
        <w:spacing w:before="0" w:beforeAutospacing="0" w:after="0" w:afterAutospacing="0"/>
        <w:jc w:val="both"/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</w:pPr>
    </w:p>
    <w:p w14:paraId="3513ADDA" w14:textId="77777777" w:rsidR="001A7588" w:rsidRDefault="001A7588" w:rsidP="00386F44">
      <w:pPr>
        <w:pStyle w:val="NormalWeb"/>
        <w:spacing w:before="0" w:beforeAutospacing="0" w:after="0" w:afterAutospacing="0"/>
        <w:jc w:val="both"/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</w:pPr>
    </w:p>
    <w:p w14:paraId="3794D01A" w14:textId="77777777" w:rsidR="001A7588" w:rsidRDefault="001A7588" w:rsidP="00386F44">
      <w:pPr>
        <w:pStyle w:val="NormalWeb"/>
        <w:spacing w:before="0" w:beforeAutospacing="0" w:after="0" w:afterAutospacing="0"/>
        <w:jc w:val="both"/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</w:pPr>
    </w:p>
    <w:p w14:paraId="1AFE250C" w14:textId="77777777" w:rsidR="001A7588" w:rsidRDefault="001A7588" w:rsidP="00386F44">
      <w:pPr>
        <w:pStyle w:val="NormalWeb"/>
        <w:spacing w:before="0" w:beforeAutospacing="0" w:after="0" w:afterAutospacing="0"/>
        <w:jc w:val="both"/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</w:pPr>
    </w:p>
    <w:p w14:paraId="49777633" w14:textId="77777777" w:rsidR="001A7588" w:rsidRDefault="001A7588" w:rsidP="00386F44">
      <w:pPr>
        <w:pStyle w:val="NormalWeb"/>
        <w:spacing w:before="0" w:beforeAutospacing="0" w:after="0" w:afterAutospacing="0"/>
        <w:jc w:val="both"/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</w:pPr>
    </w:p>
    <w:p w14:paraId="4B362E0D" w14:textId="77777777" w:rsidR="001A7588" w:rsidRDefault="001A7588" w:rsidP="00386F44">
      <w:pPr>
        <w:pStyle w:val="NormalWeb"/>
        <w:spacing w:before="0" w:beforeAutospacing="0" w:after="0" w:afterAutospacing="0"/>
        <w:jc w:val="both"/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</w:pPr>
    </w:p>
    <w:p w14:paraId="68FC7F90" w14:textId="77777777" w:rsidR="001A7588" w:rsidRDefault="001A7588" w:rsidP="00386F44">
      <w:pPr>
        <w:pStyle w:val="NormalWeb"/>
        <w:spacing w:before="0" w:beforeAutospacing="0" w:after="0" w:afterAutospacing="0"/>
        <w:jc w:val="both"/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</w:pPr>
    </w:p>
    <w:p w14:paraId="7A5BAF0B" w14:textId="77777777" w:rsidR="001A7588" w:rsidRDefault="001A7588" w:rsidP="00386F44">
      <w:pPr>
        <w:pStyle w:val="NormalWeb"/>
        <w:spacing w:before="0" w:beforeAutospacing="0" w:after="0" w:afterAutospacing="0"/>
        <w:jc w:val="both"/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</w:pPr>
    </w:p>
    <w:p w14:paraId="34A269DA" w14:textId="77777777" w:rsidR="001A7588" w:rsidRDefault="001A7588" w:rsidP="00386F44">
      <w:pPr>
        <w:pStyle w:val="NormalWeb"/>
        <w:spacing w:before="0" w:beforeAutospacing="0" w:after="0" w:afterAutospacing="0"/>
        <w:jc w:val="both"/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</w:pPr>
    </w:p>
    <w:p w14:paraId="77C5ADDB" w14:textId="77777777" w:rsidR="001A7588" w:rsidRDefault="001A7588" w:rsidP="00386F44">
      <w:pPr>
        <w:pStyle w:val="NormalWeb"/>
        <w:spacing w:before="0" w:beforeAutospacing="0" w:after="0" w:afterAutospacing="0"/>
        <w:jc w:val="both"/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</w:pPr>
    </w:p>
    <w:p w14:paraId="54DFCB60" w14:textId="77777777" w:rsidR="001A7588" w:rsidRDefault="001A7588" w:rsidP="00386F44">
      <w:pPr>
        <w:pStyle w:val="NormalWeb"/>
        <w:spacing w:before="0" w:beforeAutospacing="0" w:after="0" w:afterAutospacing="0"/>
        <w:jc w:val="both"/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</w:pPr>
    </w:p>
    <w:p w14:paraId="1A72392E" w14:textId="77777777" w:rsidR="001A7588" w:rsidRDefault="001A7588" w:rsidP="00386F44">
      <w:pPr>
        <w:pStyle w:val="NormalWeb"/>
        <w:spacing w:before="0" w:beforeAutospacing="0" w:after="0" w:afterAutospacing="0"/>
        <w:jc w:val="both"/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</w:pPr>
    </w:p>
    <w:p w14:paraId="4650A8E1" w14:textId="77777777" w:rsidR="001A7588" w:rsidRDefault="001A7588" w:rsidP="00386F44">
      <w:pPr>
        <w:pStyle w:val="NormalWeb"/>
        <w:spacing w:before="0" w:beforeAutospacing="0" w:after="0" w:afterAutospacing="0"/>
        <w:jc w:val="both"/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</w:pPr>
    </w:p>
    <w:p w14:paraId="0D8FB65F" w14:textId="77777777" w:rsidR="001A7588" w:rsidRDefault="001A7588" w:rsidP="00386F44">
      <w:pPr>
        <w:pStyle w:val="NormalWeb"/>
        <w:spacing w:before="0" w:beforeAutospacing="0" w:after="0" w:afterAutospacing="0"/>
        <w:jc w:val="both"/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</w:pPr>
    </w:p>
    <w:p w14:paraId="4181F10E" w14:textId="77777777" w:rsidR="001A7588" w:rsidRDefault="001A7588" w:rsidP="00386F44">
      <w:pPr>
        <w:pStyle w:val="NormalWeb"/>
        <w:spacing w:before="0" w:beforeAutospacing="0" w:after="0" w:afterAutospacing="0"/>
        <w:jc w:val="both"/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</w:pPr>
    </w:p>
    <w:p w14:paraId="5D065F4F" w14:textId="77777777" w:rsidR="00F76604" w:rsidRPr="001A7588" w:rsidRDefault="00F76604" w:rsidP="00386F44">
      <w:pPr>
        <w:pStyle w:val="NormalWeb"/>
        <w:spacing w:before="0" w:beforeAutospacing="0" w:after="0" w:afterAutospacing="0"/>
        <w:jc w:val="both"/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</w:pPr>
    </w:p>
    <w:p w14:paraId="69580BCB" w14:textId="08ADB134" w:rsidR="00C0772B" w:rsidRDefault="00EF2C02" w:rsidP="009C2898">
      <w:pPr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</w:pPr>
      <w:r>
        <w:rPr>
          <w:noProof/>
        </w:rPr>
        <w:drawing>
          <wp:inline distT="0" distB="0" distL="0" distR="0" wp14:anchorId="06B194C1" wp14:editId="33F9B273">
            <wp:extent cx="5234530" cy="5149811"/>
            <wp:effectExtent l="0" t="0" r="4445" b="0"/>
            <wp:docPr id="17825443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87" r="3097" b="29801"/>
                    <a:stretch/>
                  </pic:blipFill>
                  <pic:spPr bwMode="auto">
                    <a:xfrm>
                      <a:off x="0" y="0"/>
                      <a:ext cx="5239890" cy="515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E654D" w:rsidRPr="00512741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 </w:t>
      </w:r>
      <w:r w:rsidR="009C2898" w:rsidRPr="00512741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Extended Data Fig. 1 | </w:t>
      </w:r>
      <w:r w:rsidR="006D5E63">
        <w:rPr>
          <w:rFonts w:ascii="Times New Roman" w:hAnsi="Times New Roman" w:cs="Times New Roman"/>
          <w:b/>
          <w:bCs/>
          <w:i/>
          <w:iCs/>
          <w:color w:val="000000" w:themeColor="text1"/>
          <w:kern w:val="24"/>
          <w:szCs w:val="21"/>
        </w:rPr>
        <w:t>npe</w:t>
      </w:r>
      <w:r w:rsidR="009C2898" w:rsidRPr="00512741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 mutants and </w:t>
      </w:r>
      <w:bookmarkStart w:id="0" w:name="_Hlk135839866"/>
      <w:r w:rsidR="009C2898" w:rsidRPr="00512741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transgenic Arabidopsis used in this study</w:t>
      </w:r>
      <w:bookmarkEnd w:id="0"/>
      <w:r w:rsidR="009C2898" w:rsidRPr="00512741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. </w:t>
      </w:r>
    </w:p>
    <w:p w14:paraId="01B38A13" w14:textId="5C9A757C" w:rsidR="00512741" w:rsidRPr="0067362B" w:rsidRDefault="009C2898" w:rsidP="009C2898">
      <w:pP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</w:pPr>
      <w:r w:rsidRPr="00C7130F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lastRenderedPageBreak/>
        <w:t>a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 w:rsidR="00EF5D81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Schematic presentation of g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ene structures of 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GⅡ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  <w:lang w:val="el-GR"/>
        </w:rPr>
        <w:t>β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STT3A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GⅡα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FUT11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CGL1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and 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GMII</w:t>
      </w:r>
      <w:r w:rsidR="00EF5D81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with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T-DNA insertion shown as triangles. </w:t>
      </w:r>
      <w:r w:rsidRPr="00C7130F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b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bookmarkStart w:id="1" w:name="_Hlk135840048"/>
      <w:r w:rsidR="00432D23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T</w:t>
      </w:r>
      <w:r w:rsidR="00432D23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he 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expression level </w:t>
      </w:r>
      <w:r w:rsidR="00303F3F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of </w:t>
      </w:r>
      <w:r w:rsidR="00303F3F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GⅡ</w:t>
      </w:r>
      <w:r w:rsidR="00303F3F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  <w:lang w:val="el-GR"/>
        </w:rPr>
        <w:t>β</w:t>
      </w:r>
      <w:r w:rsidR="00303F3F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 w:rsidR="00303F3F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STT3A</w:t>
      </w:r>
      <w:r w:rsidR="00303F3F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 w:rsidR="00303F3F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GⅡα</w:t>
      </w:r>
      <w:r w:rsidR="00303F3F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 w:rsidR="00303F3F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FUT11</w:t>
      </w:r>
      <w:r w:rsidR="00303F3F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 w:rsidR="00303F3F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CGL1</w:t>
      </w:r>
      <w:r w:rsidR="00303F3F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and </w:t>
      </w:r>
      <w:r w:rsidR="00303F3F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GMII</w:t>
      </w:r>
      <w:r w:rsidR="00303F3F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in </w:t>
      </w:r>
      <w:r w:rsidR="00C27212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diverse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genotypes </w:t>
      </w:r>
      <w:r w:rsidR="00303F3F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determined </w:t>
      </w:r>
      <w:r w:rsidR="009E6B29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by</w:t>
      </w:r>
      <w:r w:rsidR="00303F3F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RT-PCR. 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 xml:space="preserve">Elongation factor 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1 α (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EF-1α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 was used as a loading control.</w:t>
      </w:r>
      <w:bookmarkEnd w:id="1"/>
      <w:r w:rsidRPr="00C7130F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 xml:space="preserve"> c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</w:t>
      </w:r>
      <w:r w:rsidR="00C27212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0D1325" w:rsidRPr="004265A2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d</w:t>
      </w:r>
      <w:r w:rsidR="00C27212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bookmarkStart w:id="2" w:name="_Hlk135839943"/>
      <w:bookmarkStart w:id="3" w:name="_Hlk135840172"/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The temporal expression pattern of 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GⅡβ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bookmarkEnd w:id="2"/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and 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STT3A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during prolonged ABA application. RNA samples were extracted from 7-day-old seedlings after treatment with 50 μM ABA for different time periods.</w:t>
      </w:r>
      <w:bookmarkEnd w:id="3"/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The qRT-PCR data were normalized against 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Actin7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or ubiquitin 10 (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UBQ10)</w:t>
      </w:r>
      <w:r w:rsidR="00923D5F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. </w:t>
      </w:r>
      <w:bookmarkStart w:id="4" w:name="_Hlk135840235"/>
      <w:r w:rsidR="00C27212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n=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3 biological replicates.</w:t>
      </w:r>
      <w:bookmarkEnd w:id="4"/>
      <w:r w:rsidR="002C4E03" w:rsidRPr="002C4E03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 xml:space="preserve"> </w:t>
      </w:r>
      <w:r w:rsidR="002C4E03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e</w:t>
      </w:r>
      <w:r w:rsidR="002C4E03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Tissue-specific expression pattern of </w:t>
      </w:r>
      <w:r w:rsidR="002C4E03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GⅡβ</w:t>
      </w:r>
      <w:r w:rsidR="002C4E03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determined by qRT-PCR. F, flower; St, stem; CL, cauline leaf; RL, rosette leaf; Si, silique; R, </w:t>
      </w:r>
      <w:r w:rsidR="00432D23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r</w:t>
      </w:r>
      <w:r w:rsidR="002C4E03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oot; Se, seed. The means were calculated from three independent replicates.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9E654D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f</w:t>
      </w:r>
      <w:r w:rsidR="009E654D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GIIβ protein level was induced by ABA in a dose-dependent manner. </w:t>
      </w:r>
      <w:r w:rsidR="009E654D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g</w:t>
      </w:r>
      <w:r w:rsidRPr="00C7130F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 xml:space="preserve">, 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The temporal expression </w:t>
      </w:r>
      <w:r w:rsidR="00ED3756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pattern 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of GIIβ </w:t>
      </w:r>
      <w:r w:rsidR="009E654D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p</w:t>
      </w:r>
      <w:r w:rsidR="009E654D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rotein </w:t>
      </w:r>
      <w:r w:rsidR="00ED3756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during prolonged ABA treatments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.</w:t>
      </w:r>
      <w:r w:rsidR="00C27212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Quantification of band intensity</w:t>
      </w:r>
      <w:r w:rsidR="00BC2E77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in (</w:t>
      </w:r>
      <w:r w:rsidR="002C4E03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f</w:t>
      </w:r>
      <w:r w:rsidR="00BC2E77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). </w:t>
      </w:r>
      <w:bookmarkStart w:id="5" w:name="_Hlk153533292"/>
      <w:r w:rsidR="009E654D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Total protein</w:t>
      </w:r>
      <w:bookmarkEnd w:id="5"/>
      <w:r w:rsidR="009E654D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samples as shown in </w:t>
      </w:r>
      <w:r w:rsidR="009E654D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(</w:t>
      </w:r>
      <w:r w:rsidR="009E654D" w:rsidRPr="00875726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f</w:t>
      </w:r>
      <w:r w:rsidR="009E654D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</w:t>
      </w:r>
      <w:r w:rsidR="009E654D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and </w:t>
      </w:r>
      <w:r w:rsidR="009E654D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(</w:t>
      </w:r>
      <w:r w:rsidR="009E654D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g</w:t>
      </w:r>
      <w:r w:rsidR="009E654D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</w:t>
      </w:r>
      <w:r w:rsidR="009E654D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were extracted from 7-day-old seedlings after ABA treatment.</w:t>
      </w:r>
    </w:p>
    <w:p w14:paraId="7D1347CE" w14:textId="650A7C9F" w:rsidR="007F65E6" w:rsidRDefault="003707FE" w:rsidP="00F76604">
      <w:pPr>
        <w:ind w:firstLineChars="900" w:firstLine="1890"/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drawing>
          <wp:inline distT="0" distB="0" distL="0" distR="0" wp14:anchorId="472CD8FA" wp14:editId="1E8CCAAF">
            <wp:extent cx="3395663" cy="3209084"/>
            <wp:effectExtent l="0" t="0" r="0" b="0"/>
            <wp:docPr id="26754946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024" t="3000" r="21404" b="58514"/>
                    <a:stretch/>
                  </pic:blipFill>
                  <pic:spPr bwMode="auto">
                    <a:xfrm>
                      <a:off x="0" y="0"/>
                      <a:ext cx="3416048" cy="3228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0D309E" w14:textId="2C9A082A" w:rsidR="00C7130F" w:rsidRDefault="00512741" w:rsidP="00512741">
      <w:pPr>
        <w:rPr>
          <w:rFonts w:ascii="Times New Roman" w:hAnsi="Times New Roman" w:cs="Times New Roman"/>
          <w:szCs w:val="21"/>
        </w:rPr>
      </w:pPr>
      <w:r w:rsidRPr="00512741">
        <w:rPr>
          <w:rFonts w:ascii="Times New Roman" w:hAnsi="Times New Roman" w:cs="Times New Roman"/>
          <w:b/>
          <w:bCs/>
          <w:szCs w:val="21"/>
        </w:rPr>
        <w:t>Extended Data Fig. 2 | Morphological analyses show</w:t>
      </w:r>
      <w:r>
        <w:rPr>
          <w:rFonts w:ascii="Times New Roman" w:hAnsi="Times New Roman" w:cs="Times New Roman"/>
          <w:b/>
          <w:bCs/>
          <w:szCs w:val="21"/>
        </w:rPr>
        <w:t>ed</w:t>
      </w:r>
      <w:r w:rsidRPr="00512741">
        <w:rPr>
          <w:rFonts w:ascii="Times New Roman" w:hAnsi="Times New Roman" w:cs="Times New Roman"/>
          <w:b/>
          <w:bCs/>
          <w:szCs w:val="21"/>
        </w:rPr>
        <w:t xml:space="preserve"> that </w:t>
      </w:r>
      <w:r w:rsidR="002C4E03">
        <w:rPr>
          <w:rFonts w:ascii="Times New Roman" w:hAnsi="Times New Roman" w:cs="Times New Roman"/>
          <w:b/>
          <w:bCs/>
          <w:szCs w:val="21"/>
        </w:rPr>
        <w:t>NPEs</w:t>
      </w:r>
      <w:r w:rsidRPr="00512741">
        <w:rPr>
          <w:rFonts w:ascii="Times New Roman" w:hAnsi="Times New Roman" w:cs="Times New Roman"/>
          <w:b/>
          <w:bCs/>
          <w:szCs w:val="21"/>
        </w:rPr>
        <w:t xml:space="preserve"> negatively regulate ABA signalling</w:t>
      </w:r>
      <w:r w:rsidRPr="00512741">
        <w:rPr>
          <w:rFonts w:ascii="Times New Roman" w:hAnsi="Times New Roman" w:cs="Times New Roman"/>
          <w:szCs w:val="21"/>
        </w:rPr>
        <w:t xml:space="preserve">. </w:t>
      </w:r>
    </w:p>
    <w:p w14:paraId="678F44EB" w14:textId="2D7708FE" w:rsidR="00440949" w:rsidRDefault="00512741" w:rsidP="00512741">
      <w:pPr>
        <w:rPr>
          <w:rFonts w:ascii="Times New Roman" w:hAnsi="Times New Roman" w:cs="Times New Roman"/>
          <w:sz w:val="14"/>
          <w:szCs w:val="14"/>
        </w:rPr>
      </w:pPr>
      <w:r w:rsidRPr="00C7130F">
        <w:rPr>
          <w:rFonts w:ascii="Times New Roman" w:hAnsi="Times New Roman" w:cs="Times New Roman"/>
          <w:b/>
          <w:bCs/>
          <w:sz w:val="14"/>
          <w:szCs w:val="14"/>
        </w:rPr>
        <w:t>a</w:t>
      </w:r>
      <w:r w:rsidRPr="00C7130F">
        <w:rPr>
          <w:rFonts w:ascii="Times New Roman" w:hAnsi="Times New Roman" w:cs="Times New Roman"/>
          <w:sz w:val="14"/>
          <w:szCs w:val="14"/>
        </w:rPr>
        <w:t xml:space="preserve">, Detached leaf senescence and measurement of chlorophyll content in </w:t>
      </w:r>
      <w:r w:rsidRPr="00C7130F">
        <w:rPr>
          <w:rFonts w:ascii="Times New Roman" w:hAnsi="Times New Roman" w:cs="Times New Roman"/>
          <w:i/>
          <w:iCs/>
          <w:sz w:val="14"/>
          <w:szCs w:val="14"/>
        </w:rPr>
        <w:t>gIIβ-2</w:t>
      </w:r>
      <w:r w:rsidRPr="00C7130F">
        <w:rPr>
          <w:rFonts w:ascii="Times New Roman" w:hAnsi="Times New Roman" w:cs="Times New Roman"/>
          <w:sz w:val="14"/>
          <w:szCs w:val="14"/>
        </w:rPr>
        <w:t xml:space="preserve"> and complement line 1.</w:t>
      </w:r>
      <w:r w:rsidRPr="00C7130F">
        <w:rPr>
          <w:rFonts w:ascii="Times New Roman" w:hAnsi="Times New Roman" w:cs="Times New Roman"/>
          <w:b/>
          <w:bCs/>
          <w:sz w:val="14"/>
          <w:szCs w:val="14"/>
        </w:rPr>
        <w:t xml:space="preserve"> </w:t>
      </w:r>
      <w:r w:rsidRPr="00C7130F">
        <w:rPr>
          <w:rFonts w:ascii="Times New Roman" w:hAnsi="Times New Roman" w:cs="Times New Roman"/>
          <w:sz w:val="14"/>
          <w:szCs w:val="14"/>
        </w:rPr>
        <w:t xml:space="preserve">Detached rosette leaves of 3-week-old Arabidopsis were soaked in water containing 50 μM ABA for 3 days, then were placed in a glass petri dish for photography and Chlorophyll measurement. </w:t>
      </w:r>
      <w:r w:rsidRPr="00C7130F">
        <w:rPr>
          <w:rFonts w:ascii="Times New Roman" w:hAnsi="Times New Roman" w:cs="Times New Roman"/>
          <w:b/>
          <w:bCs/>
          <w:sz w:val="14"/>
          <w:szCs w:val="14"/>
        </w:rPr>
        <w:t>b</w:t>
      </w:r>
      <w:r w:rsidRPr="004265A2">
        <w:rPr>
          <w:rFonts w:ascii="Times New Roman" w:hAnsi="Times New Roman" w:cs="Times New Roman"/>
          <w:sz w:val="14"/>
          <w:szCs w:val="14"/>
        </w:rPr>
        <w:t>,</w:t>
      </w:r>
      <w:r w:rsidRPr="00C7130F">
        <w:rPr>
          <w:rFonts w:ascii="Times New Roman" w:hAnsi="Times New Roman" w:cs="Times New Roman"/>
          <w:sz w:val="14"/>
          <w:szCs w:val="14"/>
        </w:rPr>
        <w:t xml:space="preserve"> Quantification of chlorophyll concentration </w:t>
      </w:r>
      <w:r w:rsidR="007F6852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as shown in </w:t>
      </w:r>
      <w:r w:rsidR="004F0956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(</w:t>
      </w:r>
      <w:r w:rsidR="004F0956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a</w:t>
      </w:r>
      <w:r w:rsidR="004F0956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</w:t>
      </w:r>
      <w:r w:rsidR="007F6852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. The ratio of ABA-treated leaves by no ABA-treated leaves (ABA+/-) relative root length was calculated. Data are means ± s.d. </w:t>
      </w:r>
      <w:r w:rsidR="007F6852" w:rsidRPr="00C7130F">
        <w:rPr>
          <w:rStyle w:val="fontstyle01"/>
          <w:rFonts w:ascii="Times New Roman" w:hAnsi="Times New Roman" w:cs="Times New Roman"/>
        </w:rPr>
        <w:t xml:space="preserve">from 3 biological replicates </w:t>
      </w:r>
      <w:r w:rsidR="007F6852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(</w:t>
      </w:r>
      <w:r w:rsidR="007F6852" w:rsidRPr="004265A2">
        <w:rPr>
          <w:rStyle w:val="fontstyle21"/>
          <w:rFonts w:ascii="Times New Roman" w:hAnsi="Times New Roman" w:cs="Times New Roman"/>
          <w:i w:val="0"/>
          <w:iCs w:val="0"/>
        </w:rPr>
        <w:t>n</w:t>
      </w:r>
      <w:r w:rsidR="007F6852" w:rsidRPr="00C7130F">
        <w:rPr>
          <w:rStyle w:val="fontstyle01"/>
          <w:rFonts w:ascii="Times New Roman" w:eastAsia="MS Gothic" w:hAnsi="Times New Roman" w:cs="Times New Roman"/>
        </w:rPr>
        <w:t> </w:t>
      </w:r>
      <w:r w:rsidR="007F6852" w:rsidRPr="00C7130F">
        <w:rPr>
          <w:rStyle w:val="fontstyle01"/>
          <w:rFonts w:ascii="Times New Roman" w:hAnsi="Times New Roman" w:cs="Times New Roman"/>
        </w:rPr>
        <w:t>&gt;</w:t>
      </w:r>
      <w:r w:rsidR="007F6852" w:rsidRPr="00C7130F">
        <w:rPr>
          <w:rStyle w:val="fontstyle01"/>
          <w:rFonts w:ascii="Times New Roman" w:eastAsia="MS Gothic" w:hAnsi="Times New Roman" w:cs="Times New Roman"/>
        </w:rPr>
        <w:t xml:space="preserve"> 10 leaves</w:t>
      </w:r>
      <w:r w:rsidR="007F6852" w:rsidRPr="00C7130F">
        <w:rPr>
          <w:rStyle w:val="fontstyle01"/>
          <w:rFonts w:ascii="Times New Roman" w:hAnsi="Times New Roman" w:cs="Times New Roman"/>
        </w:rPr>
        <w:t xml:space="preserve"> for each replicate</w:t>
      </w:r>
      <w:r w:rsidR="007F6852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</w:t>
      </w:r>
      <w:r w:rsidR="007F6852" w:rsidRPr="00C7130F">
        <w:rPr>
          <w:rStyle w:val="fontstyle01"/>
          <w:rFonts w:ascii="Times New Roman" w:hAnsi="Times New Roman" w:cs="Times New Roman"/>
        </w:rPr>
        <w:t xml:space="preserve">. </w:t>
      </w:r>
      <w:r w:rsidR="007F6852" w:rsidRPr="00C7130F">
        <w:rPr>
          <w:rStyle w:val="fontstyle01"/>
          <w:rFonts w:ascii="Times New Roman" w:hAnsi="Times New Roman" w:cs="Times New Roman"/>
          <w:b/>
          <w:bCs/>
        </w:rPr>
        <w:t>c</w:t>
      </w:r>
      <w:r w:rsidR="007F6852" w:rsidRPr="00C7130F">
        <w:rPr>
          <w:rStyle w:val="fontstyle01"/>
          <w:rFonts w:ascii="Times New Roman" w:hAnsi="Times New Roman" w:cs="Times New Roman"/>
        </w:rPr>
        <w:t>, T</w:t>
      </w:r>
      <w:r w:rsidRPr="00C7130F">
        <w:rPr>
          <w:rFonts w:ascii="Times New Roman" w:hAnsi="Times New Roman" w:cs="Times New Roman"/>
          <w:sz w:val="14"/>
          <w:szCs w:val="14"/>
        </w:rPr>
        <w:t>hree</w:t>
      </w:r>
      <w:r w:rsidR="007F6852" w:rsidRPr="00C7130F">
        <w:rPr>
          <w:rFonts w:ascii="Times New Roman" w:hAnsi="Times New Roman" w:cs="Times New Roman"/>
          <w:i/>
          <w:iCs/>
          <w:sz w:val="14"/>
          <w:szCs w:val="14"/>
        </w:rPr>
        <w:t xml:space="preserve"> GIIβ</w:t>
      </w:r>
      <w:r w:rsidRPr="00C7130F">
        <w:rPr>
          <w:rFonts w:ascii="Times New Roman" w:hAnsi="Times New Roman" w:cs="Times New Roman"/>
          <w:sz w:val="14"/>
          <w:szCs w:val="14"/>
        </w:rPr>
        <w:t xml:space="preserve"> mutants and their F1 hybrids exhibited hypersensitivity to ABA in terms of primary root length. 10-day-old Arabidopsis seedlings were grown on 1/2</w:t>
      </w:r>
      <w:r w:rsidR="00FE08CE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×</w:t>
      </w:r>
      <w:r w:rsidRPr="00C7130F">
        <w:rPr>
          <w:rFonts w:ascii="Times New Roman" w:hAnsi="Times New Roman" w:cs="Times New Roman"/>
          <w:sz w:val="14"/>
          <w:szCs w:val="14"/>
        </w:rPr>
        <w:t xml:space="preserve">MS medium or supplemented with 3 μM ABA. </w:t>
      </w:r>
      <w:r w:rsidR="007F6852" w:rsidRPr="00C7130F">
        <w:rPr>
          <w:rFonts w:ascii="Times New Roman" w:hAnsi="Times New Roman" w:cs="Times New Roman"/>
          <w:b/>
          <w:bCs/>
          <w:sz w:val="14"/>
          <w:szCs w:val="14"/>
        </w:rPr>
        <w:t>d</w:t>
      </w:r>
      <w:r w:rsidR="007F6852" w:rsidRPr="00C7130F">
        <w:rPr>
          <w:rFonts w:ascii="Times New Roman" w:hAnsi="Times New Roman" w:cs="Times New Roman"/>
          <w:sz w:val="14"/>
          <w:szCs w:val="14"/>
        </w:rPr>
        <w:t xml:space="preserve">, </w:t>
      </w:r>
      <w:r w:rsidRPr="00C7130F">
        <w:rPr>
          <w:rFonts w:ascii="Times New Roman" w:hAnsi="Times New Roman" w:cs="Times New Roman"/>
          <w:sz w:val="14"/>
          <w:szCs w:val="14"/>
        </w:rPr>
        <w:t xml:space="preserve">Quantification of </w:t>
      </w:r>
      <w:r w:rsidR="007F6852" w:rsidRPr="00C7130F">
        <w:rPr>
          <w:rFonts w:ascii="Times New Roman" w:hAnsi="Times New Roman" w:cs="Times New Roman"/>
          <w:sz w:val="14"/>
          <w:szCs w:val="14"/>
        </w:rPr>
        <w:t>the</w:t>
      </w:r>
      <w:r w:rsidRPr="00C7130F">
        <w:rPr>
          <w:rFonts w:ascii="Times New Roman" w:hAnsi="Times New Roman" w:cs="Times New Roman"/>
          <w:sz w:val="14"/>
          <w:szCs w:val="14"/>
        </w:rPr>
        <w:t xml:space="preserve"> length of primary root</w:t>
      </w:r>
      <w:r w:rsidR="007F6852" w:rsidRPr="00C7130F">
        <w:rPr>
          <w:rFonts w:ascii="Times New Roman" w:hAnsi="Times New Roman" w:cs="Times New Roman"/>
          <w:sz w:val="14"/>
          <w:szCs w:val="14"/>
        </w:rPr>
        <w:t>s in (</w:t>
      </w:r>
      <w:r w:rsidR="007F6852" w:rsidRPr="004265A2">
        <w:rPr>
          <w:rFonts w:ascii="Times New Roman" w:hAnsi="Times New Roman" w:cs="Times New Roman"/>
          <w:b/>
          <w:bCs/>
          <w:sz w:val="14"/>
          <w:szCs w:val="14"/>
        </w:rPr>
        <w:t>c</w:t>
      </w:r>
      <w:r w:rsidR="007F6852" w:rsidRPr="00C7130F">
        <w:rPr>
          <w:rFonts w:ascii="Times New Roman" w:hAnsi="Times New Roman" w:cs="Times New Roman"/>
          <w:sz w:val="14"/>
          <w:szCs w:val="14"/>
        </w:rPr>
        <w:t xml:space="preserve">). The </w:t>
      </w:r>
      <w:r w:rsidR="007F6852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relative root length was calculated as</w:t>
      </w:r>
      <w:r w:rsidRPr="00C7130F">
        <w:rPr>
          <w:rFonts w:ascii="Times New Roman" w:hAnsi="Times New Roman" w:cs="Times New Roman"/>
          <w:sz w:val="14"/>
          <w:szCs w:val="14"/>
        </w:rPr>
        <w:t xml:space="preserve"> (ABA+/-). The ratio was designated as 1 in Col-0. </w:t>
      </w:r>
      <w:r w:rsidR="007F6852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Data are means ± s.d.</w:t>
      </w:r>
      <w:r w:rsidR="00343C34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n=3</w:t>
      </w:r>
      <w:r w:rsidR="00B73D12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plants</w:t>
      </w:r>
      <w:r w:rsidRPr="00C7130F">
        <w:rPr>
          <w:rFonts w:ascii="Times New Roman" w:hAnsi="Times New Roman" w:cs="Times New Roman"/>
          <w:sz w:val="14"/>
          <w:szCs w:val="14"/>
        </w:rPr>
        <w:t>. Asterisks indicate significant differences (*</w:t>
      </w:r>
      <w:r w:rsidR="004F0956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4F0956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 w:rsidRPr="00C7130F">
        <w:rPr>
          <w:rFonts w:ascii="Times New Roman" w:hAnsi="Times New Roman" w:cs="Times New Roman"/>
          <w:sz w:val="14"/>
          <w:szCs w:val="14"/>
        </w:rPr>
        <w:t xml:space="preserve"> &lt; 0.05, **</w:t>
      </w:r>
      <w:r w:rsidR="004F0956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4F0956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 w:rsidRPr="00C7130F">
        <w:rPr>
          <w:rFonts w:ascii="Times New Roman" w:hAnsi="Times New Roman" w:cs="Times New Roman"/>
          <w:sz w:val="14"/>
          <w:szCs w:val="14"/>
        </w:rPr>
        <w:t xml:space="preserve"> &lt; 0.01, ***</w:t>
      </w:r>
      <w:r w:rsidR="004F0956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4F0956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 w:rsidRPr="00C7130F">
        <w:rPr>
          <w:rFonts w:ascii="Times New Roman" w:hAnsi="Times New Roman" w:cs="Times New Roman"/>
          <w:sz w:val="14"/>
          <w:szCs w:val="14"/>
        </w:rPr>
        <w:t xml:space="preserve"> &lt; 0.001), as determined by two-tailed paired t-tests.</w:t>
      </w:r>
      <w:r w:rsidR="00843428" w:rsidRPr="00843428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 </w:t>
      </w:r>
      <w:r w:rsidR="00843428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“ns” means n</w:t>
      </w:r>
      <w:r w:rsidR="00843428" w:rsidRPr="001B0CDA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o significant difference</w:t>
      </w:r>
      <w:r w:rsidR="00843428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.</w:t>
      </w:r>
    </w:p>
    <w:p w14:paraId="77087096" w14:textId="77777777" w:rsidR="003D1F40" w:rsidRPr="0067362B" w:rsidRDefault="003D1F40" w:rsidP="00512741">
      <w:pPr>
        <w:rPr>
          <w:rFonts w:ascii="Times New Roman" w:hAnsi="Times New Roman" w:cs="Times New Roman"/>
          <w:sz w:val="14"/>
          <w:szCs w:val="14"/>
        </w:rPr>
      </w:pPr>
    </w:p>
    <w:p w14:paraId="4BEA9981" w14:textId="09106FFE" w:rsidR="00FC3C64" w:rsidRPr="00F76604" w:rsidRDefault="003707FE" w:rsidP="00F76604">
      <w:pPr>
        <w:ind w:firstLineChars="1000" w:firstLine="2100"/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78AF33A1" wp14:editId="745C97F4">
            <wp:extent cx="2556495" cy="3443287"/>
            <wp:effectExtent l="0" t="0" r="0" b="5080"/>
            <wp:docPr id="188596845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75" t="2809" r="13820" b="32022"/>
                    <a:stretch/>
                  </pic:blipFill>
                  <pic:spPr bwMode="auto">
                    <a:xfrm>
                      <a:off x="0" y="0"/>
                      <a:ext cx="2581751" cy="3477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2C6ACE" w14:textId="332ADDE8" w:rsidR="000160AD" w:rsidRDefault="003707FE" w:rsidP="00F76604">
      <w:pPr>
        <w:ind w:firstLineChars="1000" w:firstLine="2100"/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drawing>
          <wp:inline distT="0" distB="0" distL="0" distR="0" wp14:anchorId="6CAAC572" wp14:editId="494213AF">
            <wp:extent cx="2594843" cy="3621024"/>
            <wp:effectExtent l="0" t="0" r="0" b="0"/>
            <wp:docPr id="84142896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55" t="2935" r="10727" b="27574"/>
                    <a:stretch/>
                  </pic:blipFill>
                  <pic:spPr bwMode="auto">
                    <a:xfrm>
                      <a:off x="0" y="0"/>
                      <a:ext cx="2615973" cy="365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CCADC5" w14:textId="77777777" w:rsidR="000160AD" w:rsidRDefault="000160AD" w:rsidP="000160AD">
      <w:pPr>
        <w:rPr>
          <w:rFonts w:ascii="Times New Roman" w:hAnsi="Times New Roman" w:cs="Times New Roman"/>
          <w:b/>
          <w:bCs/>
          <w:szCs w:val="21"/>
        </w:rPr>
      </w:pPr>
      <w:r w:rsidRPr="00512741">
        <w:rPr>
          <w:rFonts w:ascii="Times New Roman" w:hAnsi="Times New Roman" w:cs="Times New Roman"/>
          <w:b/>
          <w:bCs/>
          <w:szCs w:val="21"/>
        </w:rPr>
        <w:t xml:space="preserve">Extended Data Fig. 3 | Genome-wide desensitization of ABA-transcriptional response during pronged ABA signalling. </w:t>
      </w:r>
    </w:p>
    <w:p w14:paraId="78720195" w14:textId="711CF4CB" w:rsidR="00EC3431" w:rsidRPr="00F76604" w:rsidRDefault="000160AD" w:rsidP="005E550B">
      <w:pPr>
        <w:rPr>
          <w:rFonts w:ascii="Times New Roman" w:hAnsi="Times New Roman" w:cs="Times New Roman"/>
          <w:b/>
          <w:bCs/>
          <w:szCs w:val="21"/>
        </w:rPr>
      </w:pPr>
      <w:r w:rsidRPr="00C7130F">
        <w:rPr>
          <w:rFonts w:ascii="Times New Roman" w:hAnsi="Times New Roman" w:cs="Times New Roman"/>
          <w:b/>
          <w:bCs/>
          <w:sz w:val="14"/>
          <w:szCs w:val="14"/>
        </w:rPr>
        <w:t>a</w:t>
      </w:r>
      <w:r w:rsidRPr="00C7130F">
        <w:rPr>
          <w:rFonts w:ascii="Times New Roman" w:hAnsi="Times New Roman" w:cs="Times New Roman"/>
          <w:sz w:val="14"/>
          <w:szCs w:val="14"/>
        </w:rPr>
        <w:t xml:space="preserve">, </w:t>
      </w:r>
      <w:r w:rsidRPr="00C7130F">
        <w:rPr>
          <w:rFonts w:ascii="Times New Roman" w:hAnsi="Times New Roman" w:cs="Times New Roman"/>
          <w:b/>
          <w:bCs/>
          <w:sz w:val="14"/>
          <w:szCs w:val="14"/>
        </w:rPr>
        <w:t>c</w:t>
      </w:r>
      <w:r w:rsidRPr="00C7130F">
        <w:rPr>
          <w:rFonts w:ascii="Times New Roman" w:hAnsi="Times New Roman" w:cs="Times New Roman"/>
          <w:sz w:val="14"/>
          <w:szCs w:val="14"/>
        </w:rPr>
        <w:t xml:space="preserve">, left, The temporal expression patterns from time-course RNA-seq data sets for ABA-upregulated genes in cluster </w:t>
      </w:r>
      <w:r>
        <w:rPr>
          <w:rFonts w:ascii="Times New Roman" w:hAnsi="Times New Roman" w:cs="Times New Roman"/>
          <w:sz w:val="14"/>
          <w:szCs w:val="14"/>
        </w:rPr>
        <w:t>8</w:t>
      </w:r>
      <w:r w:rsidRPr="00C7130F">
        <w:rPr>
          <w:rFonts w:ascii="Times New Roman" w:hAnsi="Times New Roman" w:cs="Times New Roman"/>
          <w:sz w:val="14"/>
          <w:szCs w:val="14"/>
        </w:rPr>
        <w:t xml:space="preserve">, </w:t>
      </w:r>
      <w:r>
        <w:rPr>
          <w:rFonts w:ascii="Times New Roman" w:hAnsi="Times New Roman" w:cs="Times New Roman"/>
          <w:sz w:val="14"/>
          <w:szCs w:val="14"/>
        </w:rPr>
        <w:t>13</w:t>
      </w:r>
      <w:r w:rsidRPr="00C7130F">
        <w:rPr>
          <w:rFonts w:ascii="Times New Roman" w:hAnsi="Times New Roman" w:cs="Times New Roman"/>
          <w:sz w:val="14"/>
          <w:szCs w:val="14"/>
        </w:rPr>
        <w:t xml:space="preserve">, and </w:t>
      </w:r>
      <w:r>
        <w:rPr>
          <w:rFonts w:ascii="Times New Roman" w:hAnsi="Times New Roman" w:cs="Times New Roman"/>
          <w:sz w:val="14"/>
          <w:szCs w:val="14"/>
        </w:rPr>
        <w:t>18</w:t>
      </w:r>
      <w:r w:rsidRPr="00C7130F">
        <w:rPr>
          <w:rFonts w:ascii="Times New Roman" w:hAnsi="Times New Roman" w:cs="Times New Roman"/>
          <w:sz w:val="14"/>
          <w:szCs w:val="14"/>
        </w:rPr>
        <w:t xml:space="preserve"> (</w:t>
      </w:r>
      <w:r w:rsidRPr="00F9767E">
        <w:rPr>
          <w:rFonts w:ascii="Times New Roman" w:hAnsi="Times New Roman" w:cs="Times New Roman"/>
          <w:b/>
          <w:bCs/>
          <w:sz w:val="14"/>
          <w:szCs w:val="14"/>
        </w:rPr>
        <w:t>a</w:t>
      </w:r>
      <w:r w:rsidRPr="00C7130F">
        <w:rPr>
          <w:rFonts w:ascii="Times New Roman" w:hAnsi="Times New Roman" w:cs="Times New Roman"/>
          <w:sz w:val="14"/>
          <w:szCs w:val="14"/>
        </w:rPr>
        <w:t>), and for ABA-downregulated genes in cluster 2, 6, 7, 14 (</w:t>
      </w:r>
      <w:r w:rsidRPr="00F9767E">
        <w:rPr>
          <w:rFonts w:ascii="Times New Roman" w:hAnsi="Times New Roman" w:cs="Times New Roman"/>
          <w:b/>
          <w:bCs/>
          <w:sz w:val="14"/>
          <w:szCs w:val="14"/>
        </w:rPr>
        <w:t>c</w:t>
      </w:r>
      <w:r w:rsidRPr="00C7130F">
        <w:rPr>
          <w:rFonts w:ascii="Times New Roman" w:hAnsi="Times New Roman" w:cs="Times New Roman"/>
          <w:sz w:val="14"/>
          <w:szCs w:val="14"/>
        </w:rPr>
        <w:t xml:space="preserve">). </w:t>
      </w:r>
      <w:r>
        <w:rPr>
          <w:rFonts w:ascii="Times New Roman" w:hAnsi="Times New Roman" w:cs="Times New Roman"/>
          <w:sz w:val="14"/>
          <w:szCs w:val="14"/>
        </w:rPr>
        <w:t xml:space="preserve">a, c, middle, </w:t>
      </w:r>
      <w:r w:rsidRPr="00C7130F">
        <w:rPr>
          <w:rFonts w:ascii="Times New Roman" w:hAnsi="Times New Roman" w:cs="Times New Roman"/>
          <w:sz w:val="14"/>
          <w:szCs w:val="14"/>
        </w:rPr>
        <w:t xml:space="preserve">The associated GO terms of these ABA-responsive genes are listed. </w:t>
      </w:r>
      <w:r w:rsidRPr="00C7130F">
        <w:rPr>
          <w:rFonts w:ascii="Times New Roman" w:hAnsi="Times New Roman" w:cs="Times New Roman"/>
          <w:b/>
          <w:bCs/>
          <w:sz w:val="14"/>
          <w:szCs w:val="14"/>
        </w:rPr>
        <w:t>a</w:t>
      </w:r>
      <w:r w:rsidRPr="00C7130F">
        <w:rPr>
          <w:rFonts w:ascii="Times New Roman" w:hAnsi="Times New Roman" w:cs="Times New Roman"/>
          <w:sz w:val="14"/>
          <w:szCs w:val="14"/>
        </w:rPr>
        <w:t xml:space="preserve">, </w:t>
      </w:r>
      <w:r w:rsidRPr="00C7130F">
        <w:rPr>
          <w:rFonts w:ascii="Times New Roman" w:hAnsi="Times New Roman" w:cs="Times New Roman"/>
          <w:b/>
          <w:bCs/>
          <w:sz w:val="14"/>
          <w:szCs w:val="14"/>
        </w:rPr>
        <w:t>c</w:t>
      </w:r>
      <w:r w:rsidRPr="00C7130F">
        <w:rPr>
          <w:rFonts w:ascii="Times New Roman" w:hAnsi="Times New Roman" w:cs="Times New Roman"/>
          <w:sz w:val="14"/>
          <w:szCs w:val="14"/>
        </w:rPr>
        <w:t>, right, Heatmaps showed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the comparative expression analyses of ABA responsive genes in Col-0 and 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stt3a-2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backgrounds with no ABA-treated Col-0 as controls. The arrowheads denote the biphasic inflection point from sensitization to desensitization during prolonged ABA signalling. </w:t>
      </w:r>
      <w:r w:rsidRPr="00C7130F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b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The temporal expression pattern of ABA responsive genes 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NCED3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P5CS1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 xml:space="preserve">RAB18 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from RNA-seq data sets in (</w:t>
      </w:r>
      <w:r w:rsidRPr="00F9767E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a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).</w:t>
      </w:r>
    </w:p>
    <w:p w14:paraId="5386DC07" w14:textId="0FCC4A00" w:rsidR="00AA50AF" w:rsidRDefault="003707FE" w:rsidP="003D1F40">
      <w:pPr>
        <w:ind w:firstLineChars="1100" w:firstLine="2310"/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2B3F9241" wp14:editId="5866F790">
            <wp:extent cx="2262188" cy="1595125"/>
            <wp:effectExtent l="0" t="0" r="5080" b="5080"/>
            <wp:docPr id="168097450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69" t="2839" r="14137" b="64348"/>
                    <a:stretch/>
                  </pic:blipFill>
                  <pic:spPr bwMode="auto">
                    <a:xfrm>
                      <a:off x="0" y="0"/>
                      <a:ext cx="2283743" cy="1610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FD4E78" w14:textId="546F7921" w:rsidR="00C7130F" w:rsidRDefault="00512741" w:rsidP="00512741">
      <w:pPr>
        <w:rPr>
          <w:rFonts w:ascii="Times New Roman" w:hAnsi="Times New Roman" w:cs="Times New Roman"/>
          <w:szCs w:val="21"/>
        </w:rPr>
      </w:pPr>
      <w:r w:rsidRPr="00512741">
        <w:rPr>
          <w:rFonts w:ascii="Times New Roman" w:hAnsi="Times New Roman" w:cs="Times New Roman"/>
          <w:b/>
          <w:bCs/>
          <w:szCs w:val="21"/>
        </w:rPr>
        <w:t xml:space="preserve">Extended Data Fig. 4 | Venn diagram depicting the </w:t>
      </w:r>
      <w:r w:rsidR="00CE3AB3">
        <w:rPr>
          <w:rFonts w:ascii="Times New Roman" w:hAnsi="Times New Roman" w:cs="Times New Roman"/>
          <w:b/>
          <w:bCs/>
          <w:szCs w:val="21"/>
        </w:rPr>
        <w:t xml:space="preserve">significant </w:t>
      </w:r>
      <w:bookmarkStart w:id="6" w:name="_Hlk128661354"/>
      <w:r w:rsidRPr="00512741">
        <w:rPr>
          <w:rFonts w:ascii="Times New Roman" w:hAnsi="Times New Roman" w:cs="Times New Roman"/>
          <w:b/>
          <w:bCs/>
          <w:szCs w:val="21"/>
        </w:rPr>
        <w:t>overlap</w:t>
      </w:r>
      <w:r w:rsidR="00CE3AB3">
        <w:rPr>
          <w:rFonts w:ascii="Times New Roman" w:hAnsi="Times New Roman" w:cs="Times New Roman"/>
          <w:b/>
          <w:bCs/>
          <w:szCs w:val="21"/>
        </w:rPr>
        <w:t xml:space="preserve"> with previous</w:t>
      </w:r>
      <w:r w:rsidR="005E5E8D">
        <w:rPr>
          <w:rFonts w:ascii="Times New Roman" w:hAnsi="Times New Roman" w:cs="Times New Roman"/>
          <w:b/>
          <w:bCs/>
          <w:szCs w:val="21"/>
        </w:rPr>
        <w:t>ly</w:t>
      </w:r>
      <w:r w:rsidR="00CE3AB3">
        <w:rPr>
          <w:rFonts w:ascii="Times New Roman" w:hAnsi="Times New Roman" w:cs="Times New Roman"/>
          <w:b/>
          <w:bCs/>
          <w:szCs w:val="21"/>
        </w:rPr>
        <w:t xml:space="preserve"> published ABA responsive genes</w:t>
      </w:r>
      <w:bookmarkEnd w:id="6"/>
      <w:r w:rsidRPr="00512741">
        <w:rPr>
          <w:rFonts w:ascii="Times New Roman" w:hAnsi="Times New Roman" w:cs="Times New Roman"/>
          <w:b/>
          <w:bCs/>
          <w:szCs w:val="21"/>
        </w:rPr>
        <w:t>.</w:t>
      </w:r>
      <w:r w:rsidRPr="00512741">
        <w:rPr>
          <w:rFonts w:ascii="Times New Roman" w:hAnsi="Times New Roman" w:cs="Times New Roman"/>
          <w:szCs w:val="21"/>
        </w:rPr>
        <w:t xml:space="preserve"> </w:t>
      </w:r>
    </w:p>
    <w:p w14:paraId="5654E927" w14:textId="388B1785" w:rsidR="00512741" w:rsidRDefault="00512741" w:rsidP="00512741">
      <w:pPr>
        <w:rPr>
          <w:rFonts w:ascii="Times New Roman" w:hAnsi="Times New Roman" w:cs="Times New Roman"/>
          <w:sz w:val="14"/>
          <w:szCs w:val="14"/>
        </w:rPr>
      </w:pPr>
      <w:r w:rsidRPr="00C7130F">
        <w:rPr>
          <w:rFonts w:ascii="Times New Roman" w:hAnsi="Times New Roman" w:cs="Times New Roman"/>
          <w:b/>
          <w:bCs/>
          <w:sz w:val="14"/>
          <w:szCs w:val="14"/>
        </w:rPr>
        <w:t>a</w:t>
      </w:r>
      <w:r w:rsidRPr="00C7130F">
        <w:rPr>
          <w:rFonts w:ascii="Times New Roman" w:hAnsi="Times New Roman" w:cs="Times New Roman"/>
          <w:sz w:val="14"/>
          <w:szCs w:val="14"/>
        </w:rPr>
        <w:t xml:space="preserve">, </w:t>
      </w:r>
      <w:r w:rsidR="007A57D9" w:rsidRPr="00C7130F">
        <w:rPr>
          <w:rFonts w:ascii="Times New Roman" w:hAnsi="Times New Roman" w:cs="Times New Roman"/>
          <w:sz w:val="14"/>
          <w:szCs w:val="14"/>
        </w:rPr>
        <w:t xml:space="preserve">RNA-seq data sets overlap with previously reported ABA-induced genes. </w:t>
      </w:r>
      <w:r w:rsidR="007A57D9" w:rsidRPr="00C7130F">
        <w:rPr>
          <w:rFonts w:ascii="Times New Roman" w:hAnsi="Times New Roman" w:cs="Times New Roman"/>
          <w:b/>
          <w:bCs/>
          <w:sz w:val="14"/>
          <w:szCs w:val="14"/>
        </w:rPr>
        <w:t>b</w:t>
      </w:r>
      <w:r w:rsidR="007A57D9" w:rsidRPr="00C7130F">
        <w:rPr>
          <w:rFonts w:ascii="Times New Roman" w:hAnsi="Times New Roman" w:cs="Times New Roman"/>
          <w:sz w:val="14"/>
          <w:szCs w:val="14"/>
        </w:rPr>
        <w:t xml:space="preserve">, RNA-seq data sets overlap with previously reported ABA-downregulated genes. </w:t>
      </w:r>
      <w:r w:rsidRPr="00C7130F">
        <w:rPr>
          <w:rFonts w:ascii="Times New Roman" w:hAnsi="Times New Roman" w:cs="Times New Roman"/>
          <w:sz w:val="14"/>
          <w:szCs w:val="14"/>
        </w:rPr>
        <w:t xml:space="preserve">The hypergeometric test was used to calculate the </w:t>
      </w:r>
      <w:r w:rsidRPr="00F9767E">
        <w:rPr>
          <w:rFonts w:ascii="Times New Roman" w:hAnsi="Times New Roman" w:cs="Times New Roman"/>
          <w:i/>
          <w:iCs/>
          <w:sz w:val="14"/>
          <w:szCs w:val="14"/>
        </w:rPr>
        <w:t>P</w:t>
      </w:r>
      <w:r w:rsidRPr="00C7130F">
        <w:rPr>
          <w:rFonts w:ascii="Times New Roman" w:hAnsi="Times New Roman" w:cs="Times New Roman"/>
          <w:sz w:val="14"/>
          <w:szCs w:val="14"/>
        </w:rPr>
        <w:t xml:space="preserve"> value between </w:t>
      </w:r>
      <w:r w:rsidR="00CE3AB3" w:rsidRPr="00C7130F">
        <w:rPr>
          <w:rFonts w:ascii="Times New Roman" w:hAnsi="Times New Roman" w:cs="Times New Roman"/>
          <w:sz w:val="14"/>
          <w:szCs w:val="14"/>
        </w:rPr>
        <w:t>each</w:t>
      </w:r>
      <w:r w:rsidRPr="00C7130F">
        <w:rPr>
          <w:rFonts w:ascii="Times New Roman" w:hAnsi="Times New Roman" w:cs="Times New Roman"/>
          <w:sz w:val="14"/>
          <w:szCs w:val="14"/>
        </w:rPr>
        <w:t xml:space="preserve"> cluster (right) with</w:t>
      </w:r>
      <w:r w:rsidR="007A57D9" w:rsidRPr="00C7130F">
        <w:rPr>
          <w:rFonts w:ascii="Times New Roman" w:hAnsi="Times New Roman" w:cs="Times New Roman"/>
          <w:sz w:val="14"/>
          <w:szCs w:val="14"/>
        </w:rPr>
        <w:t xml:space="preserve"> previous data </w:t>
      </w:r>
      <w:r w:rsidRPr="00C7130F">
        <w:rPr>
          <w:rFonts w:ascii="Times New Roman" w:hAnsi="Times New Roman" w:cs="Times New Roman"/>
          <w:sz w:val="14"/>
          <w:szCs w:val="14"/>
        </w:rPr>
        <w:t>(</w:t>
      </w:r>
      <w:r w:rsidR="007A57D9" w:rsidRPr="00C7130F">
        <w:rPr>
          <w:rFonts w:ascii="Times New Roman" w:hAnsi="Times New Roman" w:cs="Times New Roman"/>
          <w:sz w:val="14"/>
          <w:szCs w:val="14"/>
        </w:rPr>
        <w:t>left</w:t>
      </w:r>
      <w:r w:rsidRPr="00C7130F">
        <w:rPr>
          <w:rFonts w:ascii="Times New Roman" w:hAnsi="Times New Roman" w:cs="Times New Roman"/>
          <w:sz w:val="14"/>
          <w:szCs w:val="14"/>
        </w:rPr>
        <w:t xml:space="preserve">). False discovery rate corrected </w:t>
      </w:r>
      <w:r w:rsidR="004F0956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4F0956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 w:rsidRPr="00C7130F">
        <w:rPr>
          <w:rFonts w:ascii="Times New Roman" w:hAnsi="Times New Roman" w:cs="Times New Roman"/>
          <w:sz w:val="14"/>
          <w:szCs w:val="14"/>
        </w:rPr>
        <w:t xml:space="preserve"> &lt; 0.05. </w:t>
      </w:r>
    </w:p>
    <w:p w14:paraId="129FDC6B" w14:textId="77777777" w:rsidR="00EC3431" w:rsidRDefault="00EC3431" w:rsidP="00512741">
      <w:pPr>
        <w:rPr>
          <w:rFonts w:ascii="Times New Roman" w:hAnsi="Times New Roman" w:cs="Times New Roman"/>
          <w:sz w:val="14"/>
          <w:szCs w:val="14"/>
        </w:rPr>
      </w:pPr>
    </w:p>
    <w:p w14:paraId="6DA914A2" w14:textId="77777777" w:rsidR="00EC3431" w:rsidRDefault="00EC3431" w:rsidP="00512741">
      <w:pPr>
        <w:rPr>
          <w:rFonts w:ascii="Times New Roman" w:hAnsi="Times New Roman" w:cs="Times New Roman"/>
          <w:sz w:val="14"/>
          <w:szCs w:val="14"/>
        </w:rPr>
      </w:pPr>
    </w:p>
    <w:p w14:paraId="4069853D" w14:textId="77777777" w:rsidR="00EC3431" w:rsidRDefault="00EC3431" w:rsidP="00512741">
      <w:pPr>
        <w:rPr>
          <w:rFonts w:ascii="Times New Roman" w:hAnsi="Times New Roman" w:cs="Times New Roman"/>
          <w:sz w:val="14"/>
          <w:szCs w:val="14"/>
        </w:rPr>
      </w:pPr>
    </w:p>
    <w:p w14:paraId="18374556" w14:textId="77777777" w:rsidR="00EC3431" w:rsidRDefault="00EC3431" w:rsidP="00512741">
      <w:pPr>
        <w:rPr>
          <w:rFonts w:ascii="Times New Roman" w:hAnsi="Times New Roman" w:cs="Times New Roman"/>
          <w:sz w:val="14"/>
          <w:szCs w:val="14"/>
        </w:rPr>
      </w:pPr>
    </w:p>
    <w:p w14:paraId="07F2CF78" w14:textId="77777777" w:rsidR="00EC3431" w:rsidRDefault="00EC3431" w:rsidP="00512741">
      <w:pPr>
        <w:rPr>
          <w:rFonts w:ascii="Times New Roman" w:hAnsi="Times New Roman" w:cs="Times New Roman"/>
          <w:sz w:val="14"/>
          <w:szCs w:val="14"/>
        </w:rPr>
      </w:pPr>
    </w:p>
    <w:p w14:paraId="5EAE9966" w14:textId="77777777" w:rsidR="00EC3431" w:rsidRDefault="00EC3431" w:rsidP="00512741">
      <w:pPr>
        <w:rPr>
          <w:rFonts w:ascii="Times New Roman" w:hAnsi="Times New Roman" w:cs="Times New Roman"/>
          <w:sz w:val="14"/>
          <w:szCs w:val="14"/>
        </w:rPr>
      </w:pPr>
    </w:p>
    <w:p w14:paraId="0AE7ADEB" w14:textId="77777777" w:rsidR="00EC3431" w:rsidRDefault="00EC3431" w:rsidP="00512741">
      <w:pPr>
        <w:rPr>
          <w:rFonts w:ascii="Times New Roman" w:hAnsi="Times New Roman" w:cs="Times New Roman"/>
          <w:sz w:val="14"/>
          <w:szCs w:val="14"/>
        </w:rPr>
      </w:pPr>
    </w:p>
    <w:p w14:paraId="335902FD" w14:textId="77777777" w:rsidR="00EC3431" w:rsidRDefault="00EC3431" w:rsidP="00512741">
      <w:pPr>
        <w:rPr>
          <w:rFonts w:ascii="Times New Roman" w:hAnsi="Times New Roman" w:cs="Times New Roman"/>
          <w:sz w:val="14"/>
          <w:szCs w:val="14"/>
        </w:rPr>
      </w:pPr>
    </w:p>
    <w:p w14:paraId="24E87158" w14:textId="77777777" w:rsidR="00F76604" w:rsidRDefault="00F76604" w:rsidP="00512741">
      <w:pPr>
        <w:rPr>
          <w:rFonts w:ascii="Times New Roman" w:hAnsi="Times New Roman" w:cs="Times New Roman"/>
          <w:sz w:val="14"/>
          <w:szCs w:val="14"/>
        </w:rPr>
      </w:pPr>
    </w:p>
    <w:p w14:paraId="033D35F5" w14:textId="77777777" w:rsidR="00F76604" w:rsidRPr="00C7130F" w:rsidRDefault="00F76604" w:rsidP="00512741">
      <w:pPr>
        <w:rPr>
          <w:rFonts w:ascii="Times New Roman" w:hAnsi="Times New Roman" w:cs="Times New Roman"/>
          <w:sz w:val="14"/>
          <w:szCs w:val="14"/>
        </w:rPr>
      </w:pPr>
    </w:p>
    <w:p w14:paraId="499BFBDB" w14:textId="00B7C9A9" w:rsidR="00AA50AF" w:rsidRDefault="006B5502" w:rsidP="00AA50AF">
      <w:pPr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201BF86E" wp14:editId="480E0C8C">
            <wp:extent cx="4980432" cy="4065957"/>
            <wp:effectExtent l="0" t="0" r="0" b="0"/>
            <wp:docPr id="33180808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56" t="4044" r="7246" b="45433"/>
                    <a:stretch/>
                  </pic:blipFill>
                  <pic:spPr bwMode="auto">
                    <a:xfrm>
                      <a:off x="0" y="0"/>
                      <a:ext cx="4998536" cy="4080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E9723C" w14:textId="62CFFAD2" w:rsidR="00C7130F" w:rsidRDefault="00512741" w:rsidP="00512741">
      <w:pPr>
        <w:rPr>
          <w:rFonts w:ascii="Times New Roman" w:hAnsi="Times New Roman" w:cs="Times New Roman"/>
          <w:b/>
          <w:bCs/>
          <w:szCs w:val="21"/>
        </w:rPr>
      </w:pPr>
      <w:r w:rsidRPr="00512741">
        <w:rPr>
          <w:rFonts w:ascii="Times New Roman" w:hAnsi="Times New Roman" w:cs="Times New Roman"/>
          <w:b/>
          <w:bCs/>
          <w:szCs w:val="21"/>
        </w:rPr>
        <w:t xml:space="preserve">Extended Data Fig. 5 | </w:t>
      </w:r>
      <w:r w:rsidR="0067362B">
        <w:rPr>
          <w:rFonts w:ascii="Times New Roman" w:hAnsi="Times New Roman" w:cs="Times New Roman"/>
          <w:b/>
          <w:bCs/>
          <w:szCs w:val="21"/>
        </w:rPr>
        <w:t>T</w:t>
      </w:r>
      <w:r w:rsidR="000D7ECD">
        <w:rPr>
          <w:rFonts w:ascii="Times New Roman" w:hAnsi="Times New Roman" w:cs="Times New Roman"/>
          <w:b/>
          <w:bCs/>
          <w:szCs w:val="21"/>
        </w:rPr>
        <w:t xml:space="preserve">he proteins interactions between </w:t>
      </w:r>
      <w:r w:rsidR="00FF47D8">
        <w:rPr>
          <w:rFonts w:ascii="Times New Roman" w:hAnsi="Times New Roman" w:cs="Times New Roman"/>
          <w:b/>
          <w:bCs/>
          <w:szCs w:val="21"/>
        </w:rPr>
        <w:t xml:space="preserve">NPEs and </w:t>
      </w:r>
      <w:r w:rsidR="000D7ECD">
        <w:rPr>
          <w:rFonts w:ascii="Times New Roman" w:hAnsi="Times New Roman" w:cs="Times New Roman"/>
          <w:b/>
          <w:bCs/>
          <w:szCs w:val="21"/>
        </w:rPr>
        <w:t xml:space="preserve">core components of </w:t>
      </w:r>
      <w:r w:rsidRPr="00512741">
        <w:rPr>
          <w:rFonts w:ascii="Times New Roman" w:hAnsi="Times New Roman" w:cs="Times New Roman"/>
          <w:b/>
          <w:bCs/>
          <w:szCs w:val="21"/>
        </w:rPr>
        <w:t>ABA signa</w:t>
      </w:r>
      <w:r w:rsidR="000D7ECD">
        <w:rPr>
          <w:rFonts w:ascii="Times New Roman" w:hAnsi="Times New Roman" w:cs="Times New Roman"/>
          <w:b/>
          <w:bCs/>
          <w:szCs w:val="21"/>
        </w:rPr>
        <w:t>ling</w:t>
      </w:r>
      <w:r w:rsidRPr="00512741">
        <w:rPr>
          <w:rFonts w:ascii="Times New Roman" w:hAnsi="Times New Roman" w:cs="Times New Roman"/>
          <w:b/>
          <w:bCs/>
          <w:szCs w:val="21"/>
        </w:rPr>
        <w:t xml:space="preserve">. </w:t>
      </w:r>
    </w:p>
    <w:p w14:paraId="547DBE75" w14:textId="1D9DFAF3" w:rsidR="001B7E63" w:rsidRPr="0067362B" w:rsidRDefault="00512741" w:rsidP="00512741">
      <w:pPr>
        <w:rPr>
          <w:rFonts w:ascii="Times New Roman" w:hAnsi="Times New Roman" w:cs="Times New Roman"/>
          <w:sz w:val="14"/>
          <w:szCs w:val="14"/>
        </w:rPr>
      </w:pPr>
      <w:r w:rsidRPr="00C7130F">
        <w:rPr>
          <w:rFonts w:ascii="Times New Roman" w:hAnsi="Times New Roman" w:cs="Times New Roman"/>
          <w:b/>
          <w:bCs/>
          <w:sz w:val="14"/>
          <w:szCs w:val="14"/>
        </w:rPr>
        <w:t>a</w:t>
      </w:r>
      <w:r w:rsidRPr="00C7130F">
        <w:rPr>
          <w:rFonts w:ascii="Times New Roman" w:hAnsi="Times New Roman" w:cs="Times New Roman"/>
          <w:sz w:val="14"/>
          <w:szCs w:val="14"/>
        </w:rPr>
        <w:t xml:space="preserve">, </w:t>
      </w:r>
      <w:bookmarkStart w:id="7" w:name="_Hlk153543782"/>
      <w:r w:rsidR="00F83A6A" w:rsidRPr="00C7130F">
        <w:rPr>
          <w:rFonts w:ascii="Times New Roman" w:hAnsi="Times New Roman" w:cs="Times New Roman"/>
          <w:sz w:val="14"/>
          <w:szCs w:val="14"/>
        </w:rPr>
        <w:t>Pull-down assay showed the direct interaction between SnRK2.2/2.3/2.6 and GII</w:t>
      </w:r>
      <w:r w:rsidR="00F83A6A" w:rsidRPr="00C7130F">
        <w:rPr>
          <w:rFonts w:ascii="Times New Roman" w:hAnsi="Times New Roman" w:cs="Times New Roman" w:hint="eastAsia"/>
          <w:sz w:val="14"/>
          <w:szCs w:val="14"/>
        </w:rPr>
        <w:t>β</w:t>
      </w:r>
      <w:r w:rsidR="00F83A6A" w:rsidRPr="00C7130F">
        <w:rPr>
          <w:rFonts w:ascii="Times New Roman" w:hAnsi="Times New Roman" w:cs="Times New Roman" w:hint="eastAsia"/>
          <w:sz w:val="14"/>
          <w:szCs w:val="14"/>
        </w:rPr>
        <w:t>.</w:t>
      </w:r>
      <w:r w:rsidR="00F83A6A" w:rsidRPr="00C7130F">
        <w:rPr>
          <w:rFonts w:ascii="Times New Roman" w:hAnsi="Times New Roman" w:cs="Times New Roman"/>
          <w:sz w:val="14"/>
          <w:szCs w:val="14"/>
        </w:rPr>
        <w:t xml:space="preserve"> GST-SnRK2s and GⅡβ-3×FLAG are mixed and incubated for 4 h, followed by Western blot analysis using indicated antibodies.</w:t>
      </w:r>
      <w:bookmarkEnd w:id="7"/>
      <w:r w:rsidR="00F83A6A" w:rsidRPr="00C7130F">
        <w:rPr>
          <w:rFonts w:ascii="Times New Roman" w:hAnsi="Times New Roman" w:cs="Times New Roman"/>
          <w:sz w:val="14"/>
          <w:szCs w:val="14"/>
        </w:rPr>
        <w:t xml:space="preserve"> </w:t>
      </w:r>
      <w:r w:rsidR="00377E76" w:rsidRPr="00C7130F">
        <w:rPr>
          <w:rFonts w:ascii="Times New Roman" w:hAnsi="Times New Roman" w:cs="Times New Roman"/>
          <w:b/>
          <w:bCs/>
          <w:sz w:val="14"/>
          <w:szCs w:val="14"/>
        </w:rPr>
        <w:t>b-f</w:t>
      </w:r>
      <w:r w:rsidR="00377E76" w:rsidRPr="00C7130F">
        <w:rPr>
          <w:rFonts w:ascii="Times New Roman" w:hAnsi="Times New Roman" w:cs="Times New Roman"/>
          <w:sz w:val="14"/>
          <w:szCs w:val="14"/>
        </w:rPr>
        <w:t xml:space="preserve">, LCI assays </w:t>
      </w:r>
      <w:r w:rsidR="001B7E63" w:rsidRPr="00C7130F">
        <w:rPr>
          <w:rFonts w:ascii="Times New Roman" w:hAnsi="Times New Roman" w:cs="Times New Roman"/>
          <w:sz w:val="14"/>
          <w:szCs w:val="14"/>
        </w:rPr>
        <w:t xml:space="preserve">showed the interactions </w:t>
      </w:r>
      <w:r w:rsidR="00377E76" w:rsidRPr="00C7130F">
        <w:rPr>
          <w:rFonts w:ascii="Times New Roman" w:hAnsi="Times New Roman" w:cs="Times New Roman"/>
          <w:sz w:val="14"/>
          <w:szCs w:val="14"/>
        </w:rPr>
        <w:t xml:space="preserve">between </w:t>
      </w:r>
      <w:r w:rsidR="002C4E03" w:rsidRPr="002C4E03">
        <w:rPr>
          <w:rFonts w:ascii="Times New Roman" w:hAnsi="Times New Roman" w:cs="Times New Roman"/>
          <w:sz w:val="14"/>
          <w:szCs w:val="14"/>
        </w:rPr>
        <w:t>NPEs</w:t>
      </w:r>
      <w:r w:rsidR="001B7E63" w:rsidRPr="00C7130F">
        <w:rPr>
          <w:rFonts w:ascii="Times New Roman" w:hAnsi="Times New Roman" w:cs="Times New Roman"/>
          <w:sz w:val="14"/>
          <w:szCs w:val="14"/>
        </w:rPr>
        <w:t xml:space="preserve"> </w:t>
      </w:r>
      <w:r w:rsidR="00377E76" w:rsidRPr="00C7130F">
        <w:rPr>
          <w:rFonts w:ascii="Times New Roman" w:hAnsi="Times New Roman" w:cs="Times New Roman"/>
          <w:sz w:val="14"/>
          <w:szCs w:val="14"/>
        </w:rPr>
        <w:t>(GIIβ, STT3A, GIIα, CGL1 and FUT11) and the components of ABA core-signalling</w:t>
      </w:r>
      <w:r w:rsidR="001B7E63" w:rsidRPr="00C7130F">
        <w:rPr>
          <w:rFonts w:ascii="Times New Roman" w:hAnsi="Times New Roman" w:cs="Times New Roman"/>
          <w:sz w:val="14"/>
          <w:szCs w:val="14"/>
        </w:rPr>
        <w:t xml:space="preserve"> (</w:t>
      </w:r>
      <w:r w:rsidR="00377E76" w:rsidRPr="00C7130F">
        <w:rPr>
          <w:rFonts w:ascii="Times New Roman" w:hAnsi="Times New Roman" w:cs="Times New Roman"/>
          <w:sz w:val="14"/>
          <w:szCs w:val="14"/>
        </w:rPr>
        <w:t>PYLs, PP2C</w:t>
      </w:r>
      <w:r w:rsidR="001B7E63" w:rsidRPr="00C7130F">
        <w:rPr>
          <w:rFonts w:ascii="Times New Roman" w:hAnsi="Times New Roman" w:cs="Times New Roman"/>
          <w:sz w:val="14"/>
          <w:szCs w:val="14"/>
        </w:rPr>
        <w:t xml:space="preserve"> (ABI1 and ABI2), and ABF2). </w:t>
      </w:r>
      <w:r w:rsidR="006E435A" w:rsidRPr="0097388D">
        <w:rPr>
          <w:rFonts w:ascii="Times New Roman" w:hAnsi="Times New Roman" w:cs="Times New Roman"/>
          <w:sz w:val="14"/>
          <w:szCs w:val="14"/>
        </w:rPr>
        <w:t xml:space="preserve">For ABA treatment, 50 μM ABA was injected into </w:t>
      </w:r>
      <w:r w:rsidR="00FF47D8">
        <w:rPr>
          <w:rFonts w:ascii="Times New Roman" w:hAnsi="Times New Roman" w:cs="Times New Roman"/>
          <w:sz w:val="14"/>
          <w:szCs w:val="14"/>
        </w:rPr>
        <w:t xml:space="preserve">tobacco </w:t>
      </w:r>
      <w:r w:rsidR="006E435A" w:rsidRPr="0097388D">
        <w:rPr>
          <w:rFonts w:ascii="Times New Roman" w:hAnsi="Times New Roman" w:cs="Times New Roman"/>
          <w:sz w:val="14"/>
          <w:szCs w:val="14"/>
        </w:rPr>
        <w:t>leaves (0.05% DMSO as control)</w:t>
      </w:r>
      <w:r w:rsidR="006E435A" w:rsidRPr="006E435A">
        <w:rPr>
          <w:rFonts w:ascii="Times New Roman" w:hAnsi="Times New Roman" w:cs="Times New Roman"/>
          <w:sz w:val="14"/>
          <w:szCs w:val="14"/>
        </w:rPr>
        <w:t xml:space="preserve"> </w:t>
      </w:r>
      <w:r w:rsidR="006E435A">
        <w:rPr>
          <w:rFonts w:ascii="Times New Roman" w:hAnsi="Times New Roman" w:cs="Times New Roman"/>
          <w:sz w:val="14"/>
          <w:szCs w:val="14"/>
        </w:rPr>
        <w:t>a</w:t>
      </w:r>
      <w:r w:rsidR="006E435A" w:rsidRPr="006E435A">
        <w:rPr>
          <w:rFonts w:ascii="Times New Roman" w:hAnsi="Times New Roman" w:cs="Times New Roman"/>
          <w:sz w:val="14"/>
          <w:szCs w:val="14"/>
        </w:rPr>
        <w:t xml:space="preserve">fter 12 h of </w:t>
      </w:r>
      <w:r w:rsidR="006E435A">
        <w:rPr>
          <w:rFonts w:ascii="Times New Roman" w:hAnsi="Times New Roman" w:cs="Times New Roman"/>
          <w:sz w:val="14"/>
          <w:szCs w:val="14"/>
        </w:rPr>
        <w:t>GV3101</w:t>
      </w:r>
      <w:r w:rsidR="006E435A" w:rsidRPr="006E435A">
        <w:rPr>
          <w:rFonts w:ascii="Times New Roman" w:hAnsi="Times New Roman" w:cs="Times New Roman"/>
          <w:sz w:val="14"/>
          <w:szCs w:val="14"/>
        </w:rPr>
        <w:t xml:space="preserve"> in</w:t>
      </w:r>
      <w:r w:rsidR="00FF47D8">
        <w:rPr>
          <w:rFonts w:ascii="Times New Roman" w:hAnsi="Times New Roman" w:cs="Times New Roman"/>
          <w:sz w:val="14"/>
          <w:szCs w:val="14"/>
        </w:rPr>
        <w:t>f</w:t>
      </w:r>
      <w:r w:rsidR="006E435A" w:rsidRPr="006E435A">
        <w:rPr>
          <w:rFonts w:ascii="Times New Roman" w:hAnsi="Times New Roman" w:cs="Times New Roman"/>
          <w:sz w:val="14"/>
          <w:szCs w:val="14"/>
        </w:rPr>
        <w:t>ection</w:t>
      </w:r>
      <w:r w:rsidR="006E435A">
        <w:rPr>
          <w:rFonts w:ascii="Times New Roman" w:hAnsi="Times New Roman" w:cs="Times New Roman" w:hint="eastAsia"/>
          <w:sz w:val="14"/>
          <w:szCs w:val="14"/>
        </w:rPr>
        <w:t>.</w:t>
      </w:r>
      <w:r w:rsidR="00CA286A">
        <w:rPr>
          <w:rFonts w:ascii="Times New Roman" w:hAnsi="Times New Roman" w:cs="Times New Roman"/>
          <w:sz w:val="14"/>
          <w:szCs w:val="14"/>
        </w:rPr>
        <w:t xml:space="preserve"> </w:t>
      </w:r>
      <w:r w:rsidR="001B7E63" w:rsidRPr="00C7130F">
        <w:rPr>
          <w:rFonts w:ascii="Times New Roman" w:hAnsi="Times New Roman" w:cs="Times New Roman"/>
          <w:b/>
          <w:bCs/>
          <w:sz w:val="14"/>
          <w:szCs w:val="14"/>
        </w:rPr>
        <w:t>g</w:t>
      </w:r>
      <w:r w:rsidR="001B7E63" w:rsidRPr="00C7130F">
        <w:rPr>
          <w:rFonts w:ascii="Times New Roman" w:hAnsi="Times New Roman" w:cs="Times New Roman"/>
          <w:sz w:val="14"/>
          <w:szCs w:val="14"/>
        </w:rPr>
        <w:t>,</w:t>
      </w:r>
      <w:r w:rsidRPr="00C7130F">
        <w:rPr>
          <w:rFonts w:ascii="Times New Roman" w:hAnsi="Times New Roman" w:cs="Times New Roman"/>
          <w:sz w:val="14"/>
          <w:szCs w:val="14"/>
        </w:rPr>
        <w:t xml:space="preserve"> BiFC assays demonstrate</w:t>
      </w:r>
      <w:r w:rsidR="001B7E63" w:rsidRPr="00C7130F">
        <w:rPr>
          <w:rFonts w:ascii="Times New Roman" w:hAnsi="Times New Roman" w:cs="Times New Roman"/>
          <w:sz w:val="14"/>
          <w:szCs w:val="14"/>
        </w:rPr>
        <w:t>d</w:t>
      </w:r>
      <w:r w:rsidRPr="00C7130F">
        <w:rPr>
          <w:rFonts w:ascii="Times New Roman" w:hAnsi="Times New Roman" w:cs="Times New Roman"/>
          <w:sz w:val="14"/>
          <w:szCs w:val="14"/>
        </w:rPr>
        <w:t xml:space="preserve"> the interactions </w:t>
      </w:r>
      <w:r w:rsidR="001B7E63" w:rsidRPr="00C7130F">
        <w:rPr>
          <w:rFonts w:ascii="Times New Roman" w:hAnsi="Times New Roman" w:cs="Times New Roman"/>
          <w:sz w:val="14"/>
          <w:szCs w:val="14"/>
        </w:rPr>
        <w:t>between</w:t>
      </w:r>
      <w:r w:rsidRPr="00C7130F">
        <w:rPr>
          <w:rFonts w:ascii="Times New Roman" w:hAnsi="Times New Roman" w:cs="Times New Roman"/>
          <w:sz w:val="14"/>
          <w:szCs w:val="14"/>
        </w:rPr>
        <w:t xml:space="preserve"> GⅡβ and SnRK2s</w:t>
      </w:r>
      <w:r w:rsidR="001B7E63" w:rsidRPr="00C7130F">
        <w:rPr>
          <w:rFonts w:ascii="Times New Roman" w:hAnsi="Times New Roman" w:cs="Times New Roman"/>
          <w:sz w:val="14"/>
          <w:szCs w:val="14"/>
        </w:rPr>
        <w:t xml:space="preserve"> take place in the ER.</w:t>
      </w:r>
      <w:r w:rsidR="0038077B" w:rsidRPr="00C7130F">
        <w:rPr>
          <w:rFonts w:ascii="Times New Roman" w:hAnsi="Times New Roman" w:cs="Times New Roman"/>
          <w:sz w:val="14"/>
          <w:szCs w:val="14"/>
        </w:rPr>
        <w:t xml:space="preserve"> </w:t>
      </w:r>
      <w:r w:rsidR="00617A3C">
        <w:rPr>
          <w:rFonts w:ascii="Times New Roman" w:hAnsi="Times New Roman" w:cs="Times New Roman" w:hint="eastAsia"/>
          <w:sz w:val="14"/>
          <w:szCs w:val="14"/>
        </w:rPr>
        <w:t>m</w:t>
      </w:r>
      <w:r w:rsidR="00617A3C" w:rsidRPr="00C7130F">
        <w:rPr>
          <w:rFonts w:ascii="Times New Roman" w:hAnsi="Times New Roman" w:cs="Times New Roman"/>
          <w:sz w:val="14"/>
          <w:szCs w:val="14"/>
        </w:rPr>
        <w:t>Cherry</w:t>
      </w:r>
      <w:r w:rsidR="00617A3C">
        <w:rPr>
          <w:rFonts w:ascii="Times New Roman" w:hAnsi="Times New Roman" w:cs="Times New Roman"/>
          <w:sz w:val="14"/>
          <w:szCs w:val="14"/>
        </w:rPr>
        <w:t xml:space="preserve"> </w:t>
      </w:r>
      <w:r w:rsidRPr="00C7130F">
        <w:rPr>
          <w:rFonts w:ascii="Times New Roman" w:hAnsi="Times New Roman" w:cs="Times New Roman"/>
          <w:sz w:val="14"/>
          <w:szCs w:val="14"/>
        </w:rPr>
        <w:t>was used as ER marke</w:t>
      </w:r>
      <w:r w:rsidR="00084FC2">
        <w:rPr>
          <w:rFonts w:ascii="Times New Roman" w:hAnsi="Times New Roman" w:cs="Times New Roman"/>
          <w:sz w:val="14"/>
          <w:szCs w:val="14"/>
        </w:rPr>
        <w:t xml:space="preserve">r </w:t>
      </w:r>
      <w:r w:rsidR="00084FC2" w:rsidRPr="00C7130F">
        <w:rPr>
          <w:rFonts w:ascii="Times New Roman" w:hAnsi="Times New Roman" w:cs="Times New Roman"/>
          <w:sz w:val="14"/>
          <w:szCs w:val="14"/>
        </w:rPr>
        <w:t>(CD3-959)</w:t>
      </w:r>
      <w:r w:rsidRPr="00C7130F">
        <w:rPr>
          <w:rFonts w:ascii="Times New Roman" w:hAnsi="Times New Roman" w:cs="Times New Roman"/>
          <w:sz w:val="14"/>
          <w:szCs w:val="14"/>
        </w:rPr>
        <w:t>. Scale bars, 10 μm.</w:t>
      </w:r>
    </w:p>
    <w:p w14:paraId="2D6C999E" w14:textId="50B0F778" w:rsidR="00C7130F" w:rsidRDefault="006B5502" w:rsidP="00512741">
      <w:pPr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4E6475E1" wp14:editId="09B9AB26">
            <wp:extent cx="5257921" cy="6291618"/>
            <wp:effectExtent l="0" t="0" r="0" b="0"/>
            <wp:docPr id="15730669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03" r="7298" b="18285"/>
                    <a:stretch/>
                  </pic:blipFill>
                  <pic:spPr bwMode="auto">
                    <a:xfrm>
                      <a:off x="0" y="0"/>
                      <a:ext cx="5270333" cy="6306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12741" w:rsidRPr="00512741">
        <w:rPr>
          <w:rFonts w:ascii="Times New Roman" w:hAnsi="Times New Roman" w:cs="Times New Roman"/>
          <w:b/>
          <w:bCs/>
          <w:szCs w:val="21"/>
        </w:rPr>
        <w:t xml:space="preserve">Extended Data Fig. 6 | </w:t>
      </w:r>
      <w:r w:rsidR="00A629CC">
        <w:rPr>
          <w:rFonts w:ascii="Times New Roman" w:hAnsi="Times New Roman" w:cs="Times New Roman"/>
          <w:b/>
          <w:bCs/>
          <w:szCs w:val="21"/>
        </w:rPr>
        <w:t xml:space="preserve">N-glycosylation of </w:t>
      </w:r>
      <w:r w:rsidR="00512741" w:rsidRPr="00512741">
        <w:rPr>
          <w:rFonts w:ascii="Times New Roman" w:hAnsi="Times New Roman" w:cs="Times New Roman"/>
          <w:b/>
          <w:bCs/>
          <w:szCs w:val="21"/>
        </w:rPr>
        <w:t xml:space="preserve">SnRK2s </w:t>
      </w:r>
      <w:r w:rsidR="00A629CC">
        <w:rPr>
          <w:rFonts w:ascii="Times New Roman" w:hAnsi="Times New Roman" w:cs="Times New Roman"/>
          <w:b/>
          <w:bCs/>
          <w:szCs w:val="21"/>
        </w:rPr>
        <w:t xml:space="preserve">promotes its </w:t>
      </w:r>
      <w:r w:rsidR="002A29B0">
        <w:rPr>
          <w:rFonts w:ascii="Times New Roman" w:hAnsi="Times New Roman" w:cs="Times New Roman"/>
          <w:b/>
          <w:bCs/>
          <w:szCs w:val="21"/>
        </w:rPr>
        <w:t>subcellular change</w:t>
      </w:r>
      <w:r w:rsidR="00A629CC">
        <w:rPr>
          <w:rFonts w:ascii="Times New Roman" w:hAnsi="Times New Roman" w:cs="Times New Roman"/>
          <w:b/>
          <w:bCs/>
          <w:szCs w:val="21"/>
        </w:rPr>
        <w:t xml:space="preserve"> when transiently expressed in </w:t>
      </w:r>
      <w:r w:rsidR="00A629CC" w:rsidRPr="00A87C33">
        <w:rPr>
          <w:rFonts w:ascii="Times New Roman" w:hAnsi="Times New Roman" w:cs="Times New Roman"/>
          <w:b/>
          <w:bCs/>
          <w:i/>
          <w:iCs/>
          <w:szCs w:val="21"/>
        </w:rPr>
        <w:t>N. benthamiana</w:t>
      </w:r>
      <w:r w:rsidR="00A629CC" w:rsidRPr="00A87C33">
        <w:rPr>
          <w:rFonts w:ascii="Times New Roman" w:hAnsi="Times New Roman" w:cs="Times New Roman"/>
          <w:b/>
          <w:bCs/>
          <w:szCs w:val="21"/>
        </w:rPr>
        <w:t xml:space="preserve"> </w:t>
      </w:r>
      <w:r w:rsidR="00A629CC">
        <w:rPr>
          <w:rFonts w:ascii="Times New Roman" w:hAnsi="Times New Roman" w:cs="Times New Roman"/>
          <w:b/>
          <w:bCs/>
          <w:szCs w:val="21"/>
        </w:rPr>
        <w:t xml:space="preserve">leaves. </w:t>
      </w:r>
    </w:p>
    <w:p w14:paraId="7406342B" w14:textId="38E4AC59" w:rsidR="00512741" w:rsidRPr="00C7130F" w:rsidRDefault="00512741" w:rsidP="00512741">
      <w:pPr>
        <w:rPr>
          <w:rFonts w:ascii="Times New Roman" w:hAnsi="Times New Roman" w:cs="Times New Roman"/>
          <w:sz w:val="14"/>
          <w:szCs w:val="14"/>
        </w:rPr>
      </w:pPr>
      <w:r w:rsidRPr="00C7130F">
        <w:rPr>
          <w:rFonts w:ascii="Times New Roman" w:hAnsi="Times New Roman" w:cs="Times New Roman"/>
          <w:b/>
          <w:bCs/>
          <w:sz w:val="14"/>
          <w:szCs w:val="14"/>
        </w:rPr>
        <w:t>a</w:t>
      </w:r>
      <w:r w:rsidRPr="00C7130F">
        <w:rPr>
          <w:rFonts w:ascii="Times New Roman" w:hAnsi="Times New Roman" w:cs="Times New Roman"/>
          <w:sz w:val="14"/>
          <w:szCs w:val="14"/>
        </w:rPr>
        <w:t xml:space="preserve">, </w:t>
      </w:r>
      <w:bookmarkStart w:id="8" w:name="_Hlk153533159"/>
      <w:r w:rsidR="003E2099" w:rsidRPr="00C7130F">
        <w:rPr>
          <w:rFonts w:ascii="Times New Roman" w:hAnsi="Times New Roman" w:cs="Times New Roman"/>
          <w:sz w:val="14"/>
          <w:szCs w:val="14"/>
        </w:rPr>
        <w:t>Detection</w:t>
      </w:r>
      <w:bookmarkEnd w:id="8"/>
      <w:r w:rsidR="003E2099" w:rsidRPr="00C7130F">
        <w:rPr>
          <w:rFonts w:ascii="Times New Roman" w:hAnsi="Times New Roman" w:cs="Times New Roman"/>
          <w:sz w:val="14"/>
          <w:szCs w:val="14"/>
        </w:rPr>
        <w:t xml:space="preserve"> of </w:t>
      </w:r>
      <w:r w:rsidRPr="00C7130F">
        <w:rPr>
          <w:rFonts w:ascii="Times New Roman" w:hAnsi="Times New Roman" w:cs="Times New Roman"/>
          <w:sz w:val="14"/>
          <w:szCs w:val="14"/>
        </w:rPr>
        <w:t>GⅡ</w:t>
      </w:r>
      <w:r w:rsidRPr="00C7130F">
        <w:rPr>
          <w:rFonts w:ascii="Times New Roman" w:hAnsi="Times New Roman" w:cs="Times New Roman"/>
          <w:sz w:val="14"/>
          <w:szCs w:val="14"/>
          <w:lang w:val="el-GR"/>
        </w:rPr>
        <w:t>β</w:t>
      </w:r>
      <w:r w:rsidR="003E2099" w:rsidRPr="00C7130F">
        <w:rPr>
          <w:rFonts w:ascii="Times New Roman" w:hAnsi="Times New Roman" w:cs="Times New Roman"/>
          <w:sz w:val="14"/>
          <w:szCs w:val="14"/>
          <w:lang w:val="el-GR"/>
        </w:rPr>
        <w:t xml:space="preserve"> </w:t>
      </w:r>
      <w:r w:rsidR="003E2099" w:rsidRPr="00C7130F">
        <w:rPr>
          <w:rFonts w:ascii="Times New Roman" w:hAnsi="Times New Roman" w:cs="Times New Roman"/>
          <w:sz w:val="14"/>
          <w:szCs w:val="14"/>
        </w:rPr>
        <w:t>Phosphorylation</w:t>
      </w:r>
      <w:r w:rsidR="00004276" w:rsidRPr="00C7130F">
        <w:rPr>
          <w:rFonts w:ascii="Times New Roman" w:hAnsi="Times New Roman" w:cs="Times New Roman"/>
          <w:sz w:val="14"/>
          <w:szCs w:val="14"/>
          <w:lang w:val="el-GR"/>
        </w:rPr>
        <w:t xml:space="preserve"> with </w:t>
      </w:r>
      <w:r w:rsidRPr="00C7130F">
        <w:rPr>
          <w:rFonts w:ascii="Times New Roman" w:hAnsi="Times New Roman" w:cs="Times New Roman"/>
          <w:sz w:val="14"/>
          <w:szCs w:val="14"/>
        </w:rPr>
        <w:t>ABF2-His</w:t>
      </w:r>
      <w:r w:rsidR="00004276" w:rsidRPr="00C7130F">
        <w:rPr>
          <w:rFonts w:ascii="Times New Roman" w:hAnsi="Times New Roman" w:cs="Times New Roman"/>
          <w:sz w:val="14"/>
          <w:szCs w:val="14"/>
        </w:rPr>
        <w:t xml:space="preserve"> as a positive control. </w:t>
      </w:r>
      <w:r w:rsidRPr="00C7130F">
        <w:rPr>
          <w:rFonts w:ascii="Times New Roman" w:hAnsi="Times New Roman" w:cs="Times New Roman"/>
          <w:sz w:val="14"/>
          <w:szCs w:val="14"/>
        </w:rPr>
        <w:t>GⅡ</w:t>
      </w:r>
      <w:r w:rsidRPr="00C7130F">
        <w:rPr>
          <w:rFonts w:ascii="Times New Roman" w:hAnsi="Times New Roman" w:cs="Times New Roman"/>
          <w:sz w:val="14"/>
          <w:szCs w:val="14"/>
          <w:lang w:val="el-GR"/>
        </w:rPr>
        <w:t>β-3×</w:t>
      </w:r>
      <w:r w:rsidRPr="00C7130F">
        <w:rPr>
          <w:rFonts w:ascii="Times New Roman" w:hAnsi="Times New Roman" w:cs="Times New Roman"/>
          <w:sz w:val="14"/>
          <w:szCs w:val="14"/>
        </w:rPr>
        <w:t xml:space="preserve">Flag </w:t>
      </w:r>
      <w:r w:rsidR="00004276" w:rsidRPr="00C7130F">
        <w:rPr>
          <w:rFonts w:ascii="Times New Roman" w:hAnsi="Times New Roman" w:cs="Times New Roman"/>
          <w:sz w:val="14"/>
          <w:szCs w:val="14"/>
        </w:rPr>
        <w:t xml:space="preserve">and ABF2-His </w:t>
      </w:r>
      <w:r w:rsidRPr="00C7130F">
        <w:rPr>
          <w:rFonts w:ascii="Times New Roman" w:hAnsi="Times New Roman" w:cs="Times New Roman"/>
          <w:sz w:val="14"/>
          <w:szCs w:val="14"/>
        </w:rPr>
        <w:t>proteins were incubated with purified GST-SnRK2.2 in phosphorylation buffer, followed by SDS–PAGE separation with phos-tag and detection with the indicated antibodies.</w:t>
      </w:r>
      <w:r w:rsidR="00D64AB4">
        <w:rPr>
          <w:rFonts w:ascii="Times New Roman" w:hAnsi="Times New Roman" w:cs="Times New Roman"/>
          <w:sz w:val="14"/>
          <w:szCs w:val="14"/>
        </w:rPr>
        <w:t xml:space="preserve"> </w:t>
      </w:r>
      <w:r w:rsidR="009E5A8E" w:rsidRPr="00C7130F">
        <w:rPr>
          <w:rFonts w:ascii="Times New Roman" w:hAnsi="Times New Roman" w:cs="Times New Roman"/>
          <w:b/>
          <w:bCs/>
          <w:sz w:val="14"/>
          <w:szCs w:val="14"/>
        </w:rPr>
        <w:t>b</w:t>
      </w:r>
      <w:r w:rsidR="009E5A8E" w:rsidRPr="00C7130F">
        <w:rPr>
          <w:rFonts w:ascii="Times New Roman" w:hAnsi="Times New Roman" w:cs="Times New Roman"/>
          <w:sz w:val="14"/>
          <w:szCs w:val="14"/>
        </w:rPr>
        <w:t>, GII</w:t>
      </w:r>
      <w:r w:rsidR="009E5A8E" w:rsidRPr="00C7130F">
        <w:rPr>
          <w:rFonts w:ascii="Times New Roman" w:hAnsi="Times New Roman" w:cs="Times New Roman" w:hint="eastAsia"/>
          <w:sz w:val="14"/>
          <w:szCs w:val="14"/>
        </w:rPr>
        <w:t>β</w:t>
      </w:r>
      <w:r w:rsidR="009E5A8E" w:rsidRPr="00C7130F">
        <w:rPr>
          <w:rFonts w:ascii="Times New Roman" w:hAnsi="Times New Roman" w:cs="Times New Roman" w:hint="eastAsia"/>
          <w:sz w:val="14"/>
          <w:szCs w:val="14"/>
        </w:rPr>
        <w:t>-</w:t>
      </w:r>
      <w:r w:rsidR="009E5A8E" w:rsidRPr="00C7130F">
        <w:rPr>
          <w:rFonts w:ascii="Times New Roman" w:hAnsi="Times New Roman" w:cs="Times New Roman"/>
          <w:sz w:val="14"/>
          <w:szCs w:val="14"/>
        </w:rPr>
        <w:t xml:space="preserve">coexpression induces nuclear export of SnRK2.2/2.3. GIIβ was coexpressed with SnRK2.2-GFP and SnRK2.3-GFP respectively in </w:t>
      </w:r>
      <w:r w:rsidR="009E5A8E" w:rsidRPr="00C7130F">
        <w:rPr>
          <w:rFonts w:ascii="Times New Roman" w:hAnsi="Times New Roman" w:cs="Times New Roman"/>
          <w:i/>
          <w:iCs/>
          <w:sz w:val="14"/>
          <w:szCs w:val="14"/>
        </w:rPr>
        <w:t xml:space="preserve">N. benthamiana </w:t>
      </w:r>
      <w:r w:rsidR="009E5A8E" w:rsidRPr="00C7130F">
        <w:rPr>
          <w:rFonts w:ascii="Times New Roman" w:hAnsi="Times New Roman" w:cs="Times New Roman"/>
          <w:sz w:val="14"/>
          <w:szCs w:val="14"/>
        </w:rPr>
        <w:t xml:space="preserve">leaves. DAPI is a nuclear dye. EV, empty vector used as a negative control. </w:t>
      </w:r>
      <w:r w:rsidR="009E5A8E" w:rsidRPr="00C7130F">
        <w:rPr>
          <w:rFonts w:ascii="Times New Roman" w:hAnsi="Times New Roman" w:cs="Times New Roman"/>
          <w:b/>
          <w:bCs/>
          <w:sz w:val="14"/>
          <w:szCs w:val="14"/>
        </w:rPr>
        <w:t>c</w:t>
      </w:r>
      <w:r w:rsidR="009E5A8E" w:rsidRPr="00F9767E">
        <w:rPr>
          <w:rFonts w:ascii="Times New Roman" w:hAnsi="Times New Roman" w:cs="Times New Roman"/>
          <w:sz w:val="14"/>
          <w:szCs w:val="14"/>
        </w:rPr>
        <w:t>,</w:t>
      </w:r>
      <w:r w:rsidR="009E5A8E" w:rsidRPr="00C7130F">
        <w:rPr>
          <w:rFonts w:ascii="Times New Roman" w:hAnsi="Times New Roman" w:cs="Times New Roman"/>
          <w:b/>
          <w:bCs/>
          <w:sz w:val="14"/>
          <w:szCs w:val="14"/>
        </w:rPr>
        <w:t xml:space="preserve"> </w:t>
      </w:r>
      <w:r w:rsidR="009E5A8E" w:rsidRPr="00C7130F">
        <w:rPr>
          <w:rFonts w:ascii="Times New Roman" w:hAnsi="Times New Roman" w:cs="Times New Roman"/>
          <w:sz w:val="14"/>
          <w:szCs w:val="14"/>
        </w:rPr>
        <w:t>Quantification of subcellular localization of SnRK2.2-GFP as shown in (</w:t>
      </w:r>
      <w:r w:rsidR="009E5A8E" w:rsidRPr="00C7130F">
        <w:rPr>
          <w:rFonts w:ascii="Times New Roman" w:hAnsi="Times New Roman" w:cs="Times New Roman"/>
          <w:b/>
          <w:bCs/>
          <w:sz w:val="14"/>
          <w:szCs w:val="14"/>
        </w:rPr>
        <w:t>b</w:t>
      </w:r>
      <w:r w:rsidR="009E5A8E" w:rsidRPr="00C7130F">
        <w:rPr>
          <w:rFonts w:ascii="Times New Roman" w:hAnsi="Times New Roman" w:cs="Times New Roman"/>
          <w:sz w:val="14"/>
          <w:szCs w:val="14"/>
        </w:rPr>
        <w:t xml:space="preserve">). n=200 tobacco cells. </w:t>
      </w:r>
      <w:r w:rsidR="009E5A8E" w:rsidRPr="00C7130F">
        <w:rPr>
          <w:rFonts w:ascii="Times New Roman" w:hAnsi="Times New Roman" w:cs="Times New Roman"/>
          <w:b/>
          <w:bCs/>
          <w:sz w:val="14"/>
          <w:szCs w:val="14"/>
        </w:rPr>
        <w:t>d</w:t>
      </w:r>
      <w:r w:rsidR="009E5A8E" w:rsidRPr="00C7130F">
        <w:rPr>
          <w:rFonts w:ascii="Times New Roman" w:hAnsi="Times New Roman" w:cs="Times New Roman"/>
          <w:sz w:val="14"/>
          <w:szCs w:val="14"/>
        </w:rPr>
        <w:t xml:space="preserve">, Quantification of the ratio of cytoplasmic to nuclear SnRK2.2-GFP </w:t>
      </w:r>
      <w:r w:rsidR="009E5A8E" w:rsidRPr="00C7130F">
        <w:rPr>
          <w:rFonts w:ascii="Times New Roman" w:hAnsi="Times New Roman" w:cs="Times New Roman" w:hint="eastAsia"/>
          <w:sz w:val="14"/>
          <w:szCs w:val="14"/>
        </w:rPr>
        <w:t>fluorescent</w:t>
      </w:r>
      <w:r w:rsidR="009E5A8E" w:rsidRPr="00C7130F">
        <w:rPr>
          <w:rFonts w:ascii="Times New Roman" w:hAnsi="Times New Roman" w:cs="Times New Roman"/>
          <w:sz w:val="14"/>
          <w:szCs w:val="14"/>
        </w:rPr>
        <w:t xml:space="preserve"> intensity (N/C). The whiskers indicate the minimum and maximum values. Asterisks indicate significant differences (***</w:t>
      </w:r>
      <w:r w:rsidR="009E5A8E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9E5A8E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 w:rsidR="009E5A8E" w:rsidRPr="00C7130F">
        <w:rPr>
          <w:rFonts w:ascii="Times New Roman" w:hAnsi="Times New Roman" w:cs="Times New Roman"/>
          <w:sz w:val="14"/>
          <w:szCs w:val="14"/>
        </w:rPr>
        <w:t xml:space="preserve"> &lt; 0.001), as determined by two-tailed paired t-tests. n</w:t>
      </w:r>
      <w:r w:rsidR="009E5A8E" w:rsidRPr="00C7130F">
        <w:rPr>
          <w:rFonts w:ascii="DengXian" w:eastAsia="DengXian" w:hAnsi="DengXian" w:cs="Times New Roman" w:hint="eastAsia"/>
          <w:sz w:val="14"/>
          <w:szCs w:val="14"/>
        </w:rPr>
        <w:t>≥</w:t>
      </w:r>
      <w:r w:rsidR="009E5A8E" w:rsidRPr="00C7130F">
        <w:rPr>
          <w:rFonts w:ascii="Times New Roman" w:hAnsi="Times New Roman" w:cs="Times New Roman"/>
          <w:sz w:val="14"/>
          <w:szCs w:val="14"/>
        </w:rPr>
        <w:t>46 tobacco cells.</w:t>
      </w:r>
      <w:r w:rsidR="009E5A8E">
        <w:rPr>
          <w:rFonts w:ascii="Times New Roman" w:hAnsi="Times New Roman" w:cs="Times New Roman"/>
          <w:sz w:val="14"/>
          <w:szCs w:val="14"/>
        </w:rPr>
        <w:t xml:space="preserve"> </w:t>
      </w:r>
      <w:r w:rsidR="009E5A8E">
        <w:rPr>
          <w:rFonts w:ascii="Times New Roman" w:hAnsi="Times New Roman" w:cs="Times New Roman"/>
          <w:b/>
          <w:bCs/>
          <w:sz w:val="14"/>
          <w:szCs w:val="14"/>
        </w:rPr>
        <w:t>e</w:t>
      </w:r>
      <w:r w:rsidR="00D64AB4" w:rsidRPr="0036027A">
        <w:rPr>
          <w:rFonts w:ascii="Times New Roman" w:hAnsi="Times New Roman" w:cs="Times New Roman"/>
          <w:sz w:val="14"/>
          <w:szCs w:val="14"/>
        </w:rPr>
        <w:t>,</w:t>
      </w:r>
      <w:r w:rsidRPr="00C7130F">
        <w:rPr>
          <w:rFonts w:ascii="Times New Roman" w:hAnsi="Times New Roman" w:cs="Times New Roman"/>
          <w:sz w:val="14"/>
          <w:szCs w:val="14"/>
        </w:rPr>
        <w:t xml:space="preserve"> </w:t>
      </w:r>
      <w:r w:rsidR="006168FB" w:rsidRPr="00C7130F">
        <w:rPr>
          <w:rFonts w:ascii="Times New Roman" w:hAnsi="Times New Roman" w:cs="Times New Roman"/>
          <w:sz w:val="14"/>
          <w:szCs w:val="14"/>
        </w:rPr>
        <w:t>GIIβ</w:t>
      </w:r>
      <w:r w:rsidR="00D64AB4">
        <w:rPr>
          <w:rFonts w:ascii="Times New Roman" w:hAnsi="Times New Roman" w:cs="Times New Roman"/>
          <w:sz w:val="14"/>
          <w:szCs w:val="14"/>
        </w:rPr>
        <w:t>-</w:t>
      </w:r>
      <w:r w:rsidR="00D64AB4">
        <w:rPr>
          <w:rFonts w:ascii="Times New Roman" w:hAnsi="Times New Roman" w:cs="Times New Roman" w:hint="eastAsia"/>
          <w:sz w:val="14"/>
          <w:szCs w:val="14"/>
        </w:rPr>
        <w:t>mCherry</w:t>
      </w:r>
      <w:r w:rsidR="006168FB" w:rsidRPr="00C7130F">
        <w:rPr>
          <w:rFonts w:ascii="Times New Roman" w:hAnsi="Times New Roman" w:cs="Times New Roman"/>
          <w:sz w:val="14"/>
          <w:szCs w:val="14"/>
        </w:rPr>
        <w:t xml:space="preserve"> was coexpressed with </w:t>
      </w:r>
      <w:r w:rsidRPr="00C7130F">
        <w:rPr>
          <w:rFonts w:ascii="Times New Roman" w:hAnsi="Times New Roman" w:cs="Times New Roman"/>
          <w:sz w:val="14"/>
          <w:szCs w:val="14"/>
        </w:rPr>
        <w:t>SnRK2.</w:t>
      </w:r>
      <w:r w:rsidR="00D64AB4">
        <w:rPr>
          <w:rFonts w:ascii="Times New Roman" w:hAnsi="Times New Roman" w:cs="Times New Roman"/>
          <w:sz w:val="14"/>
          <w:szCs w:val="14"/>
        </w:rPr>
        <w:t>3</w:t>
      </w:r>
      <w:r w:rsidR="002C69AA" w:rsidRPr="0036027A">
        <w:rPr>
          <w:rFonts w:ascii="Times New Roman" w:hAnsi="Times New Roman" w:cs="Times New Roman"/>
          <w:sz w:val="14"/>
          <w:szCs w:val="14"/>
          <w:vertAlign w:val="superscript"/>
        </w:rPr>
        <w:t>WT</w:t>
      </w:r>
      <w:r w:rsidR="006168FB" w:rsidRPr="00C7130F">
        <w:rPr>
          <w:rFonts w:ascii="Times New Roman" w:hAnsi="Times New Roman" w:cs="Times New Roman"/>
          <w:sz w:val="14"/>
          <w:szCs w:val="14"/>
        </w:rPr>
        <w:t>-GFP</w:t>
      </w:r>
      <w:r w:rsidRPr="00C7130F">
        <w:rPr>
          <w:rFonts w:ascii="Times New Roman" w:hAnsi="Times New Roman" w:cs="Times New Roman"/>
          <w:sz w:val="14"/>
          <w:szCs w:val="14"/>
        </w:rPr>
        <w:t xml:space="preserve"> and SnRK2.3</w:t>
      </w:r>
      <w:r w:rsidR="00D64AB4" w:rsidRPr="0036027A">
        <w:rPr>
          <w:rFonts w:ascii="Times New Roman" w:hAnsi="Times New Roman" w:cs="Times New Roman"/>
          <w:sz w:val="14"/>
          <w:szCs w:val="14"/>
          <w:vertAlign w:val="superscript"/>
        </w:rPr>
        <w:t>N323A</w:t>
      </w:r>
      <w:r w:rsidR="006168FB" w:rsidRPr="00C7130F">
        <w:rPr>
          <w:rFonts w:ascii="Times New Roman" w:hAnsi="Times New Roman" w:cs="Times New Roman"/>
          <w:sz w:val="14"/>
          <w:szCs w:val="14"/>
        </w:rPr>
        <w:t>-GFP</w:t>
      </w:r>
      <w:r w:rsidRPr="00C7130F">
        <w:rPr>
          <w:rFonts w:ascii="Times New Roman" w:hAnsi="Times New Roman" w:cs="Times New Roman"/>
          <w:sz w:val="14"/>
          <w:szCs w:val="14"/>
        </w:rPr>
        <w:t xml:space="preserve"> respectively</w:t>
      </w:r>
      <w:r w:rsidR="006168FB" w:rsidRPr="00C7130F">
        <w:rPr>
          <w:rFonts w:ascii="Times New Roman" w:hAnsi="Times New Roman" w:cs="Times New Roman"/>
          <w:sz w:val="14"/>
          <w:szCs w:val="14"/>
        </w:rPr>
        <w:t xml:space="preserve"> </w:t>
      </w:r>
      <w:r w:rsidRPr="00C7130F">
        <w:rPr>
          <w:rFonts w:ascii="Times New Roman" w:hAnsi="Times New Roman" w:cs="Times New Roman"/>
          <w:sz w:val="14"/>
          <w:szCs w:val="14"/>
        </w:rPr>
        <w:t xml:space="preserve">in </w:t>
      </w:r>
      <w:r w:rsidRPr="00C7130F">
        <w:rPr>
          <w:rFonts w:ascii="Times New Roman" w:hAnsi="Times New Roman" w:cs="Times New Roman"/>
          <w:i/>
          <w:iCs/>
          <w:sz w:val="14"/>
          <w:szCs w:val="14"/>
        </w:rPr>
        <w:t>N</w:t>
      </w:r>
      <w:r w:rsidR="00A629CC" w:rsidRPr="00C7130F">
        <w:rPr>
          <w:rFonts w:ascii="Times New Roman" w:hAnsi="Times New Roman" w:cs="Times New Roman"/>
          <w:i/>
          <w:iCs/>
          <w:sz w:val="14"/>
          <w:szCs w:val="14"/>
        </w:rPr>
        <w:t>.</w:t>
      </w:r>
      <w:r w:rsidRPr="00C7130F">
        <w:rPr>
          <w:rFonts w:ascii="Times New Roman" w:hAnsi="Times New Roman" w:cs="Times New Roman"/>
          <w:i/>
          <w:iCs/>
          <w:sz w:val="14"/>
          <w:szCs w:val="14"/>
        </w:rPr>
        <w:t xml:space="preserve"> benthamiana</w:t>
      </w:r>
      <w:r w:rsidR="006168FB" w:rsidRPr="00C7130F">
        <w:rPr>
          <w:rFonts w:ascii="Times New Roman" w:hAnsi="Times New Roman" w:cs="Times New Roman"/>
          <w:i/>
          <w:iCs/>
          <w:sz w:val="14"/>
          <w:szCs w:val="14"/>
        </w:rPr>
        <w:t xml:space="preserve"> </w:t>
      </w:r>
      <w:r w:rsidR="006168FB" w:rsidRPr="00C7130F">
        <w:rPr>
          <w:rFonts w:ascii="Times New Roman" w:hAnsi="Times New Roman" w:cs="Times New Roman"/>
          <w:sz w:val="14"/>
          <w:szCs w:val="14"/>
        </w:rPr>
        <w:t>leaves</w:t>
      </w:r>
      <w:r w:rsidRPr="00C7130F">
        <w:rPr>
          <w:rFonts w:ascii="Times New Roman" w:hAnsi="Times New Roman" w:cs="Times New Roman"/>
          <w:sz w:val="14"/>
          <w:szCs w:val="14"/>
        </w:rPr>
        <w:t>.</w:t>
      </w:r>
      <w:r w:rsidR="0038077B" w:rsidRPr="00C7130F">
        <w:rPr>
          <w:rFonts w:ascii="Times New Roman" w:hAnsi="Times New Roman" w:cs="Times New Roman"/>
          <w:sz w:val="14"/>
          <w:szCs w:val="14"/>
        </w:rPr>
        <w:t xml:space="preserve"> </w:t>
      </w:r>
      <w:r w:rsidR="009E5A8E">
        <w:rPr>
          <w:rFonts w:ascii="Times New Roman" w:hAnsi="Times New Roman" w:cs="Times New Roman"/>
          <w:b/>
          <w:bCs/>
          <w:sz w:val="14"/>
          <w:szCs w:val="14"/>
        </w:rPr>
        <w:t>f</w:t>
      </w:r>
      <w:r w:rsidR="00B7090E">
        <w:rPr>
          <w:rFonts w:ascii="Times New Roman" w:hAnsi="Times New Roman" w:cs="Times New Roman"/>
          <w:sz w:val="14"/>
          <w:szCs w:val="14"/>
        </w:rPr>
        <w:t xml:space="preserve"> and </w:t>
      </w:r>
      <w:r w:rsidR="00B7090E" w:rsidRPr="00B7090E">
        <w:rPr>
          <w:rFonts w:ascii="Times New Roman" w:hAnsi="Times New Roman" w:cs="Times New Roman"/>
          <w:b/>
          <w:bCs/>
          <w:sz w:val="14"/>
          <w:szCs w:val="14"/>
        </w:rPr>
        <w:t>g</w:t>
      </w:r>
      <w:r w:rsidR="00B7090E">
        <w:rPr>
          <w:rFonts w:ascii="Times New Roman" w:hAnsi="Times New Roman" w:cs="Times New Roman"/>
          <w:sz w:val="14"/>
          <w:szCs w:val="14"/>
        </w:rPr>
        <w:t xml:space="preserve">, </w:t>
      </w:r>
      <w:r w:rsidR="00836235" w:rsidRPr="00C7130F">
        <w:rPr>
          <w:rFonts w:ascii="Times New Roman" w:hAnsi="Times New Roman" w:cs="Times New Roman"/>
          <w:sz w:val="14"/>
          <w:szCs w:val="14"/>
        </w:rPr>
        <w:t>STT3A-coexpression</w:t>
      </w:r>
      <w:r w:rsidR="005618CC">
        <w:rPr>
          <w:rFonts w:ascii="Times New Roman" w:hAnsi="Times New Roman" w:cs="Times New Roman"/>
          <w:sz w:val="14"/>
          <w:szCs w:val="14"/>
        </w:rPr>
        <w:t xml:space="preserve"> r</w:t>
      </w:r>
      <w:r w:rsidR="005618CC" w:rsidRPr="002C69AA">
        <w:rPr>
          <w:rFonts w:ascii="Times New Roman" w:hAnsi="Times New Roman" w:cs="Times New Roman"/>
          <w:sz w:val="14"/>
          <w:szCs w:val="14"/>
        </w:rPr>
        <w:t>egulat</w:t>
      </w:r>
      <w:r w:rsidR="005618CC">
        <w:rPr>
          <w:rFonts w:ascii="Times New Roman" w:hAnsi="Times New Roman" w:cs="Times New Roman"/>
          <w:sz w:val="14"/>
          <w:szCs w:val="14"/>
        </w:rPr>
        <w:t>es</w:t>
      </w:r>
      <w:r w:rsidR="005618CC" w:rsidRPr="002C69AA">
        <w:rPr>
          <w:rFonts w:ascii="Times New Roman" w:hAnsi="Times New Roman" w:cs="Times New Roman"/>
          <w:sz w:val="14"/>
          <w:szCs w:val="14"/>
        </w:rPr>
        <w:t xml:space="preserve"> localization of SnRK2.</w:t>
      </w:r>
      <w:r w:rsidR="005618CC">
        <w:rPr>
          <w:rFonts w:ascii="Times New Roman" w:hAnsi="Times New Roman" w:cs="Times New Roman"/>
          <w:sz w:val="14"/>
          <w:szCs w:val="14"/>
        </w:rPr>
        <w:t>2-GFP</w:t>
      </w:r>
      <w:r w:rsidR="00836235" w:rsidRPr="00C7130F">
        <w:rPr>
          <w:rFonts w:ascii="Times New Roman" w:hAnsi="Times New Roman" w:cs="Times New Roman"/>
          <w:sz w:val="14"/>
          <w:szCs w:val="14"/>
        </w:rPr>
        <w:t xml:space="preserve">. Scale bars, 10 μm. </w:t>
      </w:r>
      <w:r w:rsidR="00B7090E">
        <w:rPr>
          <w:rFonts w:ascii="Times New Roman" w:hAnsi="Times New Roman" w:cs="Times New Roman"/>
          <w:sz w:val="14"/>
          <w:szCs w:val="14"/>
        </w:rPr>
        <w:t xml:space="preserve">CFP </w:t>
      </w:r>
      <w:r w:rsidR="00B7090E" w:rsidRPr="00C7130F">
        <w:rPr>
          <w:rFonts w:ascii="Times New Roman" w:hAnsi="Times New Roman" w:cs="Times New Roman"/>
          <w:sz w:val="14"/>
          <w:szCs w:val="14"/>
        </w:rPr>
        <w:t>was as ER marke</w:t>
      </w:r>
      <w:r w:rsidR="00B7090E">
        <w:rPr>
          <w:rFonts w:ascii="Times New Roman" w:hAnsi="Times New Roman" w:cs="Times New Roman"/>
          <w:sz w:val="14"/>
          <w:szCs w:val="14"/>
        </w:rPr>
        <w:t xml:space="preserve">r </w:t>
      </w:r>
      <w:r w:rsidR="00B7090E" w:rsidRPr="00C7130F">
        <w:rPr>
          <w:rFonts w:ascii="Times New Roman" w:hAnsi="Times New Roman" w:cs="Times New Roman"/>
          <w:sz w:val="14"/>
          <w:szCs w:val="14"/>
        </w:rPr>
        <w:t>(</w:t>
      </w:r>
      <w:r w:rsidR="00B7090E">
        <w:rPr>
          <w:rFonts w:ascii="Times New Roman" w:hAnsi="Times New Roman" w:cs="Times New Roman"/>
          <w:sz w:val="14"/>
          <w:szCs w:val="14"/>
        </w:rPr>
        <w:t>CFP-HDEL</w:t>
      </w:r>
      <w:r w:rsidR="00B7090E" w:rsidRPr="00C7130F">
        <w:rPr>
          <w:rFonts w:ascii="Times New Roman" w:hAnsi="Times New Roman" w:cs="Times New Roman"/>
          <w:sz w:val="14"/>
          <w:szCs w:val="14"/>
        </w:rPr>
        <w:t>).</w:t>
      </w:r>
      <w:r w:rsidR="00B7090E">
        <w:rPr>
          <w:rFonts w:ascii="Times New Roman" w:hAnsi="Times New Roman" w:cs="Times New Roman"/>
          <w:sz w:val="14"/>
          <w:szCs w:val="14"/>
        </w:rPr>
        <w:t xml:space="preserve"> </w:t>
      </w:r>
      <w:r w:rsidR="00B7090E">
        <w:rPr>
          <w:rFonts w:ascii="Times New Roman" w:hAnsi="Times New Roman" w:cs="Times New Roman"/>
          <w:b/>
          <w:bCs/>
          <w:sz w:val="14"/>
          <w:szCs w:val="14"/>
        </w:rPr>
        <w:t>h</w:t>
      </w:r>
      <w:r w:rsidR="00B7090E">
        <w:rPr>
          <w:rFonts w:ascii="Times New Roman" w:hAnsi="Times New Roman" w:cs="Times New Roman"/>
          <w:sz w:val="14"/>
          <w:szCs w:val="14"/>
        </w:rPr>
        <w:t xml:space="preserve"> and</w:t>
      </w:r>
      <w:r w:rsidR="00B7090E" w:rsidRPr="00B7090E">
        <w:rPr>
          <w:rFonts w:ascii="Times New Roman" w:hAnsi="Times New Roman" w:cs="Times New Roman"/>
          <w:b/>
          <w:bCs/>
          <w:sz w:val="14"/>
          <w:szCs w:val="14"/>
        </w:rPr>
        <w:t xml:space="preserve"> i</w:t>
      </w:r>
      <w:r w:rsidR="00B7090E">
        <w:rPr>
          <w:rFonts w:ascii="Times New Roman" w:hAnsi="Times New Roman" w:cs="Times New Roman"/>
          <w:sz w:val="14"/>
          <w:szCs w:val="14"/>
        </w:rPr>
        <w:t>,</w:t>
      </w:r>
      <w:r w:rsidRPr="00C7130F">
        <w:rPr>
          <w:rFonts w:ascii="Times New Roman" w:hAnsi="Times New Roman" w:cs="Times New Roman"/>
          <w:sz w:val="14"/>
          <w:szCs w:val="14"/>
        </w:rPr>
        <w:t xml:space="preserve"> </w:t>
      </w:r>
      <w:r w:rsidR="00836235" w:rsidRPr="00C7130F">
        <w:rPr>
          <w:rFonts w:ascii="Times New Roman" w:hAnsi="Times New Roman" w:cs="Times New Roman"/>
          <w:sz w:val="14"/>
          <w:szCs w:val="14"/>
        </w:rPr>
        <w:t xml:space="preserve">STT3A-coexpression </w:t>
      </w:r>
      <w:r w:rsidR="005618CC">
        <w:rPr>
          <w:rFonts w:ascii="Times New Roman" w:hAnsi="Times New Roman" w:cs="Times New Roman"/>
          <w:sz w:val="14"/>
          <w:szCs w:val="14"/>
        </w:rPr>
        <w:t>r</w:t>
      </w:r>
      <w:r w:rsidR="005618CC" w:rsidRPr="002C69AA">
        <w:rPr>
          <w:rFonts w:ascii="Times New Roman" w:hAnsi="Times New Roman" w:cs="Times New Roman"/>
          <w:sz w:val="14"/>
          <w:szCs w:val="14"/>
        </w:rPr>
        <w:t>egulat</w:t>
      </w:r>
      <w:r w:rsidR="005618CC">
        <w:rPr>
          <w:rFonts w:ascii="Times New Roman" w:hAnsi="Times New Roman" w:cs="Times New Roman"/>
          <w:sz w:val="14"/>
          <w:szCs w:val="14"/>
        </w:rPr>
        <w:t>es</w:t>
      </w:r>
      <w:r w:rsidR="005618CC" w:rsidRPr="002C69AA">
        <w:rPr>
          <w:rFonts w:ascii="Times New Roman" w:hAnsi="Times New Roman" w:cs="Times New Roman"/>
          <w:sz w:val="14"/>
          <w:szCs w:val="14"/>
        </w:rPr>
        <w:t xml:space="preserve"> localization of SnRK2.</w:t>
      </w:r>
      <w:r w:rsidR="005618CC">
        <w:rPr>
          <w:rFonts w:ascii="Times New Roman" w:hAnsi="Times New Roman" w:cs="Times New Roman"/>
          <w:sz w:val="14"/>
          <w:szCs w:val="14"/>
        </w:rPr>
        <w:t>3-GFP</w:t>
      </w:r>
      <w:r w:rsidR="00836235" w:rsidRPr="00C7130F">
        <w:rPr>
          <w:rFonts w:ascii="Times New Roman" w:hAnsi="Times New Roman" w:cs="Times New Roman"/>
          <w:sz w:val="14"/>
          <w:szCs w:val="14"/>
        </w:rPr>
        <w:t>, and mutations of total 10 N sites (N32A, N62A, N69A, N77A, N109A,</w:t>
      </w:r>
      <w:r w:rsidR="003E2099" w:rsidRPr="00C7130F">
        <w:rPr>
          <w:rFonts w:ascii="Times New Roman" w:hAnsi="Times New Roman" w:cs="Times New Roman"/>
          <w:sz w:val="14"/>
          <w:szCs w:val="14"/>
        </w:rPr>
        <w:t xml:space="preserve"> N146A, N281A, N288A, N291A, N333A)</w:t>
      </w:r>
      <w:r w:rsidR="00343947" w:rsidRPr="00C7130F">
        <w:rPr>
          <w:rFonts w:ascii="Times New Roman" w:hAnsi="Times New Roman" w:cs="Times New Roman"/>
          <w:sz w:val="14"/>
          <w:szCs w:val="14"/>
        </w:rPr>
        <w:t xml:space="preserve"> of SnRK2.3 disrupt </w:t>
      </w:r>
      <w:r w:rsidR="00BD207F" w:rsidRPr="00BD207F">
        <w:rPr>
          <w:rFonts w:ascii="Times New Roman" w:hAnsi="Times New Roman" w:cs="Times New Roman"/>
          <w:sz w:val="14"/>
          <w:szCs w:val="14"/>
        </w:rPr>
        <w:t>the regulation of STT3A</w:t>
      </w:r>
      <w:r w:rsidR="00BD207F" w:rsidRPr="00BD207F" w:rsidDel="00BD207F">
        <w:rPr>
          <w:rFonts w:ascii="Times New Roman" w:hAnsi="Times New Roman" w:cs="Times New Roman"/>
          <w:sz w:val="14"/>
          <w:szCs w:val="14"/>
        </w:rPr>
        <w:t xml:space="preserve"> </w:t>
      </w:r>
      <w:r w:rsidR="00836235" w:rsidRPr="00C7130F">
        <w:rPr>
          <w:rFonts w:ascii="Times New Roman" w:hAnsi="Times New Roman" w:cs="Times New Roman"/>
          <w:sz w:val="14"/>
          <w:szCs w:val="14"/>
        </w:rPr>
        <w:t>. Scale bars, 10 μm.</w:t>
      </w:r>
      <w:r w:rsidR="00343947" w:rsidRPr="00C7130F">
        <w:rPr>
          <w:rFonts w:ascii="Times New Roman" w:hAnsi="Times New Roman" w:cs="Times New Roman"/>
          <w:sz w:val="14"/>
          <w:szCs w:val="14"/>
        </w:rPr>
        <w:t xml:space="preserve"> </w:t>
      </w:r>
      <w:bookmarkStart w:id="9" w:name="_Hlk153531724"/>
      <w:r w:rsidR="00084FC2">
        <w:rPr>
          <w:rFonts w:ascii="Times New Roman" w:hAnsi="Times New Roman" w:cs="Times New Roman"/>
          <w:sz w:val="14"/>
          <w:szCs w:val="14"/>
        </w:rPr>
        <w:t xml:space="preserve">CFP </w:t>
      </w:r>
      <w:r w:rsidR="00084FC2" w:rsidRPr="00C7130F">
        <w:rPr>
          <w:rFonts w:ascii="Times New Roman" w:hAnsi="Times New Roman" w:cs="Times New Roman"/>
          <w:sz w:val="14"/>
          <w:szCs w:val="14"/>
        </w:rPr>
        <w:t>was as ER marke</w:t>
      </w:r>
      <w:r w:rsidR="00084FC2">
        <w:rPr>
          <w:rFonts w:ascii="Times New Roman" w:hAnsi="Times New Roman" w:cs="Times New Roman"/>
          <w:sz w:val="14"/>
          <w:szCs w:val="14"/>
        </w:rPr>
        <w:t xml:space="preserve">r </w:t>
      </w:r>
      <w:r w:rsidR="00084FC2" w:rsidRPr="00C7130F">
        <w:rPr>
          <w:rFonts w:ascii="Times New Roman" w:hAnsi="Times New Roman" w:cs="Times New Roman"/>
          <w:sz w:val="14"/>
          <w:szCs w:val="14"/>
        </w:rPr>
        <w:t>(</w:t>
      </w:r>
      <w:r w:rsidR="00084FC2">
        <w:rPr>
          <w:rFonts w:ascii="Times New Roman" w:hAnsi="Times New Roman" w:cs="Times New Roman"/>
          <w:sz w:val="14"/>
          <w:szCs w:val="14"/>
        </w:rPr>
        <w:t>CFP-HDEL</w:t>
      </w:r>
      <w:r w:rsidR="00084FC2" w:rsidRPr="00C7130F">
        <w:rPr>
          <w:rFonts w:ascii="Times New Roman" w:hAnsi="Times New Roman" w:cs="Times New Roman"/>
          <w:sz w:val="14"/>
          <w:szCs w:val="14"/>
        </w:rPr>
        <w:t>).</w:t>
      </w:r>
      <w:bookmarkEnd w:id="9"/>
      <w:r w:rsidR="00084FC2">
        <w:rPr>
          <w:rFonts w:ascii="Times New Roman" w:hAnsi="Times New Roman" w:cs="Times New Roman"/>
          <w:sz w:val="14"/>
          <w:szCs w:val="14"/>
        </w:rPr>
        <w:t xml:space="preserve"> </w:t>
      </w:r>
    </w:p>
    <w:p w14:paraId="048C0122" w14:textId="617E900C" w:rsidR="00223A96" w:rsidRDefault="003707FE" w:rsidP="00C7130F">
      <w:pPr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4F690555" wp14:editId="0AFE7A14">
            <wp:extent cx="5236624" cy="5166102"/>
            <wp:effectExtent l="0" t="0" r="2540" b="0"/>
            <wp:docPr id="155848289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3" t="1938" r="4567" b="32019"/>
                    <a:stretch/>
                  </pic:blipFill>
                  <pic:spPr bwMode="auto">
                    <a:xfrm>
                      <a:off x="0" y="0"/>
                      <a:ext cx="5250318" cy="5179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12741" w:rsidRPr="00512741">
        <w:rPr>
          <w:rFonts w:ascii="Times New Roman" w:hAnsi="Times New Roman" w:cs="Times New Roman"/>
          <w:b/>
          <w:bCs/>
          <w:szCs w:val="21"/>
        </w:rPr>
        <w:t xml:space="preserve">Extended Data Fig. 7 | Structural model for SnRK2.2/2.3 and protein sequence alignment. </w:t>
      </w:r>
    </w:p>
    <w:p w14:paraId="71885418" w14:textId="38F75BDD" w:rsidR="00BD0D65" w:rsidRDefault="00512741" w:rsidP="00C7130F">
      <w:pPr>
        <w:rPr>
          <w:rFonts w:ascii="Times New Roman" w:hAnsi="Times New Roman" w:cs="Times New Roman"/>
          <w:sz w:val="14"/>
          <w:szCs w:val="14"/>
        </w:rPr>
      </w:pPr>
      <w:r w:rsidRPr="00C7130F">
        <w:rPr>
          <w:rFonts w:ascii="Times New Roman" w:hAnsi="Times New Roman" w:cs="Times New Roman"/>
          <w:b/>
          <w:bCs/>
          <w:sz w:val="14"/>
          <w:szCs w:val="14"/>
        </w:rPr>
        <w:t>a</w:t>
      </w:r>
      <w:r w:rsidRPr="00C7130F">
        <w:rPr>
          <w:rFonts w:ascii="Times New Roman" w:hAnsi="Times New Roman" w:cs="Times New Roman"/>
          <w:sz w:val="14"/>
          <w:szCs w:val="14"/>
        </w:rPr>
        <w:t>, Structural model for SnRK2.2/2.3</w:t>
      </w:r>
      <w:r w:rsidR="00092B3C" w:rsidRPr="00C7130F">
        <w:rPr>
          <w:rFonts w:ascii="Times New Roman" w:hAnsi="Times New Roman" w:cs="Times New Roman"/>
          <w:sz w:val="14"/>
          <w:szCs w:val="14"/>
        </w:rPr>
        <w:t xml:space="preserve"> created by AlphaFold2 (www.alphafold.ebi.ac.uk)</w:t>
      </w:r>
      <w:r w:rsidRPr="00C7130F">
        <w:rPr>
          <w:rFonts w:ascii="Times New Roman" w:hAnsi="Times New Roman" w:cs="Times New Roman"/>
          <w:sz w:val="14"/>
          <w:szCs w:val="14"/>
        </w:rPr>
        <w:t>. Arrows indicate the N-glycosylation site</w:t>
      </w:r>
      <w:r w:rsidR="00092B3C" w:rsidRPr="00C7130F">
        <w:rPr>
          <w:rFonts w:ascii="Times New Roman" w:hAnsi="Times New Roman" w:cs="Times New Roman" w:hint="eastAsia"/>
          <w:sz w:val="14"/>
          <w:szCs w:val="14"/>
        </w:rPr>
        <w:t>s</w:t>
      </w:r>
      <w:r w:rsidRPr="00C7130F">
        <w:rPr>
          <w:rFonts w:ascii="Times New Roman" w:hAnsi="Times New Roman" w:cs="Times New Roman"/>
          <w:sz w:val="14"/>
          <w:szCs w:val="14"/>
        </w:rPr>
        <w:t xml:space="preserve">. </w:t>
      </w:r>
      <w:r w:rsidRPr="00C7130F">
        <w:rPr>
          <w:rFonts w:ascii="Times New Roman" w:hAnsi="Times New Roman" w:cs="Times New Roman"/>
          <w:b/>
          <w:bCs/>
          <w:sz w:val="14"/>
          <w:szCs w:val="14"/>
        </w:rPr>
        <w:t>b</w:t>
      </w:r>
      <w:r w:rsidRPr="00C7130F">
        <w:rPr>
          <w:rFonts w:ascii="Times New Roman" w:hAnsi="Times New Roman" w:cs="Times New Roman"/>
          <w:sz w:val="14"/>
          <w:szCs w:val="14"/>
        </w:rPr>
        <w:t xml:space="preserve">, Protein sequence alignment of </w:t>
      </w:r>
      <w:r w:rsidR="00092B3C" w:rsidRPr="00C7130F">
        <w:rPr>
          <w:rFonts w:ascii="Times New Roman" w:hAnsi="Times New Roman" w:cs="Times New Roman"/>
          <w:sz w:val="14"/>
          <w:szCs w:val="14"/>
        </w:rPr>
        <w:t xml:space="preserve">SnRK2 </w:t>
      </w:r>
      <w:r w:rsidRPr="00C7130F">
        <w:rPr>
          <w:rFonts w:ascii="Times New Roman" w:hAnsi="Times New Roman" w:cs="Times New Roman"/>
          <w:sz w:val="14"/>
          <w:szCs w:val="14"/>
        </w:rPr>
        <w:t>homologous protein. Red arrow indicates the N-glycosylation site.</w:t>
      </w:r>
    </w:p>
    <w:p w14:paraId="2F9BDD70" w14:textId="39E00168" w:rsidR="008F6AFD" w:rsidRDefault="003707FE" w:rsidP="00575181">
      <w:pPr>
        <w:ind w:firstLineChars="100" w:firstLine="210"/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</w:pPr>
      <w:r>
        <w:rPr>
          <w:noProof/>
        </w:rPr>
        <w:lastRenderedPageBreak/>
        <w:drawing>
          <wp:inline distT="0" distB="0" distL="0" distR="0" wp14:anchorId="61A2CF51" wp14:editId="3DF83CC7">
            <wp:extent cx="5109275" cy="3902002"/>
            <wp:effectExtent l="0" t="0" r="0" b="3810"/>
            <wp:docPr id="61901147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5" t="3461" r="10629" b="48634"/>
                    <a:stretch/>
                  </pic:blipFill>
                  <pic:spPr bwMode="auto">
                    <a:xfrm>
                      <a:off x="0" y="0"/>
                      <a:ext cx="5126339" cy="3915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1A290B" w14:textId="2D418B0F" w:rsidR="00BD0D65" w:rsidRPr="00BD0D65" w:rsidRDefault="00BD0D65" w:rsidP="00BD0D65">
      <w:pPr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</w:pP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Extended Data Fig. 8 | </w:t>
      </w:r>
      <w:r w:rsidRPr="00D94C50">
        <w:rPr>
          <w:rFonts w:ascii="Times New Roman" w:hAnsi="Times New Roman" w:cs="Times New Roman"/>
          <w:b/>
          <w:bCs/>
          <w:i/>
          <w:iCs/>
          <w:color w:val="000000" w:themeColor="text1"/>
          <w:kern w:val="24"/>
          <w:szCs w:val="21"/>
        </w:rPr>
        <w:t>SnRK2s</w:t>
      </w: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 are epistatic to </w:t>
      </w:r>
      <w:r w:rsidR="002C4E03" w:rsidRPr="00D94C50">
        <w:rPr>
          <w:rFonts w:ascii="Times New Roman" w:hAnsi="Times New Roman" w:cs="Times New Roman"/>
          <w:b/>
          <w:bCs/>
          <w:i/>
          <w:iCs/>
          <w:szCs w:val="21"/>
        </w:rPr>
        <w:t>NPEs</w:t>
      </w: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 in ABA signalling.</w:t>
      </w:r>
    </w:p>
    <w:p w14:paraId="5FC6905E" w14:textId="2A808A2D" w:rsidR="00C7130F" w:rsidRPr="00464ACB" w:rsidRDefault="00C7130F" w:rsidP="00C7130F">
      <w:pP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</w:pPr>
      <w:r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a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</w:t>
      </w:r>
      <w:r w:rsidR="00617A3C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C31A9F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b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Root phenotypes of Col-0, </w:t>
      </w:r>
      <w:r w:rsidRPr="00464ACB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gⅡβ</w:t>
      </w:r>
      <w:r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-2</w:t>
      </w:r>
      <w:r w:rsidRPr="00C31A9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</w:t>
      </w:r>
      <w:r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 xml:space="preserve"> </w:t>
      </w:r>
      <w:r w:rsidRPr="00464ACB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snrk2.2/2.3/2.6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and </w:t>
      </w:r>
      <w:r w:rsidRPr="00464ACB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gⅡβ</w:t>
      </w:r>
      <w:r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-2</w:t>
      </w:r>
      <w:r w:rsidRPr="00464ACB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/snrk2.2/2.3/2.6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grown on 1/2×MS medium either lacking or supplemented with 3 μM ABA.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The ratio (ABA+/-) </w:t>
      </w:r>
      <w:r w:rsidR="007E3645">
        <w:rPr>
          <w:rFonts w:ascii="Times New Roman" w:hAnsi="Times New Roman" w:cs="Times New Roman" w:hint="eastAsia"/>
          <w:color w:val="000000" w:themeColor="text1"/>
          <w:kern w:val="24"/>
          <w:sz w:val="14"/>
          <w:szCs w:val="14"/>
        </w:rPr>
        <w:t>of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WT was designated as 1, and the relative ratio to WT was shown for mutants. </w:t>
      </w:r>
      <w:r w:rsidRPr="00C31A9F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c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</w:t>
      </w:r>
      <w:r w:rsidR="00617A3C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C31A9F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d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Senescence phenotypes of Col-0, </w:t>
      </w:r>
      <w:r w:rsidRPr="00464ACB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snrk2.2/2.3/2.6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and </w:t>
      </w:r>
      <w:r w:rsidRPr="00464ACB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gⅡβ</w:t>
      </w:r>
      <w:r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-2</w:t>
      </w:r>
      <w:r w:rsidRPr="00464ACB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/snrk2.2/2.3/2.6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. Rosette leaves of 3-week-old </w:t>
      </w:r>
      <w:r w:rsidR="00D94C50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plants 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are soaked in water with or without 50 μM ABA. After 3 days (22℃</w:t>
      </w:r>
      <w:r w:rsidR="00A85435">
        <w:rPr>
          <w:rFonts w:ascii="Times New Roman" w:hAnsi="Times New Roman" w:cs="Times New Roman" w:hint="eastAsia"/>
          <w:color w:val="000000" w:themeColor="text1"/>
          <w:kern w:val="24"/>
          <w:sz w:val="14"/>
          <w:szCs w:val="14"/>
        </w:rPr>
        <w:t>,</w:t>
      </w:r>
      <w:r w:rsidR="00A8543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Dark), the rosette leaves </w:t>
      </w:r>
      <w:r>
        <w:rPr>
          <w:rFonts w:ascii="Times New Roman" w:hAnsi="Times New Roman" w:cs="Times New Roman" w:hint="eastAsia"/>
          <w:color w:val="000000" w:themeColor="text1"/>
          <w:kern w:val="24"/>
          <w:sz w:val="14"/>
          <w:szCs w:val="14"/>
        </w:rPr>
        <w:t>are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photographed. Scale bars, 1 cm.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e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</w:t>
      </w:r>
      <w:r w:rsidR="00617A3C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f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 Root phenotypes of</w:t>
      </w:r>
      <w:r w:rsidRPr="00C31A9F">
        <w:t xml:space="preserve"> </w:t>
      </w:r>
      <w:r w:rsidRPr="00C31A9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Col-0, </w:t>
      </w:r>
      <w:r w:rsidRPr="00464ACB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snrk2.2/2.3/2.6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 w:rsidRPr="00C31A9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rsw3/snrk2.2/2.3</w:t>
      </w:r>
      <w:r w:rsidRPr="00C31A9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</w:t>
      </w:r>
      <w:r w:rsidRPr="00630FE4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 xml:space="preserve"> </w:t>
      </w:r>
      <w:r w:rsidRPr="00C31A9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fut11/snrk2.2/2.3</w:t>
      </w:r>
      <w:r w:rsidRPr="00630FE4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</w:t>
      </w:r>
      <w:r w:rsidRPr="00C31A9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C31A9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cgl1-T/snrk2.2/2.3</w:t>
      </w:r>
      <w:r w:rsidRPr="00C31A9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C31A9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and </w:t>
      </w:r>
      <w:r w:rsidRPr="00C31A9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 xml:space="preserve">hgl1-2/snrk2.2/2.3 </w:t>
      </w:r>
      <w:r w:rsidRPr="00C31A9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grown on 1/2×MS medium either lacking or supplemented with 3 μM ABA.</w:t>
      </w:r>
      <w:r w:rsidR="00A63DE9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n=10</w:t>
      </w:r>
      <w:r w:rsidR="00B73D12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plants</w:t>
      </w:r>
      <w:r w:rsidR="00A63DE9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.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8D7B3F" w:rsidRPr="00C31A9F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g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</w:t>
      </w:r>
      <w:r w:rsidR="00617A3C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C31A9F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h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Root phenotypes of Col-0, </w:t>
      </w:r>
      <w:r w:rsidRPr="00464ACB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SnRK2.3</w:t>
      </w:r>
      <w:r w:rsidR="007335FC" w:rsidRPr="00F9767E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  <w:vertAlign w:val="superscript"/>
        </w:rPr>
        <w:t>WT</w:t>
      </w:r>
      <w:r w:rsidRPr="00464ACB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-GFP/snrk2.2/2.3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and </w:t>
      </w:r>
      <w:r w:rsidRPr="00464ACB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SnRK2.3</w:t>
      </w:r>
      <w:r w:rsidRPr="00464ACB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  <w:vertAlign w:val="superscript"/>
        </w:rPr>
        <w:t>N323A</w:t>
      </w:r>
      <w:r w:rsidRPr="00464ACB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 xml:space="preserve">-GFP/snrk2.2/2.3 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lines</w:t>
      </w:r>
      <w:r w:rsidR="00E13B50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.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E13B50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Both </w:t>
      </w:r>
      <w:r w:rsidR="00E13B50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 xml:space="preserve">SnRK2.3-GFP </w:t>
      </w:r>
      <w:r w:rsidR="00E13B50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and</w:t>
      </w:r>
      <w:r w:rsidR="00E13B50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 xml:space="preserve"> SnRK2.3</w:t>
      </w:r>
      <w:r w:rsidR="00E13B50" w:rsidRPr="003A1863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  <w:vertAlign w:val="superscript"/>
        </w:rPr>
        <w:t>N323A</w:t>
      </w:r>
      <w:r w:rsidR="00E13B50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-GFP</w:t>
      </w:r>
      <w:r w:rsidR="00E13B50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E13B50">
        <w:rPr>
          <w:rFonts w:ascii="Times New Roman" w:hAnsi="Times New Roman" w:cs="Times New Roman" w:hint="eastAsia"/>
          <w:color w:val="000000" w:themeColor="text1"/>
          <w:kern w:val="24"/>
          <w:sz w:val="14"/>
          <w:szCs w:val="14"/>
        </w:rPr>
        <w:t>are</w:t>
      </w:r>
      <w:r w:rsidR="00E13B50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driven by 35S promoter. The plants were</w:t>
      </w:r>
      <w:r w:rsidR="00E13B50"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grown on 1/2×MS medium either lacking or supplemented with 1 μM ABA. </w:t>
      </w:r>
      <w:r w:rsidR="0075699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n</w:t>
      </w:r>
      <w:r w:rsidR="00343C34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=3-6</w:t>
      </w:r>
      <w:r w:rsidR="00B73D12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plants</w:t>
      </w:r>
      <w:r w:rsidR="00343C34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. 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Scale bars, 1 cm. Graph shows the relative length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of primary root 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(ABA/MS) of seedlings grown for 14 d</w:t>
      </w:r>
      <w:r w:rsidR="00801A49">
        <w:rPr>
          <w:rFonts w:ascii="Times New Roman" w:hAnsi="Times New Roman" w:cs="Times New Roman" w:hint="eastAsia"/>
          <w:color w:val="000000" w:themeColor="text1"/>
          <w:kern w:val="24"/>
          <w:sz w:val="14"/>
          <w:szCs w:val="14"/>
        </w:rPr>
        <w:t>ays</w:t>
      </w:r>
      <w:r>
        <w:rPr>
          <w:rFonts w:ascii="Times New Roman" w:hAnsi="Times New Roman" w:cs="Times New Roman" w:hint="eastAsia"/>
          <w:color w:val="000000" w:themeColor="text1"/>
          <w:kern w:val="24"/>
          <w:sz w:val="14"/>
          <w:szCs w:val="14"/>
        </w:rPr>
        <w:t>.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The ratio (ABA+/-) </w:t>
      </w:r>
      <w:r w:rsidR="007E3645">
        <w:rPr>
          <w:rFonts w:ascii="Times New Roman" w:hAnsi="Times New Roman" w:cs="Times New Roman" w:hint="eastAsia"/>
          <w:color w:val="000000" w:themeColor="text1"/>
          <w:kern w:val="24"/>
          <w:sz w:val="14"/>
          <w:szCs w:val="14"/>
        </w:rPr>
        <w:t>of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WT was designated as 1, and the relative ratio to WT was shown for t</w:t>
      </w:r>
      <w:r w:rsidR="007E3645" w:rsidRPr="00544A3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ransgenic 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p</w:t>
      </w:r>
      <w:r w:rsidR="007E3645" w:rsidRPr="00544A3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lant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s. 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Data are presented as means ± s.d. 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and a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sterisks indicate significant differences (*</w:t>
      </w:r>
      <w:r w:rsidR="004F0956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4F0956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&lt; 0.05, **</w:t>
      </w:r>
      <w:r w:rsidR="004F0956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4F0956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&lt; 0.01, ***</w:t>
      </w:r>
      <w:r w:rsidR="004F0956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4F0956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&lt; 0.001), as determined by two-tailed paired t-tests.</w:t>
      </w:r>
    </w:p>
    <w:p w14:paraId="1E4529F7" w14:textId="1A419088" w:rsidR="00BD0D65" w:rsidRPr="00BD0D65" w:rsidRDefault="00417EB4" w:rsidP="00417EB4">
      <w:pPr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</w:pPr>
      <w:r>
        <w:rPr>
          <w:noProof/>
        </w:rPr>
        <w:lastRenderedPageBreak/>
        <w:drawing>
          <wp:inline distT="0" distB="0" distL="0" distR="0" wp14:anchorId="156EEE43" wp14:editId="598FD187">
            <wp:extent cx="5253228" cy="5405983"/>
            <wp:effectExtent l="0" t="0" r="5080" b="4445"/>
            <wp:docPr id="155450382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80" r="7914" b="30107"/>
                    <a:stretch/>
                  </pic:blipFill>
                  <pic:spPr bwMode="auto">
                    <a:xfrm>
                      <a:off x="0" y="0"/>
                      <a:ext cx="5267048" cy="542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36698"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 </w:t>
      </w:r>
      <w:r w:rsidR="00BD0D65"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Extended Data Fig. 9 | </w:t>
      </w:r>
      <w:r w:rsidR="00557342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The temporal express pattern of SnRK2 proteins and morphological analyses</w:t>
      </w:r>
      <w:r w:rsidR="00BD0D65"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 of transgenic</w:t>
      </w:r>
      <w:r w:rsidR="00557342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 Arabidopsis</w:t>
      </w:r>
      <w:r w:rsidR="00BD0D65"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.</w:t>
      </w:r>
    </w:p>
    <w:p w14:paraId="1D88C19C" w14:textId="17F14F5F" w:rsidR="00C7130F" w:rsidRDefault="00C7130F" w:rsidP="00C7130F">
      <w:pP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</w:pPr>
      <w:r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a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Root phenotypes of </w:t>
      </w:r>
      <w:r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snrk2.2/2.3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 xml:space="preserve">SnRK2.2-GFP/snrk2.2/2.3 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and</w:t>
      </w:r>
      <w:r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 xml:space="preserve"> SnRK2.3-GFP/snrk2.2/2.3</w:t>
      </w:r>
      <w:r w:rsidR="00E13B50" w:rsidRPr="00E13B50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.</w:t>
      </w:r>
      <w:r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 xml:space="preserve"> </w:t>
      </w:r>
      <w:r w:rsidR="00E13B50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Both </w:t>
      </w:r>
      <w:r w:rsidR="00E13B50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 xml:space="preserve">SnRK2.2-GFP </w:t>
      </w:r>
      <w:r w:rsidR="00E13B50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and</w:t>
      </w:r>
      <w:r w:rsidR="00E13B50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 xml:space="preserve"> SnRK2.3-GFP</w:t>
      </w:r>
      <w:r w:rsidR="00E13B50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E13B50">
        <w:rPr>
          <w:rFonts w:ascii="Times New Roman" w:hAnsi="Times New Roman" w:cs="Times New Roman" w:hint="eastAsia"/>
          <w:color w:val="000000" w:themeColor="text1"/>
          <w:kern w:val="24"/>
          <w:sz w:val="14"/>
          <w:szCs w:val="14"/>
        </w:rPr>
        <w:t>are</w:t>
      </w:r>
      <w:r w:rsidR="00E13B50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driven by 35S promoter. The plants were 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grown on 1/2×MS medium with or without </w:t>
      </w:r>
      <w:r w:rsidR="00417EB4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1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μM ABA. Scale bars, 1 cm. </w:t>
      </w:r>
      <w:r w:rsidRPr="00C12BF0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b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 Histogram shows the</w:t>
      </w:r>
      <w:r w:rsidRPr="00E049D6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relative length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of primary root</w:t>
      </w:r>
      <w:r w:rsidR="007928DD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</w:t>
      </w:r>
      <w:r w:rsidR="0075699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7928DD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n=5</w:t>
      </w:r>
      <w:r w:rsidR="00B73D12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plants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.</w:t>
      </w:r>
      <w:r w:rsidRPr="00C12BF0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 xml:space="preserve"> 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The ratio (ABA+/-) </w:t>
      </w:r>
      <w:r w:rsidR="007E3645">
        <w:rPr>
          <w:rFonts w:ascii="Times New Roman" w:hAnsi="Times New Roman" w:cs="Times New Roman" w:hint="eastAsia"/>
          <w:color w:val="000000" w:themeColor="text1"/>
          <w:kern w:val="24"/>
          <w:sz w:val="14"/>
          <w:szCs w:val="14"/>
        </w:rPr>
        <w:t>of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7E3645" w:rsidRPr="00FC3D66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snrk2.3/2.3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was designated as 1, and the relative ratio to </w:t>
      </w:r>
      <w:r w:rsidR="007E3645" w:rsidRPr="000208A5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snrk2.3/2.3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was shown for t</w:t>
      </w:r>
      <w:r w:rsidR="007E3645" w:rsidRPr="00544A3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ransgenic 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p</w:t>
      </w:r>
      <w:r w:rsidR="007E3645" w:rsidRPr="00544A3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lant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s. </w:t>
      </w:r>
      <w:r w:rsidR="00617A3C" w:rsidRPr="00617A3C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c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-</w:t>
      </w:r>
      <w:r w:rsidR="00892AAC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e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bookmarkStart w:id="10" w:name="_Hlk135842724"/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The time-course expression pattern of SnRK2.2/2.3/2.6</w:t>
      </w:r>
      <w:bookmarkEnd w:id="10"/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(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c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 two biological replicates)</w:t>
      </w:r>
      <w:r w:rsidR="00892AAC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</w:t>
      </w:r>
      <w:r w:rsidR="0075699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SnRK2.2-GFP (</w:t>
      </w:r>
      <w:r w:rsidR="00892AAC" w:rsidRPr="00F9767E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d</w:t>
      </w:r>
      <w:r w:rsidR="00892AAC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 two biological replicates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</w:t>
      </w:r>
      <w:r w:rsidR="00892AAC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and SnRK2.3-GFP </w:t>
      </w:r>
      <w:r w:rsidR="00617A3C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(</w:t>
      </w:r>
      <w:r w:rsidR="00617A3C" w:rsidRPr="00F9767E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e</w:t>
      </w:r>
      <w:r w:rsidR="00617A3C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. </w:t>
      </w:r>
      <w:bookmarkStart w:id="11" w:name="_Hlk153533367"/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Total proteins are extracted from the 4-day-young seedling treated with 50 μM ABA over time, followed by immunoblotting analysis with the anti-SnRK2.2/2.3/2.6 antibodies </w:t>
      </w:r>
      <w:r w:rsidR="009E5F9A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(</w:t>
      </w:r>
      <w:r w:rsidR="009E5F9A" w:rsidRPr="00F9767E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c</w:t>
      </w:r>
      <w:r w:rsidR="009E5F9A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and the anti-GFP antibodies (</w:t>
      </w:r>
      <w:r w:rsidR="00EE0F72" w:rsidRPr="00F9767E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d</w:t>
      </w:r>
      <w:r w:rsidR="00EE0F72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e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). H4 is used as control.</w:t>
      </w:r>
      <w:bookmarkEnd w:id="11"/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EE0F72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f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-</w:t>
      </w:r>
      <w:r w:rsidR="00EE0F72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m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 Root phenotypes of Col-0, mutants and transgenic lines under salt stress. Scale bars, 1 cm. Graph shows the</w:t>
      </w:r>
      <w:r w:rsidRPr="00E049D6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464AC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relative length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of primary root (NaCl/MS). 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The ratio (NaCl+/-) </w:t>
      </w:r>
      <w:r w:rsidR="007E3645">
        <w:rPr>
          <w:rFonts w:ascii="Times New Roman" w:hAnsi="Times New Roman" w:cs="Times New Roman" w:hint="eastAsia"/>
          <w:color w:val="000000" w:themeColor="text1"/>
          <w:kern w:val="24"/>
          <w:sz w:val="14"/>
          <w:szCs w:val="14"/>
        </w:rPr>
        <w:t>of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WT (Col-0, </w:t>
      </w:r>
      <w:r w:rsidR="007E3645" w:rsidRPr="00FC3D66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SnRK2.3</w:t>
      </w:r>
      <w:r w:rsidR="007E3645" w:rsidRPr="00FC3D66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  <w:vertAlign w:val="superscript"/>
        </w:rPr>
        <w:t>WT</w:t>
      </w:r>
      <w:r w:rsidR="007E3645" w:rsidRPr="00FC3D66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-GFP/snrk2.2/2.3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) was designated as 1, and the relative ratio to </w:t>
      </w:r>
      <w:r w:rsidR="007E3645" w:rsidRPr="00FC3D66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WT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was shown for</w:t>
      </w:r>
      <w:r w:rsidR="007E3645" w:rsidRPr="00544A3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mutants and t</w:t>
      </w:r>
      <w:r w:rsidR="007E3645" w:rsidRPr="00544A3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ransgenic 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p</w:t>
      </w:r>
      <w:r w:rsidR="007E3645" w:rsidRPr="00544A3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lant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s. 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Data are presented as means ± s.d.</w:t>
      </w:r>
      <w:r w:rsidR="00343C34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35232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n=15</w:t>
      </w:r>
      <w:r w:rsidR="00B73D12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plants</w:t>
      </w:r>
      <w:r w:rsidR="0035232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D94C50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in </w:t>
      </w:r>
      <w:r w:rsidR="0035232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(</w:t>
      </w:r>
      <w:r w:rsidR="0035232E" w:rsidRPr="00F9767E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g</w:t>
      </w:r>
      <w:r w:rsidR="0035232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),</w:t>
      </w:r>
      <w:r w:rsidR="00D94C50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343C34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(</w:t>
      </w:r>
      <w:r w:rsidR="00343C34" w:rsidRPr="00F9767E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k</w:t>
      </w:r>
      <w:r w:rsidR="00343C34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),</w:t>
      </w:r>
      <w:r w:rsidR="00D94C50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3B7586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(</w:t>
      </w:r>
      <w:r w:rsidR="003B7586" w:rsidRPr="00F9767E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i</w:t>
      </w:r>
      <w:r w:rsidR="003B7586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),</w:t>
      </w:r>
      <w:r w:rsidR="00D94C50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and</w:t>
      </w:r>
      <w:r w:rsidR="00343C34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790F07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(</w:t>
      </w:r>
      <w:r w:rsidR="00790F07" w:rsidRPr="00F9767E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m</w:t>
      </w:r>
      <w:r w:rsidR="00790F07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).</w:t>
      </w:r>
      <w:r w:rsid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C55489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A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sterisks indicate significant differences (*</w:t>
      </w:r>
      <w:r w:rsidR="009E5F9A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9E5F9A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&lt; 0.05, **</w:t>
      </w:r>
      <w:r w:rsidR="009E5F9A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9E5F9A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&lt; 0.01, ***</w:t>
      </w:r>
      <w:r w:rsidR="009E5F9A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9E5F9A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&lt; 0.001), as determined by two-tailed paired t-tests.</w:t>
      </w:r>
    </w:p>
    <w:p w14:paraId="4C91F8DE" w14:textId="1F7EA191" w:rsidR="00BD0D65" w:rsidRPr="00BD0D65" w:rsidRDefault="00976D30" w:rsidP="00BD0D65">
      <w:pPr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</w:pPr>
      <w:r>
        <w:rPr>
          <w:noProof/>
        </w:rPr>
        <w:lastRenderedPageBreak/>
        <w:drawing>
          <wp:inline distT="0" distB="0" distL="0" distR="0" wp14:anchorId="7EAB7BDD" wp14:editId="7AFE79E2">
            <wp:extent cx="5267325" cy="4486074"/>
            <wp:effectExtent l="0" t="0" r="0" b="0"/>
            <wp:docPr id="114048350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5" t="2681" r="5070" b="41218"/>
                    <a:stretch/>
                  </pic:blipFill>
                  <pic:spPr bwMode="auto">
                    <a:xfrm>
                      <a:off x="0" y="0"/>
                      <a:ext cx="5271199" cy="4489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E4C36"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 </w:t>
      </w:r>
      <w:r w:rsidR="00BD0D65"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Extended Data Fig. 10 | </w:t>
      </w:r>
      <w:bookmarkStart w:id="12" w:name="_Hlk153532305"/>
      <w:r w:rsidR="00BD0D65"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Subcellular localization assays of SnRK2-G</w:t>
      </w:r>
      <w:r w:rsidR="00270A46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FP</w:t>
      </w:r>
    </w:p>
    <w:bookmarkEnd w:id="12"/>
    <w:p w14:paraId="1EA88FB5" w14:textId="671E3358" w:rsidR="00C7130F" w:rsidRPr="00F9767E" w:rsidRDefault="00C7130F" w:rsidP="00270A46">
      <w:pP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</w:pPr>
      <w:r w:rsidRPr="00F9767E">
        <w:rPr>
          <w:rFonts w:ascii="Times New Roman" w:eastAsia="DengXian" w:hAnsi="Times New Roman" w:cs="Times New Roman"/>
          <w:b/>
          <w:bCs/>
          <w:color w:val="000000" w:themeColor="text1"/>
          <w:sz w:val="14"/>
          <w:szCs w:val="14"/>
        </w:rPr>
        <w:t>a-e</w:t>
      </w:r>
      <w:r w:rsidRPr="00F9767E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, Subcellular localization assays of SnRK2.2-GFP. </w:t>
      </w:r>
      <w:r w:rsidR="008D7B3F" w:rsidRPr="00F9767E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SnRK2.2-GFP</w:t>
      </w:r>
      <w:r w:rsidR="008D7B3F"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2A29B0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is driven by 35S promoter. The</w:t>
      </w:r>
      <w:r w:rsidR="002A29B0" w:rsidRPr="002A29B0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 xml:space="preserve"> </w:t>
      </w:r>
      <w:r w:rsidR="002A29B0" w:rsidRPr="00F9767E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SnRK2.2-GFP</w:t>
      </w:r>
      <w:r w:rsidR="002A29B0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8D7B3F"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transgenic plant </w:t>
      </w:r>
      <w:r w:rsidR="002A29B0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was</w:t>
      </w:r>
      <w:r w:rsidR="008D7B3F"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treated with 50 μM ABA for different time</w:t>
      </w:r>
      <w:r w:rsidR="00D94C50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period</w:t>
      </w:r>
      <w:r w:rsidR="008D7B3F"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s.</w:t>
      </w:r>
      <w:r w:rsidR="008D7B3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F9767E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The red channel shows the ER signal (</w:t>
      </w:r>
      <w:r w:rsidR="003B305F" w:rsidRPr="003B305F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CD3-959</w:t>
      </w:r>
      <w:r w:rsidR="003B305F">
        <w:rPr>
          <w:rFonts w:ascii="Times New Roman" w:eastAsia="DengXian" w:hAnsi="Times New Roman" w:cs="Times New Roman" w:hint="eastAsia"/>
          <w:color w:val="000000" w:themeColor="text1"/>
          <w:sz w:val="14"/>
          <w:szCs w:val="14"/>
        </w:rPr>
        <w:t>,</w:t>
      </w:r>
      <w:r w:rsidR="003B305F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 </w:t>
      </w:r>
      <w:r w:rsidRPr="00F9767E">
        <w:rPr>
          <w:rFonts w:ascii="Times New Roman" w:eastAsia="DengXian" w:hAnsi="Times New Roman" w:cs="Times New Roman"/>
          <w:b/>
          <w:bCs/>
          <w:color w:val="000000" w:themeColor="text1"/>
          <w:sz w:val="14"/>
          <w:szCs w:val="14"/>
        </w:rPr>
        <w:t>a</w:t>
      </w:r>
      <w:r w:rsidRPr="00F9767E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,</w:t>
      </w:r>
      <w:r w:rsidR="00417EB4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 </w:t>
      </w:r>
      <w:r w:rsidRPr="00F9767E">
        <w:rPr>
          <w:rFonts w:ascii="Times New Roman" w:eastAsia="DengXian" w:hAnsi="Times New Roman" w:cs="Times New Roman"/>
          <w:b/>
          <w:bCs/>
          <w:color w:val="000000" w:themeColor="text1"/>
          <w:sz w:val="14"/>
          <w:szCs w:val="14"/>
        </w:rPr>
        <w:t>b</w:t>
      </w:r>
      <w:r w:rsidRPr="00F9767E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)</w:t>
      </w:r>
      <w:r w:rsidR="002C4E03" w:rsidRPr="00F9767E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,</w:t>
      </w:r>
      <w:r w:rsidRPr="00F9767E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 SYP32-mCherry as Golgi apparatus marke</w:t>
      </w:r>
      <w:r w:rsidR="00270A46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r</w:t>
      </w:r>
      <w:r w:rsidR="00743FF6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 </w:t>
      </w:r>
      <w:r w:rsidR="002C4E03" w:rsidRPr="00F9767E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(</w:t>
      </w:r>
      <w:r w:rsidR="002C4E03" w:rsidRPr="00F9767E">
        <w:rPr>
          <w:rFonts w:ascii="Times New Roman" w:eastAsia="DengXian" w:hAnsi="Times New Roman" w:cs="Times New Roman"/>
          <w:b/>
          <w:bCs/>
          <w:color w:val="000000" w:themeColor="text1"/>
          <w:sz w:val="14"/>
          <w:szCs w:val="14"/>
        </w:rPr>
        <w:t>c</w:t>
      </w:r>
      <w:r w:rsidR="002C4E03" w:rsidRPr="00F9767E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), </w:t>
      </w:r>
      <w:r w:rsidRPr="00F9767E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MDC as autophagosome marker (</w:t>
      </w:r>
      <w:r w:rsidRPr="00F9767E">
        <w:rPr>
          <w:rFonts w:ascii="Times New Roman" w:eastAsia="DengXian" w:hAnsi="Times New Roman" w:cs="Times New Roman"/>
          <w:b/>
          <w:bCs/>
          <w:color w:val="000000" w:themeColor="text1"/>
          <w:sz w:val="14"/>
          <w:szCs w:val="14"/>
        </w:rPr>
        <w:t>d</w:t>
      </w:r>
      <w:r w:rsidRPr="00F9767E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)</w:t>
      </w:r>
      <w:r w:rsidR="002C4E03" w:rsidRPr="00F9767E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,</w:t>
      </w:r>
      <w:r w:rsidRPr="00F9767E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 and FM4-64 as endocytic trace</w:t>
      </w:r>
      <w:r w:rsidR="00743FF6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r d</w:t>
      </w:r>
      <w:r w:rsidRPr="00F9767E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ye (</w:t>
      </w:r>
      <w:r w:rsidRPr="00F9767E">
        <w:rPr>
          <w:rFonts w:ascii="Times New Roman" w:eastAsia="DengXian" w:hAnsi="Times New Roman" w:cs="Times New Roman"/>
          <w:b/>
          <w:bCs/>
          <w:color w:val="000000" w:themeColor="text1"/>
          <w:sz w:val="14"/>
          <w:szCs w:val="14"/>
        </w:rPr>
        <w:t>e</w:t>
      </w:r>
      <w:r w:rsidRPr="00F9767E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). The green channel shows the SnRK2.2-GFP signal. </w:t>
      </w:r>
      <w:r w:rsidRPr="00F9767E">
        <w:rPr>
          <w:rFonts w:ascii="Times New Roman" w:eastAsia="DengXian" w:hAnsi="Times New Roman" w:cs="Times New Roman"/>
          <w:b/>
          <w:bCs/>
          <w:color w:val="000000" w:themeColor="text1"/>
          <w:sz w:val="14"/>
          <w:szCs w:val="14"/>
        </w:rPr>
        <w:t>f</w:t>
      </w:r>
      <w:r w:rsidRPr="00F9767E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,</w:t>
      </w:r>
      <w:r w:rsidRPr="00F9767E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 xml:space="preserve"> </w:t>
      </w:r>
      <w:bookmarkStart w:id="13" w:name="_Hlk153532359"/>
      <w:r w:rsidRPr="00F9767E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SnRK2.2-GFP</w:t>
      </w:r>
      <w:r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transgenic plants are treated with 50 μM ABA for </w:t>
      </w:r>
      <w:r w:rsidR="00EE0F72"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different time</w:t>
      </w:r>
      <w:r w:rsidR="00647BF9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period</w:t>
      </w:r>
      <w:r w:rsidR="00EE0F72"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s.</w:t>
      </w:r>
      <w:r w:rsidR="0075699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50 μM </w:t>
      </w:r>
      <w:r w:rsidR="00EE0F72"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CHX</w:t>
      </w:r>
      <w:r w:rsidR="004E4C36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and 50 μM MG132</w:t>
      </w:r>
      <w:r w:rsidR="00EE0F72"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4E4C36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are</w:t>
      </w:r>
      <w:r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added after </w:t>
      </w:r>
      <w:r w:rsidR="00EE0F72"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2 </w:t>
      </w:r>
      <w:r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h of </w:t>
      </w:r>
      <w:r w:rsidR="0075699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50 μM</w:t>
      </w:r>
      <w:r w:rsidR="00756995"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ABA treatment</w:t>
      </w:r>
      <w:r w:rsidR="00EE0F72"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and plants are treated with </w:t>
      </w:r>
      <w:r w:rsidR="00AD3A1D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5 μM</w:t>
      </w:r>
      <w:r w:rsidR="00AD3A1D"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EE0F72"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LMB and </w:t>
      </w:r>
      <w:r w:rsidR="0075699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50 μM</w:t>
      </w:r>
      <w:r w:rsidR="00756995"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EE0F72"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ABA simultaneously for 48 h</w:t>
      </w:r>
      <w:r w:rsidR="00A8543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.</w:t>
      </w:r>
      <w:bookmarkEnd w:id="13"/>
      <w:r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EE0F72" w:rsidRPr="00F9767E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g</w:t>
      </w:r>
      <w:r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</w:t>
      </w:r>
      <w:r w:rsidR="00EE0F72" w:rsidRPr="00F9767E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 xml:space="preserve"> h</w:t>
      </w:r>
      <w:r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 Subcellular localization assays of SnRK2.2-GFP under abiotic stress.</w:t>
      </w:r>
      <w:r w:rsidRPr="00F9767E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 xml:space="preserve"> SnRK2.2-GFP</w:t>
      </w:r>
      <w:r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transgenic plants are treated with 125 mM NaCl (</w:t>
      </w:r>
      <w:r w:rsidR="00EE0F72" w:rsidRPr="00F9767E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g</w:t>
      </w:r>
      <w:r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 or 400 mM Man (</w:t>
      </w:r>
      <w:r w:rsidR="00EE0F72" w:rsidRPr="00F9767E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h</w:t>
      </w:r>
      <w:r w:rsidRPr="00F9767E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 for different time periods after grown for 4 days.</w:t>
      </w:r>
    </w:p>
    <w:p w14:paraId="6069AE9E" w14:textId="5A728532" w:rsidR="008F6AFD" w:rsidRDefault="003707FE" w:rsidP="008F6AFD">
      <w:pPr>
        <w:ind w:firstLineChars="500" w:firstLine="1050"/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</w:pPr>
      <w:r>
        <w:rPr>
          <w:noProof/>
        </w:rPr>
        <w:lastRenderedPageBreak/>
        <w:drawing>
          <wp:inline distT="0" distB="0" distL="0" distR="0" wp14:anchorId="766CA913" wp14:editId="419F3CE8">
            <wp:extent cx="4212337" cy="4974956"/>
            <wp:effectExtent l="0" t="0" r="0" b="0"/>
            <wp:docPr id="22866279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81" t="4293" r="15913" b="33888"/>
                    <a:stretch/>
                  </pic:blipFill>
                  <pic:spPr bwMode="auto">
                    <a:xfrm>
                      <a:off x="0" y="0"/>
                      <a:ext cx="4238979" cy="5006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86A564" w14:textId="63BEB5F7" w:rsidR="00BD0D65" w:rsidRPr="00BD0D65" w:rsidRDefault="00BD0D65" w:rsidP="00BD0D65">
      <w:pPr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</w:pP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Extended Data Fig. 11 | Detection </w:t>
      </w:r>
      <w:r w:rsidR="009D6172">
        <w:rPr>
          <w:rFonts w:ascii="Times New Roman" w:hAnsi="Times New Roman" w:cs="Times New Roman" w:hint="eastAsia"/>
          <w:b/>
          <w:bCs/>
          <w:color w:val="000000" w:themeColor="text1"/>
          <w:kern w:val="24"/>
          <w:szCs w:val="21"/>
        </w:rPr>
        <w:t>o</w:t>
      </w: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f H</w:t>
      </w: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  <w:vertAlign w:val="subscript"/>
        </w:rPr>
        <w:t>2</w:t>
      </w: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O</w:t>
      </w: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  <w:vertAlign w:val="subscript"/>
        </w:rPr>
        <w:t>2</w:t>
      </w: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.</w:t>
      </w:r>
    </w:p>
    <w:p w14:paraId="11941C23" w14:textId="0CA494C8" w:rsidR="003F6124" w:rsidRPr="00C7130F" w:rsidRDefault="00C7130F" w:rsidP="00BD0D65">
      <w:pPr>
        <w:pStyle w:val="NormalWeb"/>
        <w:spacing w:before="0" w:beforeAutospacing="0" w:after="0" w:afterAutospacing="0"/>
        <w:jc w:val="both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14"/>
          <w:szCs w:val="14"/>
        </w:rPr>
        <w:t>a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,</w:t>
      </w:r>
      <w:r w:rsidR="00A8543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14"/>
          <w:szCs w:val="14"/>
        </w:rPr>
        <w:t>b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, Detection of H</w:t>
      </w:r>
      <w:r w:rsidRPr="00E049D6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vertAlign w:val="subscript"/>
        </w:rPr>
        <w:t>2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O</w:t>
      </w:r>
      <w:r w:rsidRPr="00E049D6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vertAlign w:val="subscript"/>
        </w:rPr>
        <w:t>2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with DAB staining. (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14"/>
          <w:szCs w:val="14"/>
        </w:rPr>
        <w:t>a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) Col-0 and 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>stt3a-2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are transferred to the 1/2</w:t>
      </w:r>
      <w:r>
        <w:rPr>
          <w:rFonts w:ascii="Times New Roman" w:eastAsiaTheme="minorEastAsia" w:hAnsi="DengXian" w:cs="Times New Roman" w:hint="eastAsia"/>
          <w:color w:val="000000" w:themeColor="text1"/>
          <w:kern w:val="24"/>
          <w:sz w:val="14"/>
          <w:szCs w:val="14"/>
        </w:rPr>
        <w:t>×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MS with 3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lang w:val="el-GR"/>
        </w:rPr>
        <w:t xml:space="preserve"> μ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M ABA after germination, and DAB staining is performed after growing for different periods of time. Differently, 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>SnRK2.3</w:t>
      </w:r>
      <w:r w:rsidRPr="00E049D6"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  <w:vertAlign w:val="superscript"/>
        </w:rPr>
        <w:t>WT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 xml:space="preserve">/snrk2.2/2.3 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(SnRK2.3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vertAlign w:val="superscript"/>
        </w:rPr>
        <w:t>WT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)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and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 xml:space="preserve"> SnRK2.3</w:t>
      </w:r>
      <w:r w:rsidRPr="00DD41C5"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  <w:vertAlign w:val="superscript"/>
        </w:rPr>
        <w:t>N323A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 xml:space="preserve">/snrk2.2/2.3 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(SnRK2.3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vertAlign w:val="superscript"/>
        </w:rPr>
        <w:t>N323A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)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are transferred to the 1/2</w:t>
      </w:r>
      <w:r>
        <w:rPr>
          <w:rFonts w:ascii="Times New Roman" w:eastAsiaTheme="minorEastAsia" w:hAnsi="DengXian" w:cs="Times New Roman" w:hint="eastAsia"/>
          <w:color w:val="000000" w:themeColor="text1"/>
          <w:kern w:val="24"/>
          <w:sz w:val="14"/>
          <w:szCs w:val="14"/>
        </w:rPr>
        <w:t>×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MS with 1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lang w:val="el-GR"/>
        </w:rPr>
        <w:t xml:space="preserve"> μ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M ABA.</w:t>
      </w:r>
      <w:r w:rsidRPr="00F751B8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Scale bars, 1 cm.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14"/>
          <w:szCs w:val="14"/>
        </w:rPr>
        <w:t>b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, Line charts are the quantification of fig.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14"/>
          <w:szCs w:val="14"/>
        </w:rPr>
        <w:t>a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.</w:t>
      </w:r>
      <w:r w:rsidR="007928DD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7928DD" w:rsidRPr="00F933D3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n=3</w:t>
      </w:r>
      <w:r w:rsidR="00B73D12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plants</w:t>
      </w:r>
      <w:r w:rsidR="007928DD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.</w:t>
      </w:r>
      <w:r w:rsidRPr="000947AA">
        <w:rPr>
          <w:rFonts w:ascii="Times New Roman" w:eastAsia="DengXian" w:hAnsi="Times New Roman" w:cs="Times New Roman"/>
          <w:b/>
          <w:bCs/>
          <w:color w:val="000000" w:themeColor="text1"/>
          <w:sz w:val="14"/>
          <w:szCs w:val="14"/>
        </w:rPr>
        <w:t xml:space="preserve"> </w:t>
      </w:r>
      <w:r>
        <w:rPr>
          <w:rFonts w:ascii="Times New Roman" w:eastAsia="DengXian" w:hAnsi="Times New Roman" w:cs="Times New Roman"/>
          <w:b/>
          <w:bCs/>
          <w:color w:val="000000" w:themeColor="text1"/>
          <w:kern w:val="2"/>
          <w:sz w:val="14"/>
          <w:szCs w:val="14"/>
        </w:rPr>
        <w:t>c-f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, Roots are stained with BES-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H</w:t>
      </w:r>
      <w:r w:rsidRPr="00E049D6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vertAlign w:val="subscript"/>
        </w:rPr>
        <w:t>2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O</w:t>
      </w:r>
      <w:r w:rsidRPr="00E049D6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vertAlign w:val="subscript"/>
        </w:rPr>
        <w:t>2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-Ac and 3’- (p-hydroxyphenyl) fluorescein (HPF). Col-0 and </w:t>
      </w:r>
      <w:r>
        <w:rPr>
          <w:rFonts w:ascii="Times New Roman" w:eastAsia="DengXian" w:hAnsi="Times New Roman" w:cs="Times New Roman"/>
          <w:i/>
          <w:iCs/>
          <w:color w:val="000000" w:themeColor="text1"/>
          <w:kern w:val="2"/>
          <w:sz w:val="14"/>
          <w:szCs w:val="14"/>
        </w:rPr>
        <w:t>stt3a-2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are treated with 3 μM ABA. Additionally, 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>SnRK2.3</w:t>
      </w:r>
      <w:r w:rsidRPr="00E049D6"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  <w:vertAlign w:val="superscript"/>
        </w:rPr>
        <w:t>WT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>/snrk2.2/2.3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(SnRK2.3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vertAlign w:val="superscript"/>
        </w:rPr>
        <w:t>WT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)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and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 xml:space="preserve"> SnRK2.3</w:t>
      </w:r>
      <w:r w:rsidRPr="00DD41C5"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  <w:vertAlign w:val="superscript"/>
        </w:rPr>
        <w:t>N323A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 xml:space="preserve">/snrk2.2/2.3 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(SnRK2.3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vertAlign w:val="superscript"/>
        </w:rPr>
        <w:t>N323A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)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 xml:space="preserve"> 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are treated with 1 μM ABA.</w:t>
      </w:r>
      <w:r>
        <w:rPr>
          <w:rFonts w:ascii="DengXian" w:eastAsia="DengXian" w:hAnsi="DengXian" w:cs="Times New Roman" w:hint="eastAsia"/>
          <w:color w:val="000000" w:themeColor="text1"/>
          <w:kern w:val="2"/>
          <w:sz w:val="14"/>
          <w:szCs w:val="14"/>
        </w:rPr>
        <w:t xml:space="preserve"> 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Quantification of BES-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H</w:t>
      </w:r>
      <w:r w:rsidRPr="00E049D6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vertAlign w:val="subscript"/>
        </w:rPr>
        <w:t>2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O</w:t>
      </w:r>
      <w:r w:rsidRPr="00E049D6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vertAlign w:val="subscript"/>
        </w:rPr>
        <w:t>2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-Ac (</w:t>
      </w:r>
      <w:r>
        <w:rPr>
          <w:rFonts w:ascii="Times New Roman" w:eastAsia="DengXian" w:hAnsi="Times New Roman" w:cs="Times New Roman"/>
          <w:b/>
          <w:bCs/>
          <w:color w:val="000000" w:themeColor="text1"/>
          <w:kern w:val="2"/>
          <w:sz w:val="14"/>
          <w:szCs w:val="14"/>
        </w:rPr>
        <w:t>d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)</w:t>
      </w:r>
      <w:r w:rsidR="007928DD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(n=4-7</w:t>
      </w:r>
      <w:r w:rsidR="00B73D12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plants</w:t>
      </w:r>
      <w:r w:rsidR="007928DD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) 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and HPF (</w:t>
      </w:r>
      <w:r>
        <w:rPr>
          <w:rFonts w:ascii="Times New Roman" w:eastAsia="DengXian" w:hAnsi="Times New Roman" w:cs="Times New Roman"/>
          <w:b/>
          <w:bCs/>
          <w:color w:val="000000" w:themeColor="text1"/>
          <w:kern w:val="2"/>
          <w:sz w:val="14"/>
          <w:szCs w:val="14"/>
        </w:rPr>
        <w:t>f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) </w:t>
      </w:r>
      <w:r w:rsidR="007928DD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(n=4-7</w:t>
      </w:r>
      <w:r w:rsidR="00B73D12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plants</w:t>
      </w:r>
      <w:r w:rsidR="007928DD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) 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fluorescent intensity is shown. S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taining intensity and 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fluorescent intensity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are determined by ImageJ.</w:t>
      </w:r>
      <w:r w:rsidR="005D1894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5D1894" w:rsidRPr="005D1894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The signal </w:t>
      </w:r>
      <w:r w:rsidR="005D1894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intensity</w:t>
      </w:r>
      <w:r w:rsidR="005D1894" w:rsidRPr="005D1894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at the root tip is detected</w:t>
      </w:r>
      <w:r w:rsidR="00647BF9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within the region bordered by white dashed line</w:t>
      </w:r>
      <w:r w:rsidR="005D1894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.</w:t>
      </w:r>
      <w:r w:rsidRPr="00F751B8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Scale bars, 1 cm.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Data are presented as means ± s.d.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and asterisks indicate significant differences (*</w:t>
      </w:r>
      <w:r w:rsidR="009E5F9A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9E5F9A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&lt; 0.05, **</w:t>
      </w:r>
      <w:r w:rsidR="009E5F9A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9E5F9A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&lt; 0.01, ***</w:t>
      </w:r>
      <w:r w:rsidR="009E5F9A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9E5F9A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&lt; 0.001), as determined by two-tailed paired t-tests.</w:t>
      </w:r>
      <w:r w:rsidR="00843428" w:rsidRPr="00843428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</w:t>
      </w:r>
      <w:r w:rsidR="00843428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“ns” means n</w:t>
      </w:r>
      <w:r w:rsidR="00843428" w:rsidRPr="001B0CDA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o significant difference</w:t>
      </w:r>
      <w:r w:rsidR="00843428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.</w:t>
      </w:r>
    </w:p>
    <w:p w14:paraId="16722B97" w14:textId="6CD422C8" w:rsidR="008F6AFD" w:rsidRDefault="003707FE" w:rsidP="00575181">
      <w:pPr>
        <w:ind w:firstLineChars="500" w:firstLine="1050"/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</w:pPr>
      <w:r>
        <w:rPr>
          <w:noProof/>
        </w:rPr>
        <w:lastRenderedPageBreak/>
        <w:drawing>
          <wp:inline distT="0" distB="0" distL="0" distR="0" wp14:anchorId="214749CB" wp14:editId="46E6C364">
            <wp:extent cx="4018257" cy="3249478"/>
            <wp:effectExtent l="0" t="0" r="1905" b="8255"/>
            <wp:docPr id="46457421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04" t="3670" r="18761" b="55072"/>
                    <a:stretch/>
                  </pic:blipFill>
                  <pic:spPr bwMode="auto">
                    <a:xfrm>
                      <a:off x="0" y="0"/>
                      <a:ext cx="4023335" cy="3253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571E12" w14:textId="29BEC401" w:rsidR="003F6124" w:rsidRPr="00BD0D65" w:rsidRDefault="003F6124" w:rsidP="003F6124">
      <w:pPr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</w:pP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Extended Data Fig. 1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2</w:t>
      </w: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 | Detection of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superoxide</w:t>
      </w: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.</w:t>
      </w:r>
    </w:p>
    <w:p w14:paraId="2F408B9A" w14:textId="59C1716F" w:rsidR="001A7588" w:rsidRPr="0097388D" w:rsidRDefault="00C7130F" w:rsidP="00C7130F">
      <w:pP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</w:pPr>
      <w:r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a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</w:t>
      </w:r>
      <w:r w:rsidR="009E5F9A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A3012F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b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 Detection of superoxide (O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  <w:vertAlign w:val="subscript"/>
        </w:rPr>
        <w:t>2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  <w:vertAlign w:val="superscript"/>
        </w:rPr>
        <w:t>.-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 with NBT staining. (</w:t>
      </w:r>
      <w:r w:rsidRPr="00A3012F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a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) Col-0 and </w:t>
      </w:r>
      <w:r w:rsidRPr="00A3012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stt3a-2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are transferred to the 1/2×MS with 3 μM ABA after germination, and NBT staining is performed after growing for different periods of time. Differently, </w:t>
      </w:r>
      <w:r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>SnRK2.3</w:t>
      </w:r>
      <w:r w:rsidRPr="00E049D6">
        <w:rPr>
          <w:rFonts w:ascii="Times New Roman" w:hAnsi="Times New Roman" w:cs="Times New Roman"/>
          <w:i/>
          <w:iCs/>
          <w:color w:val="000000" w:themeColor="text1"/>
          <w:sz w:val="14"/>
          <w:szCs w:val="14"/>
          <w:vertAlign w:val="superscript"/>
        </w:rPr>
        <w:t>WT</w:t>
      </w:r>
      <w:r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 xml:space="preserve">/snrk2.2/2.3 </w:t>
      </w:r>
      <w:r w:rsidRPr="00DD41C5">
        <w:rPr>
          <w:rFonts w:ascii="Times New Roman" w:hAnsi="Times New Roman" w:cs="Times New Roman"/>
          <w:color w:val="000000" w:themeColor="text1"/>
          <w:sz w:val="14"/>
          <w:szCs w:val="14"/>
        </w:rPr>
        <w:t>(</w:t>
      </w:r>
      <w:r w:rsidRPr="00DE532B">
        <w:rPr>
          <w:rFonts w:ascii="Times New Roman" w:hAnsi="Times New Roman" w:cs="Times New Roman"/>
          <w:color w:val="000000" w:themeColor="text1"/>
          <w:sz w:val="14"/>
          <w:szCs w:val="14"/>
        </w:rPr>
        <w:t>SnRK2.3</w:t>
      </w:r>
      <w:r w:rsidRPr="00DE532B">
        <w:rPr>
          <w:rFonts w:ascii="Times New Roman" w:hAnsi="Times New Roman" w:cs="Times New Roman"/>
          <w:color w:val="000000" w:themeColor="text1"/>
          <w:sz w:val="14"/>
          <w:szCs w:val="14"/>
          <w:vertAlign w:val="superscript"/>
        </w:rPr>
        <w:t>WT</w:t>
      </w:r>
      <w:r w:rsidRPr="00DD41C5">
        <w:rPr>
          <w:rFonts w:ascii="Times New Roman" w:hAnsi="Times New Roman" w:cs="Times New Roman"/>
          <w:color w:val="000000" w:themeColor="text1"/>
          <w:sz w:val="14"/>
          <w:szCs w:val="14"/>
        </w:rPr>
        <w:t>)</w:t>
      </w:r>
      <w:r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4"/>
          <w:szCs w:val="14"/>
        </w:rPr>
        <w:t>and</w:t>
      </w:r>
      <w:r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 xml:space="preserve"> SnRK2.3</w:t>
      </w:r>
      <w:r w:rsidRPr="00DD41C5">
        <w:rPr>
          <w:rFonts w:ascii="Times New Roman" w:hAnsi="Times New Roman" w:cs="Times New Roman"/>
          <w:i/>
          <w:iCs/>
          <w:color w:val="000000" w:themeColor="text1"/>
          <w:sz w:val="14"/>
          <w:szCs w:val="14"/>
          <w:vertAlign w:val="superscript"/>
        </w:rPr>
        <w:t>N323A</w:t>
      </w:r>
      <w:r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 xml:space="preserve">/snrk2.2/2.3 </w:t>
      </w:r>
      <w:r w:rsidRPr="00DD41C5">
        <w:rPr>
          <w:rFonts w:ascii="Times New Roman" w:hAnsi="Times New Roman" w:cs="Times New Roman"/>
          <w:color w:val="000000" w:themeColor="text1"/>
          <w:sz w:val="14"/>
          <w:szCs w:val="14"/>
        </w:rPr>
        <w:t>(SnRK2.3</w:t>
      </w:r>
      <w:r>
        <w:rPr>
          <w:rFonts w:ascii="Times New Roman" w:hAnsi="Times New Roman" w:cs="Times New Roman"/>
          <w:color w:val="000000" w:themeColor="text1"/>
          <w:sz w:val="14"/>
          <w:szCs w:val="14"/>
          <w:vertAlign w:val="superscript"/>
        </w:rPr>
        <w:t>N323A</w:t>
      </w:r>
      <w:r w:rsidRPr="00DD41C5">
        <w:rPr>
          <w:rFonts w:ascii="Times New Roman" w:hAnsi="Times New Roman" w:cs="Times New Roman"/>
          <w:color w:val="000000" w:themeColor="text1"/>
          <w:sz w:val="14"/>
          <w:szCs w:val="14"/>
        </w:rPr>
        <w:t>)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are transferred to the 1/2×MS with 1 μM ABA. (</w:t>
      </w:r>
      <w:r w:rsidRPr="00A3012F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b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) Graphs are the quantification of 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fig. </w:t>
      </w:r>
      <w:r w:rsidRPr="00A3012F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a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.</w:t>
      </w:r>
      <w:r w:rsidR="007928DD" w:rsidRPr="007928DD">
        <w:rPr>
          <w:rFonts w:ascii="Times New Roman" w:hAnsi="Times New Roman" w:cs="Times New Roman"/>
          <w:color w:val="000000" w:themeColor="text1"/>
          <w:sz w:val="14"/>
          <w:szCs w:val="14"/>
        </w:rPr>
        <w:t xml:space="preserve"> </w:t>
      </w:r>
      <w:r w:rsidR="007928DD" w:rsidRPr="00E54A51">
        <w:rPr>
          <w:rFonts w:ascii="Times New Roman" w:hAnsi="Times New Roman" w:cs="Times New Roman"/>
          <w:color w:val="000000" w:themeColor="text1"/>
          <w:sz w:val="14"/>
          <w:szCs w:val="14"/>
        </w:rPr>
        <w:t>n=3</w:t>
      </w:r>
      <w:r w:rsidR="00B73D12">
        <w:rPr>
          <w:rFonts w:ascii="Times New Roman" w:hAnsi="Times New Roman" w:cs="Times New Roman"/>
          <w:color w:val="000000" w:themeColor="text1"/>
          <w:sz w:val="14"/>
          <w:szCs w:val="14"/>
        </w:rPr>
        <w:t xml:space="preserve"> plants</w:t>
      </w:r>
      <w:r w:rsidR="007928DD">
        <w:rPr>
          <w:rFonts w:ascii="Times New Roman" w:hAnsi="Times New Roman" w:cs="Times New Roman"/>
          <w:color w:val="000000" w:themeColor="text1"/>
          <w:sz w:val="14"/>
          <w:szCs w:val="14"/>
        </w:rPr>
        <w:t>.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A3012F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c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</w:t>
      </w:r>
      <w:r w:rsidR="009E5F9A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A3012F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d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Roots are stained with dihydroethidium (DHE). Col-0 and </w:t>
      </w:r>
      <w:r w:rsidRPr="00A3012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stt3a-2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are treated with 3 μM ABA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.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Additionally, </w:t>
      </w:r>
      <w:r w:rsidRPr="00DD41C5">
        <w:rPr>
          <w:rFonts w:ascii="Times New Roman" w:hAnsi="Times New Roman" w:cs="Times New Roman"/>
          <w:color w:val="000000" w:themeColor="text1"/>
          <w:sz w:val="14"/>
          <w:szCs w:val="14"/>
        </w:rPr>
        <w:t>SnRK2.3</w:t>
      </w:r>
      <w:r w:rsidRPr="00DD41C5">
        <w:rPr>
          <w:rFonts w:ascii="Times New Roman" w:hAnsi="Times New Roman" w:cs="Times New Roman"/>
          <w:color w:val="000000" w:themeColor="text1"/>
          <w:sz w:val="14"/>
          <w:szCs w:val="14"/>
          <w:vertAlign w:val="superscript"/>
        </w:rPr>
        <w:t>WT</w:t>
      </w:r>
      <w:r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4"/>
          <w:szCs w:val="14"/>
        </w:rPr>
        <w:t>and</w:t>
      </w:r>
      <w:r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 xml:space="preserve"> </w:t>
      </w:r>
      <w:r w:rsidRPr="00DD41C5">
        <w:rPr>
          <w:rFonts w:ascii="Times New Roman" w:hAnsi="Times New Roman" w:cs="Times New Roman"/>
          <w:color w:val="000000" w:themeColor="text1"/>
          <w:sz w:val="14"/>
          <w:szCs w:val="14"/>
        </w:rPr>
        <w:t>SnRK2.3</w:t>
      </w:r>
      <w:r>
        <w:rPr>
          <w:rFonts w:ascii="Times New Roman" w:hAnsi="Times New Roman" w:cs="Times New Roman"/>
          <w:color w:val="000000" w:themeColor="text1"/>
          <w:sz w:val="14"/>
          <w:szCs w:val="14"/>
          <w:vertAlign w:val="superscript"/>
        </w:rPr>
        <w:t>N323A</w:t>
      </w:r>
      <w:r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 xml:space="preserve"> 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are treated with 1 μM ABA. Quantification of fluorescent intensity 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is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shown </w:t>
      </w:r>
      <w:r w:rsidR="00156F58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in 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(</w:t>
      </w:r>
      <w:r w:rsidRPr="00A3012F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d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</w:t>
      </w:r>
      <w:r w:rsidR="007928DD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 n=4-7</w:t>
      </w:r>
      <w:r w:rsidR="00B73D12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plants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. Staining intensity and fluorescent intensity 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are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determined by ImageJ.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A3012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Data are presented as means ± s.d. 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and asterisks indicate significant differences (*</w:t>
      </w:r>
      <w:r w:rsidR="009E5F9A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9E5F9A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&lt; 0.05, **</w:t>
      </w:r>
      <w:r w:rsidR="009E5F9A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9E5F9A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&lt; 0.01, ***</w:t>
      </w:r>
      <w:r w:rsidR="009E5F9A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9E5F9A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&lt; 0.001), as determined by two-tailed paired t-tests.</w:t>
      </w:r>
      <w:r w:rsidR="00843428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843428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“ns” means n</w:t>
      </w:r>
      <w:r w:rsidR="00843428" w:rsidRPr="001B0CDA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o significant difference</w:t>
      </w:r>
      <w:r w:rsidR="00843428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.</w:t>
      </w:r>
    </w:p>
    <w:p w14:paraId="7FD2C044" w14:textId="287A6859" w:rsidR="00576FC7" w:rsidRPr="00BD0D65" w:rsidRDefault="003707FE" w:rsidP="00576FC7">
      <w:pPr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</w:pPr>
      <w:r>
        <w:rPr>
          <w:noProof/>
        </w:rPr>
        <w:lastRenderedPageBreak/>
        <w:drawing>
          <wp:inline distT="0" distB="0" distL="0" distR="0" wp14:anchorId="7B01E2E3" wp14:editId="126A2663">
            <wp:extent cx="5243594" cy="3984593"/>
            <wp:effectExtent l="0" t="0" r="0" b="0"/>
            <wp:docPr id="84351666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31" r="6618" b="47179"/>
                    <a:stretch/>
                  </pic:blipFill>
                  <pic:spPr bwMode="auto">
                    <a:xfrm>
                      <a:off x="0" y="0"/>
                      <a:ext cx="5255915" cy="399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76FC7"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Extended Data Fig. 1</w:t>
      </w:r>
      <w:r w:rsidR="00576FC7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3</w:t>
      </w:r>
      <w:r w:rsidR="00576FC7"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 | </w:t>
      </w:r>
      <w:r w:rsidR="00576FC7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N-glycosylation </w:t>
      </w:r>
      <w:r w:rsidR="00576FC7"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SnRK2</w:t>
      </w:r>
      <w:r w:rsidR="00576FC7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s alleviates ABA-induced growth inhibition through </w:t>
      </w:r>
      <w:r w:rsidR="00576FC7"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H</w:t>
      </w:r>
      <w:r w:rsidR="00576FC7"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  <w:vertAlign w:val="subscript"/>
        </w:rPr>
        <w:t>2</w:t>
      </w:r>
      <w:r w:rsidR="00576FC7"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O</w:t>
      </w:r>
      <w:r w:rsidR="00576FC7"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  <w:vertAlign w:val="subscript"/>
        </w:rPr>
        <w:t>2</w:t>
      </w:r>
      <w:r w:rsidR="00576FC7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 modulation</w:t>
      </w:r>
      <w:r w:rsidR="00576FC7"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.</w:t>
      </w:r>
    </w:p>
    <w:p w14:paraId="57A8F70A" w14:textId="6CBB2A2D" w:rsidR="007E3645" w:rsidRDefault="00C7130F" w:rsidP="007E3645">
      <w:pP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</w:pPr>
      <w:r>
        <w:rPr>
          <w:rFonts w:ascii="Times New Roman" w:eastAsia="DengXian" w:hAnsi="Times New Roman" w:cs="Times New Roman"/>
          <w:b/>
          <w:bCs/>
          <w:color w:val="000000" w:themeColor="text1"/>
          <w:sz w:val="14"/>
          <w:szCs w:val="14"/>
        </w:rPr>
        <w:t>a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,</w:t>
      </w:r>
      <w:r w:rsidR="00617A3C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 </w:t>
      </w:r>
      <w:r>
        <w:rPr>
          <w:rFonts w:ascii="Times New Roman" w:eastAsia="DengXian" w:hAnsi="Times New Roman" w:cs="Times New Roman"/>
          <w:b/>
          <w:bCs/>
          <w:color w:val="000000" w:themeColor="text1"/>
          <w:sz w:val="14"/>
          <w:szCs w:val="14"/>
        </w:rPr>
        <w:t>b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, Root phenotypes of Col-0 and </w:t>
      </w:r>
      <w:r>
        <w:rPr>
          <w:rFonts w:ascii="Times New Roman" w:eastAsia="DengXian" w:hAnsi="Times New Roman" w:cs="Times New Roman"/>
          <w:i/>
          <w:iCs/>
          <w:color w:val="000000" w:themeColor="text1"/>
          <w:sz w:val="14"/>
          <w:szCs w:val="14"/>
        </w:rPr>
        <w:t>stt3a-2</w:t>
      </w:r>
      <w:r w:rsidRPr="00431A7B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.</w:t>
      </w:r>
      <w:r>
        <w:rPr>
          <w:rFonts w:ascii="Times New Roman" w:eastAsia="DengXian" w:hAnsi="Times New Roman" w:cs="Times New Roman"/>
          <w:i/>
          <w:iCs/>
          <w:color w:val="000000" w:themeColor="text1"/>
          <w:sz w:val="14"/>
          <w:szCs w:val="14"/>
        </w:rPr>
        <w:t xml:space="preserve"> 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Col-0 and </w:t>
      </w:r>
      <w:r>
        <w:rPr>
          <w:rFonts w:ascii="Times New Roman" w:eastAsia="DengXian" w:hAnsi="Times New Roman" w:cs="Times New Roman"/>
          <w:i/>
          <w:iCs/>
          <w:color w:val="000000" w:themeColor="text1"/>
          <w:sz w:val="14"/>
          <w:szCs w:val="14"/>
        </w:rPr>
        <w:t xml:space="preserve">stt3a-2 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grown on 1/2×MS medium either lacking or supplemented with 3 μM ABA or 200 μM GSH. </w:t>
      </w:r>
      <w:r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>SnRK2.3</w:t>
      </w:r>
      <w:r w:rsidRPr="00E049D6">
        <w:rPr>
          <w:rFonts w:ascii="Times New Roman" w:hAnsi="Times New Roman" w:cs="Times New Roman"/>
          <w:i/>
          <w:iCs/>
          <w:color w:val="000000" w:themeColor="text1"/>
          <w:sz w:val="14"/>
          <w:szCs w:val="14"/>
          <w:vertAlign w:val="superscript"/>
        </w:rPr>
        <w:t>WT</w:t>
      </w:r>
      <w:r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 xml:space="preserve">/snrk2.2/2.3 </w:t>
      </w:r>
      <w:r w:rsidRPr="00DD41C5">
        <w:rPr>
          <w:rFonts w:ascii="Times New Roman" w:hAnsi="Times New Roman" w:cs="Times New Roman"/>
          <w:color w:val="000000" w:themeColor="text1"/>
          <w:sz w:val="14"/>
          <w:szCs w:val="14"/>
        </w:rPr>
        <w:t>(SnRK2.3</w:t>
      </w:r>
      <w:r w:rsidRPr="00DD41C5">
        <w:rPr>
          <w:rFonts w:ascii="Times New Roman" w:hAnsi="Times New Roman" w:cs="Times New Roman"/>
          <w:color w:val="000000" w:themeColor="text1"/>
          <w:sz w:val="14"/>
          <w:szCs w:val="14"/>
          <w:vertAlign w:val="superscript"/>
        </w:rPr>
        <w:t>WT</w:t>
      </w:r>
      <w:r w:rsidRPr="00DD41C5">
        <w:rPr>
          <w:rFonts w:ascii="Times New Roman" w:hAnsi="Times New Roman" w:cs="Times New Roman"/>
          <w:color w:val="000000" w:themeColor="text1"/>
          <w:sz w:val="14"/>
          <w:szCs w:val="14"/>
        </w:rPr>
        <w:t>)</w:t>
      </w:r>
      <w:r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4"/>
          <w:szCs w:val="14"/>
        </w:rPr>
        <w:t>and</w:t>
      </w:r>
      <w:r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 xml:space="preserve"> SnRK2.3</w:t>
      </w:r>
      <w:r w:rsidRPr="00DD41C5">
        <w:rPr>
          <w:rFonts w:ascii="Times New Roman" w:hAnsi="Times New Roman" w:cs="Times New Roman"/>
          <w:i/>
          <w:iCs/>
          <w:color w:val="000000" w:themeColor="text1"/>
          <w:sz w:val="14"/>
          <w:szCs w:val="14"/>
          <w:vertAlign w:val="superscript"/>
        </w:rPr>
        <w:t>N323A</w:t>
      </w:r>
      <w:r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 xml:space="preserve">/snrk2.2/2.3 </w:t>
      </w:r>
      <w:r w:rsidRPr="00DD41C5">
        <w:rPr>
          <w:rFonts w:ascii="Times New Roman" w:hAnsi="Times New Roman" w:cs="Times New Roman"/>
          <w:color w:val="000000" w:themeColor="text1"/>
          <w:sz w:val="14"/>
          <w:szCs w:val="14"/>
        </w:rPr>
        <w:t>(SnRK2.3</w:t>
      </w:r>
      <w:r>
        <w:rPr>
          <w:rFonts w:ascii="Times New Roman" w:hAnsi="Times New Roman" w:cs="Times New Roman"/>
          <w:color w:val="000000" w:themeColor="text1"/>
          <w:sz w:val="14"/>
          <w:szCs w:val="14"/>
          <w:vertAlign w:val="superscript"/>
        </w:rPr>
        <w:t>N323A</w:t>
      </w:r>
      <w:r w:rsidRPr="00DD41C5">
        <w:rPr>
          <w:rFonts w:ascii="Times New Roman" w:hAnsi="Times New Roman" w:cs="Times New Roman"/>
          <w:color w:val="000000" w:themeColor="text1"/>
          <w:sz w:val="14"/>
          <w:szCs w:val="14"/>
        </w:rPr>
        <w:t>)</w:t>
      </w:r>
      <w:r>
        <w:rPr>
          <w:rFonts w:ascii="Times New Roman" w:eastAsia="DengXian" w:hAnsi="Times New Roman" w:cs="Times New Roman"/>
          <w:i/>
          <w:iCs/>
          <w:color w:val="000000" w:themeColor="text1"/>
          <w:sz w:val="14"/>
          <w:szCs w:val="14"/>
        </w:rPr>
        <w:t xml:space="preserve"> 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grown on 1 μM ABA. Scale bars, 1 cm. </w:t>
      </w:r>
      <w:r>
        <w:rPr>
          <w:rFonts w:ascii="Times New Roman" w:eastAsia="DengXian" w:hAnsi="Times New Roman" w:cs="Times New Roman"/>
          <w:b/>
          <w:bCs/>
          <w:color w:val="000000" w:themeColor="text1"/>
          <w:sz w:val="14"/>
          <w:szCs w:val="14"/>
        </w:rPr>
        <w:t>b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, Quantification of relative length of primary root associated with </w:t>
      </w:r>
      <w:r w:rsidR="009E5F9A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(</w:t>
      </w:r>
      <w:r w:rsidR="009E5F9A" w:rsidRPr="00F933D3">
        <w:rPr>
          <w:rFonts w:ascii="Times New Roman" w:eastAsia="DengXian" w:hAnsi="Times New Roman" w:cs="Times New Roman"/>
          <w:b/>
          <w:bCs/>
          <w:color w:val="000000" w:themeColor="text1"/>
          <w:sz w:val="14"/>
          <w:szCs w:val="14"/>
        </w:rPr>
        <w:t>a</w:t>
      </w:r>
      <w:r w:rsidR="009E5F9A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)</w:t>
      </w:r>
      <w:r w:rsidR="00790F07" w:rsidRPr="00F933D3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, n=11</w:t>
      </w:r>
      <w:r w:rsidR="00B73D12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 plants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.</w:t>
      </w:r>
      <w:r w:rsidR="007E3645" w:rsidRP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The </w:t>
      </w:r>
      <w:r w:rsidR="007E3645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length of primary root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7E3645">
        <w:rPr>
          <w:rFonts w:ascii="Times New Roman" w:hAnsi="Times New Roman" w:cs="Times New Roman" w:hint="eastAsia"/>
          <w:color w:val="000000" w:themeColor="text1"/>
          <w:kern w:val="24"/>
          <w:sz w:val="14"/>
          <w:szCs w:val="14"/>
        </w:rPr>
        <w:t>of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WT (Col-0, </w:t>
      </w:r>
      <w:r w:rsidR="007E3645" w:rsidRPr="000208A5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SnRK2.3</w:t>
      </w:r>
      <w:r w:rsidR="007E3645" w:rsidRPr="000208A5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  <w:vertAlign w:val="superscript"/>
        </w:rPr>
        <w:t>WT</w:t>
      </w:r>
      <w:r w:rsidR="007E3645" w:rsidRPr="000208A5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-GFP/snrk2.2/2.3</w:t>
      </w:r>
      <w:r w:rsidR="007E3645" w:rsidRPr="00EB6215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 </w:t>
      </w:r>
      <w:r w:rsidR="007E3645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grown on 1/2MS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 was designated as 1, and the relative ratio to WT was shown for mutants and t</w:t>
      </w:r>
      <w:r w:rsidR="007E3645" w:rsidRPr="00544A3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ransgenic 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p</w:t>
      </w:r>
      <w:r w:rsidR="007E3645" w:rsidRPr="00544A3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lant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s. </w:t>
      </w:r>
      <w:r>
        <w:rPr>
          <w:rFonts w:ascii="Times New Roman" w:eastAsia="DengXian" w:hAnsi="Times New Roman" w:cs="Times New Roman"/>
          <w:b/>
          <w:bCs/>
          <w:color w:val="000000" w:themeColor="text1"/>
          <w:sz w:val="14"/>
          <w:szCs w:val="14"/>
        </w:rPr>
        <w:t>c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, </w:t>
      </w:r>
      <w:bookmarkStart w:id="14" w:name="_Hlk135841227"/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The meristem zone (white line) with different treatment. Each root is made by joining several photographs of the same root. Scale bars =100 μm. </w:t>
      </w:r>
      <w:r>
        <w:rPr>
          <w:rFonts w:ascii="Times New Roman" w:eastAsia="DengXian" w:hAnsi="Times New Roman" w:cs="Times New Roman"/>
          <w:b/>
          <w:bCs/>
          <w:color w:val="000000" w:themeColor="text1"/>
          <w:sz w:val="14"/>
          <w:szCs w:val="14"/>
        </w:rPr>
        <w:t>d</w:t>
      </w:r>
      <w:r w:rsidRPr="00744646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,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 Histograms show quantification of meristem cell number associated with </w:t>
      </w:r>
      <w:r w:rsidR="009E5F9A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(</w:t>
      </w:r>
      <w:r w:rsidR="009E5F9A" w:rsidRPr="00F933D3">
        <w:rPr>
          <w:rFonts w:ascii="Times New Roman" w:eastAsia="DengXian" w:hAnsi="Times New Roman" w:cs="Times New Roman"/>
          <w:b/>
          <w:bCs/>
          <w:color w:val="000000" w:themeColor="text1"/>
          <w:sz w:val="14"/>
          <w:szCs w:val="14"/>
        </w:rPr>
        <w:t>c</w:t>
      </w:r>
      <w:r w:rsidR="009E5F9A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)</w:t>
      </w:r>
      <w:bookmarkEnd w:id="14"/>
      <w:r w:rsidR="003B7586" w:rsidRPr="00F933D3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, </w:t>
      </w:r>
      <w:r w:rsidR="003B7586" w:rsidRPr="00036657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n=3-15</w:t>
      </w:r>
      <w:r w:rsidR="00B73D12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 plants</w:t>
      </w:r>
      <w:r>
        <w:rPr>
          <w:rFonts w:ascii="Times New Roman" w:hAnsi="Times New Roman" w:cs="Times New Roman"/>
          <w:color w:val="000000" w:themeColor="text1"/>
          <w:sz w:val="14"/>
          <w:szCs w:val="14"/>
        </w:rPr>
        <w:t xml:space="preserve">. </w:t>
      </w:r>
      <w:r>
        <w:rPr>
          <w:rFonts w:ascii="Times New Roman" w:hAnsi="Times New Roman" w:cs="Times New Roman"/>
          <w:b/>
          <w:bCs/>
          <w:color w:val="000000" w:themeColor="text1"/>
          <w:sz w:val="14"/>
          <w:szCs w:val="14"/>
        </w:rPr>
        <w:t>e</w:t>
      </w:r>
      <w:r>
        <w:rPr>
          <w:rFonts w:ascii="Times New Roman" w:hAnsi="Times New Roman" w:cs="Times New Roman"/>
          <w:color w:val="000000" w:themeColor="text1"/>
          <w:sz w:val="14"/>
          <w:szCs w:val="14"/>
        </w:rPr>
        <w:t xml:space="preserve">, Root phenotypes of Col-0 and </w:t>
      </w:r>
      <w:r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>stt3a-2</w:t>
      </w:r>
      <w:r>
        <w:rPr>
          <w:rFonts w:ascii="Times New Roman" w:hAnsi="Times New Roman" w:cs="Times New Roman"/>
          <w:color w:val="000000" w:themeColor="text1"/>
          <w:sz w:val="14"/>
          <w:szCs w:val="14"/>
        </w:rPr>
        <w:t xml:space="preserve"> grown on 1/2×MS medium either lacking or supplemented with 3 </w:t>
      </w:r>
      <w:r>
        <w:rPr>
          <w:rFonts w:ascii="Times New Roman" w:hAnsi="Times New Roman" w:cs="Times New Roman"/>
          <w:color w:val="000000" w:themeColor="text1"/>
          <w:sz w:val="14"/>
          <w:szCs w:val="14"/>
          <w:lang w:val="el-GR"/>
        </w:rPr>
        <w:t>μ</w:t>
      </w:r>
      <w:r>
        <w:rPr>
          <w:rFonts w:ascii="Times New Roman" w:hAnsi="Times New Roman" w:cs="Times New Roman"/>
          <w:color w:val="000000" w:themeColor="text1"/>
          <w:sz w:val="14"/>
          <w:szCs w:val="14"/>
        </w:rPr>
        <w:t xml:space="preserve">M ABA or 1 mM potassium iodide (KI). </w:t>
      </w:r>
      <w:r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>SnRK2.3</w:t>
      </w:r>
      <w:r w:rsidRPr="00E049D6">
        <w:rPr>
          <w:rFonts w:ascii="Times New Roman" w:hAnsi="Times New Roman" w:cs="Times New Roman"/>
          <w:i/>
          <w:iCs/>
          <w:color w:val="000000" w:themeColor="text1"/>
          <w:sz w:val="14"/>
          <w:szCs w:val="14"/>
          <w:vertAlign w:val="superscript"/>
        </w:rPr>
        <w:t>WT</w:t>
      </w:r>
      <w:r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 xml:space="preserve">/snrk2.2/2.3 </w:t>
      </w:r>
      <w:r w:rsidRPr="00DD41C5">
        <w:rPr>
          <w:rFonts w:ascii="Times New Roman" w:hAnsi="Times New Roman" w:cs="Times New Roman"/>
          <w:color w:val="000000" w:themeColor="text1"/>
          <w:sz w:val="14"/>
          <w:szCs w:val="14"/>
        </w:rPr>
        <w:t>(SnRK2.3</w:t>
      </w:r>
      <w:r w:rsidRPr="00DD41C5">
        <w:rPr>
          <w:rFonts w:ascii="Times New Roman" w:hAnsi="Times New Roman" w:cs="Times New Roman"/>
          <w:color w:val="000000" w:themeColor="text1"/>
          <w:sz w:val="14"/>
          <w:szCs w:val="14"/>
          <w:vertAlign w:val="superscript"/>
        </w:rPr>
        <w:t>WT</w:t>
      </w:r>
      <w:r w:rsidRPr="00DD41C5">
        <w:rPr>
          <w:rFonts w:ascii="Times New Roman" w:hAnsi="Times New Roman" w:cs="Times New Roman"/>
          <w:color w:val="000000" w:themeColor="text1"/>
          <w:sz w:val="14"/>
          <w:szCs w:val="14"/>
        </w:rPr>
        <w:t>)</w:t>
      </w:r>
      <w:r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4"/>
          <w:szCs w:val="14"/>
        </w:rPr>
        <w:t>and</w:t>
      </w:r>
      <w:r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 xml:space="preserve"> SnRK2.3</w:t>
      </w:r>
      <w:r w:rsidRPr="00DD41C5">
        <w:rPr>
          <w:rFonts w:ascii="Times New Roman" w:hAnsi="Times New Roman" w:cs="Times New Roman"/>
          <w:i/>
          <w:iCs/>
          <w:color w:val="000000" w:themeColor="text1"/>
          <w:sz w:val="14"/>
          <w:szCs w:val="14"/>
          <w:vertAlign w:val="superscript"/>
        </w:rPr>
        <w:t>N323A</w:t>
      </w:r>
      <w:r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 xml:space="preserve">/snrk2.2/2.3 </w:t>
      </w:r>
      <w:r w:rsidRPr="00DD41C5">
        <w:rPr>
          <w:rFonts w:ascii="Times New Roman" w:hAnsi="Times New Roman" w:cs="Times New Roman"/>
          <w:color w:val="000000" w:themeColor="text1"/>
          <w:sz w:val="14"/>
          <w:szCs w:val="14"/>
        </w:rPr>
        <w:t>(SnRK2.3</w:t>
      </w:r>
      <w:r>
        <w:rPr>
          <w:rFonts w:ascii="Times New Roman" w:hAnsi="Times New Roman" w:cs="Times New Roman"/>
          <w:color w:val="000000" w:themeColor="text1"/>
          <w:sz w:val="14"/>
          <w:szCs w:val="14"/>
          <w:vertAlign w:val="superscript"/>
        </w:rPr>
        <w:t>N323A</w:t>
      </w:r>
      <w:r w:rsidRPr="00DD41C5">
        <w:rPr>
          <w:rFonts w:ascii="Times New Roman" w:hAnsi="Times New Roman" w:cs="Times New Roman"/>
          <w:color w:val="000000" w:themeColor="text1"/>
          <w:sz w:val="14"/>
          <w:szCs w:val="14"/>
        </w:rPr>
        <w:t>)</w:t>
      </w:r>
      <w:r>
        <w:rPr>
          <w:rFonts w:ascii="Times New Roman" w:eastAsia="DengXian" w:hAnsi="Times New Roman" w:cs="Times New Roman"/>
          <w:i/>
          <w:iCs/>
          <w:color w:val="000000" w:themeColor="text1"/>
          <w:sz w:val="14"/>
          <w:szCs w:val="1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4"/>
          <w:szCs w:val="14"/>
        </w:rPr>
        <w:t xml:space="preserve">grown on 1 </w:t>
      </w:r>
      <w:r>
        <w:rPr>
          <w:rFonts w:ascii="Times New Roman" w:hAnsi="Times New Roman" w:cs="Times New Roman"/>
          <w:color w:val="000000" w:themeColor="text1"/>
          <w:sz w:val="14"/>
          <w:szCs w:val="14"/>
          <w:lang w:val="el-GR"/>
        </w:rPr>
        <w:t>μ</w:t>
      </w:r>
      <w:r>
        <w:rPr>
          <w:rFonts w:ascii="Times New Roman" w:hAnsi="Times New Roman" w:cs="Times New Roman"/>
          <w:color w:val="000000" w:themeColor="text1"/>
          <w:sz w:val="14"/>
          <w:szCs w:val="14"/>
        </w:rPr>
        <w:t xml:space="preserve">M ABA. Scale bars, 1 cm. </w:t>
      </w:r>
      <w:r w:rsidR="008D7B3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Both </w:t>
      </w:r>
      <w:r w:rsidR="008D7B3F">
        <w:rPr>
          <w:rFonts w:ascii="Times New Roman" w:hAnsi="Times New Roman" w:cs="Times New Roman"/>
          <w:i/>
          <w:iCs/>
          <w:color w:val="000000" w:themeColor="text1"/>
          <w:sz w:val="14"/>
          <w:szCs w:val="14"/>
        </w:rPr>
        <w:t>SnRK2.3</w:t>
      </w:r>
      <w:r w:rsidR="008D7B3F" w:rsidRPr="00E049D6">
        <w:rPr>
          <w:rFonts w:ascii="Times New Roman" w:hAnsi="Times New Roman" w:cs="Times New Roman"/>
          <w:i/>
          <w:iCs/>
          <w:color w:val="000000" w:themeColor="text1"/>
          <w:sz w:val="14"/>
          <w:szCs w:val="14"/>
          <w:vertAlign w:val="superscript"/>
        </w:rPr>
        <w:t>WT</w:t>
      </w:r>
      <w:r w:rsidR="008D7B3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 xml:space="preserve"> </w:t>
      </w:r>
      <w:r w:rsidR="008D7B3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and</w:t>
      </w:r>
      <w:r w:rsidR="008D7B3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 xml:space="preserve"> SnRK2.3</w:t>
      </w:r>
      <w:r w:rsidR="008D7B3F" w:rsidRPr="003A1863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  <w:vertAlign w:val="superscript"/>
        </w:rPr>
        <w:t>N323A</w:t>
      </w:r>
      <w:r w:rsidR="00156F58">
        <w:rPr>
          <w:rFonts w:ascii="Times New Roman" w:hAnsi="Times New Roman" w:cs="Times New Roman"/>
          <w:color w:val="000000" w:themeColor="text1"/>
          <w:kern w:val="24"/>
          <w:sz w:val="14"/>
          <w:szCs w:val="14"/>
          <w:vertAlign w:val="superscript"/>
        </w:rPr>
        <w:t xml:space="preserve"> </w:t>
      </w:r>
      <w:r w:rsidR="008D7B3F">
        <w:rPr>
          <w:rFonts w:ascii="Times New Roman" w:hAnsi="Times New Roman" w:cs="Times New Roman" w:hint="eastAsia"/>
          <w:color w:val="000000" w:themeColor="text1"/>
          <w:kern w:val="24"/>
          <w:sz w:val="14"/>
          <w:szCs w:val="14"/>
        </w:rPr>
        <w:t>are</w:t>
      </w:r>
      <w:r w:rsidR="008D7B3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driven by 35S promoter. </w:t>
      </w:r>
      <w:r w:rsidRPr="00744646">
        <w:rPr>
          <w:rFonts w:ascii="Times New Roman" w:hAnsi="Times New Roman" w:cs="Times New Roman"/>
          <w:b/>
          <w:bCs/>
          <w:color w:val="000000" w:themeColor="text1"/>
          <w:sz w:val="14"/>
          <w:szCs w:val="14"/>
        </w:rPr>
        <w:t>f</w:t>
      </w:r>
      <w:r>
        <w:rPr>
          <w:rFonts w:ascii="Times New Roman" w:hAnsi="Times New Roman" w:cs="Times New Roman"/>
          <w:color w:val="000000" w:themeColor="text1"/>
          <w:sz w:val="14"/>
          <w:szCs w:val="14"/>
        </w:rPr>
        <w:t xml:space="preserve">, Quantification of relative length of primary root associated with </w:t>
      </w:r>
      <w:r w:rsidR="009E5F9A">
        <w:rPr>
          <w:rFonts w:ascii="Times New Roman" w:hAnsi="Times New Roman" w:cs="Times New Roman"/>
          <w:color w:val="000000" w:themeColor="text1"/>
          <w:sz w:val="14"/>
          <w:szCs w:val="14"/>
        </w:rPr>
        <w:t>(</w:t>
      </w:r>
      <w:r w:rsidR="009E5F9A" w:rsidRPr="00F933D3">
        <w:rPr>
          <w:rFonts w:ascii="Times New Roman" w:hAnsi="Times New Roman" w:cs="Times New Roman"/>
          <w:b/>
          <w:bCs/>
          <w:color w:val="000000" w:themeColor="text1"/>
          <w:sz w:val="14"/>
          <w:szCs w:val="14"/>
        </w:rPr>
        <w:t>e</w:t>
      </w:r>
      <w:r w:rsidR="009E5F9A">
        <w:rPr>
          <w:rFonts w:ascii="Times New Roman" w:hAnsi="Times New Roman" w:cs="Times New Roman"/>
          <w:color w:val="000000" w:themeColor="text1"/>
          <w:sz w:val="14"/>
          <w:szCs w:val="14"/>
        </w:rPr>
        <w:t>)</w:t>
      </w:r>
      <w:r w:rsidR="003B7586" w:rsidRPr="00E54A51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, n=1</w:t>
      </w:r>
      <w:r w:rsidR="003B7586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0</w:t>
      </w:r>
      <w:r w:rsidR="00B73D12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 plants</w:t>
      </w:r>
      <w:r>
        <w:rPr>
          <w:rFonts w:ascii="Times New Roman" w:hAnsi="Times New Roman" w:cs="Times New Roman"/>
          <w:color w:val="000000" w:themeColor="text1"/>
          <w:sz w:val="14"/>
          <w:szCs w:val="14"/>
        </w:rPr>
        <w:t>. Data are presented as means ± s.d.</w:t>
      </w:r>
      <w:r w:rsidR="007E3645" w:rsidRP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The </w:t>
      </w:r>
      <w:r w:rsidR="007E3645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length of primary root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7E3645">
        <w:rPr>
          <w:rFonts w:ascii="Times New Roman" w:hAnsi="Times New Roman" w:cs="Times New Roman" w:hint="eastAsia"/>
          <w:color w:val="000000" w:themeColor="text1"/>
          <w:kern w:val="24"/>
          <w:sz w:val="14"/>
          <w:szCs w:val="14"/>
        </w:rPr>
        <w:t>of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WT (Col-0, </w:t>
      </w:r>
      <w:r w:rsidR="007E3645" w:rsidRPr="000208A5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SnRK2.3</w:t>
      </w:r>
      <w:r w:rsidR="007E3645" w:rsidRPr="000208A5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  <w:vertAlign w:val="superscript"/>
        </w:rPr>
        <w:t>WT</w:t>
      </w:r>
      <w:r w:rsidR="007E3645" w:rsidRPr="000208A5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-GFP/snrk2.2/2.3</w:t>
      </w:r>
      <w:r w:rsidR="007E3645" w:rsidRPr="00EB6215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 </w:t>
      </w:r>
      <w:r w:rsidR="007E3645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grown on 1/2MS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) was designated as 1, and the relative ratio to WT was shown for mutants and t</w:t>
      </w:r>
      <w:r w:rsidR="007E3645" w:rsidRPr="00544A3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ransgenic 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p</w:t>
      </w:r>
      <w:r w:rsidR="007E3645" w:rsidRPr="00544A3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lant</w:t>
      </w:r>
      <w:r w:rsidR="007E3645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s.</w:t>
      </w:r>
    </w:p>
    <w:p w14:paraId="2B6EF4C0" w14:textId="081A1C45" w:rsidR="00C7130F" w:rsidRPr="007E3645" w:rsidRDefault="00C7130F" w:rsidP="00C7130F">
      <w:pP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</w:pPr>
    </w:p>
    <w:p w14:paraId="697E6A97" w14:textId="589192EF" w:rsidR="00156F58" w:rsidRDefault="003707FE" w:rsidP="00F76604">
      <w:pPr>
        <w:ind w:firstLineChars="100" w:firstLine="210"/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</w:pPr>
      <w:r>
        <w:rPr>
          <w:noProof/>
        </w:rPr>
        <w:lastRenderedPageBreak/>
        <w:drawing>
          <wp:inline distT="0" distB="0" distL="0" distR="0" wp14:anchorId="1C145962" wp14:editId="5B753F8F">
            <wp:extent cx="4827858" cy="5056845"/>
            <wp:effectExtent l="0" t="0" r="0" b="0"/>
            <wp:docPr id="114720224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34" t="2078" r="10717" b="34026"/>
                    <a:stretch/>
                  </pic:blipFill>
                  <pic:spPr bwMode="auto">
                    <a:xfrm>
                      <a:off x="0" y="0"/>
                      <a:ext cx="4867667" cy="5098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65B106" w14:textId="46AC38AA" w:rsidR="00BD0D65" w:rsidRPr="00BD0D65" w:rsidRDefault="00BD0D65" w:rsidP="00BD0D65">
      <w:pPr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</w:pP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 xml:space="preserve">Extended Data Fig. 14 | SnRK2s </w:t>
      </w:r>
      <w:r w:rsidR="00B90538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interact with GPT1</w:t>
      </w: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Cs w:val="21"/>
        </w:rPr>
        <w:t>.</w:t>
      </w:r>
    </w:p>
    <w:p w14:paraId="654741AF" w14:textId="712E4837" w:rsidR="00DE5356" w:rsidRDefault="00C7130F" w:rsidP="00C7130F">
      <w:pPr>
        <w:pStyle w:val="NormalWeb"/>
        <w:spacing w:before="0" w:beforeAutospacing="0" w:after="0" w:afterAutospacing="0"/>
        <w:jc w:val="both"/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</w:pPr>
      <w:r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a</w:t>
      </w:r>
      <w:r w:rsidRPr="00744646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,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 xml:space="preserve"> 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T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he 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interaction</w:t>
      </w:r>
      <w:r w:rsidR="00156F58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s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between </w:t>
      </w:r>
      <w:r w:rsidRPr="00744646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peroxisomal isozymes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and SnRK2s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. 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The 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H</w:t>
      </w:r>
      <w:r w:rsidRPr="00E049D6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vertAlign w:val="subscript"/>
        </w:rPr>
        <w:t>2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O</w:t>
      </w:r>
      <w:r w:rsidRPr="00E049D6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vertAlign w:val="subscript"/>
        </w:rPr>
        <w:t>2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scavenging pathway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 (</w:t>
      </w:r>
      <w:r w:rsidR="00156F58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upper, 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left)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and </w:t>
      </w:r>
      <w:r w:rsidRPr="00252DB0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NADPH generation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 pathway (</w:t>
      </w:r>
      <w:r w:rsidR="00156F58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upper, 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right) are shown. 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LCI assays </w:t>
      </w:r>
      <w:r w:rsidR="00156F58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showed 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the binding</w:t>
      </w:r>
      <w:r w:rsidR="00156F58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activities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between </w:t>
      </w:r>
      <w:r w:rsidRPr="00744646"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peroxisomal isozymes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and SnRK2s with or without ABA treatment.</w:t>
      </w:r>
      <w:r w:rsidR="006E435A" w:rsidRPr="0097388D">
        <w:rPr>
          <w:rFonts w:ascii="Times New Roman" w:hAnsi="Times New Roman" w:cs="Times New Roman"/>
          <w:sz w:val="14"/>
          <w:szCs w:val="14"/>
        </w:rPr>
        <w:t>50 μM ABA was injected into leaves (0.05% DMSO as control)</w:t>
      </w:r>
      <w:r w:rsidR="006E435A" w:rsidRPr="006E435A">
        <w:rPr>
          <w:rFonts w:ascii="Times New Roman" w:hAnsi="Times New Roman" w:cs="Times New Roman"/>
          <w:sz w:val="14"/>
          <w:szCs w:val="14"/>
        </w:rPr>
        <w:t xml:space="preserve"> </w:t>
      </w:r>
      <w:r w:rsidR="006E435A">
        <w:rPr>
          <w:rFonts w:ascii="Times New Roman" w:hAnsi="Times New Roman" w:cs="Times New Roman"/>
          <w:sz w:val="14"/>
          <w:szCs w:val="14"/>
        </w:rPr>
        <w:t>a</w:t>
      </w:r>
      <w:r w:rsidR="006E435A" w:rsidRPr="006E435A">
        <w:rPr>
          <w:rFonts w:ascii="Times New Roman" w:hAnsi="Times New Roman" w:cs="Times New Roman"/>
          <w:sz w:val="14"/>
          <w:szCs w:val="14"/>
        </w:rPr>
        <w:t xml:space="preserve">fter 12 hours of </w:t>
      </w:r>
      <w:r w:rsidR="006E435A">
        <w:rPr>
          <w:rFonts w:ascii="Times New Roman" w:hAnsi="Times New Roman" w:cs="Times New Roman"/>
          <w:sz w:val="14"/>
          <w:szCs w:val="14"/>
        </w:rPr>
        <w:t>GV3101</w:t>
      </w:r>
      <w:r w:rsidR="006E435A" w:rsidRPr="006E435A">
        <w:rPr>
          <w:rFonts w:ascii="Times New Roman" w:hAnsi="Times New Roman" w:cs="Times New Roman"/>
          <w:sz w:val="14"/>
          <w:szCs w:val="14"/>
        </w:rPr>
        <w:t xml:space="preserve"> in</w:t>
      </w:r>
      <w:r w:rsidR="00156F58">
        <w:rPr>
          <w:rFonts w:ascii="Times New Roman" w:hAnsi="Times New Roman" w:cs="Times New Roman"/>
          <w:sz w:val="14"/>
          <w:szCs w:val="14"/>
        </w:rPr>
        <w:t>f</w:t>
      </w:r>
      <w:r w:rsidR="006E435A" w:rsidRPr="006E435A">
        <w:rPr>
          <w:rFonts w:ascii="Times New Roman" w:hAnsi="Times New Roman" w:cs="Times New Roman"/>
          <w:sz w:val="14"/>
          <w:szCs w:val="14"/>
        </w:rPr>
        <w:t>ection</w:t>
      </w:r>
      <w:r w:rsidR="006E435A">
        <w:rPr>
          <w:rFonts w:ascii="Times New Roman" w:hAnsi="Times New Roman" w:cs="Times New Roman" w:hint="eastAsia"/>
          <w:sz w:val="14"/>
          <w:szCs w:val="14"/>
        </w:rPr>
        <w:t>.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 </w:t>
      </w:r>
      <w:r w:rsidRPr="00252DB0">
        <w:rPr>
          <w:rFonts w:ascii="Times New Roman" w:eastAsia="DengXian" w:hAnsi="Times New Roman" w:cs="Times New Roman"/>
          <w:b/>
          <w:bCs/>
          <w:color w:val="000000" w:themeColor="text1"/>
          <w:sz w:val="14"/>
          <w:szCs w:val="14"/>
        </w:rPr>
        <w:t>b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, 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Pull-down assay using recombinant GST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-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SnRK2s and APX3ΔTM-His. GST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-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SnRK2s and APX3ΔTM-His are mixed and incubated for 4 hours, followed by Western blot analysis using indicated antibodies.</w:t>
      </w:r>
      <w:r w:rsidR="00F30E70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</w:t>
      </w:r>
      <w:r w:rsidR="00F30E70" w:rsidRPr="00F933D3">
        <w:rPr>
          <w:rFonts w:ascii="Times New Roman" w:eastAsia="DengXian" w:hAnsi="Times New Roman" w:cs="Times New Roman"/>
          <w:b/>
          <w:bCs/>
          <w:color w:val="000000" w:themeColor="text1"/>
          <w:kern w:val="2"/>
          <w:sz w:val="14"/>
          <w:szCs w:val="14"/>
        </w:rPr>
        <w:t>c</w:t>
      </w:r>
      <w:r w:rsidR="00F30E70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, </w:t>
      </w:r>
      <w:r w:rsidR="00F30E70"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BiFC assays demonstrate</w:t>
      </w:r>
      <w:r w:rsidR="00156F58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d</w:t>
      </w:r>
      <w:r w:rsidR="00F30E70"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the interactions </w:t>
      </w:r>
      <w:r w:rsidR="00156F58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between</w:t>
      </w:r>
      <w:r w:rsidR="00F30E70"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GPT1 and SnRK2</w:t>
      </w:r>
      <w:r w:rsidR="00F30E70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.2</w:t>
      </w:r>
      <w:r w:rsidR="00F30E70"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on the peroxisomal membrane. CD3-959 was used as ER marker and dsRed-</w:t>
      </w:r>
      <w:r w:rsidR="00156F58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mPTS</w:t>
      </w:r>
      <w:r w:rsidR="00F30E70" w:rsidRPr="00156F58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  <w:vertAlign w:val="superscript"/>
        </w:rPr>
        <w:t>PEX26</w:t>
      </w:r>
      <w:r w:rsidR="00F30E70"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was used as</w:t>
      </w:r>
      <w:r w:rsidR="00705018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705018">
        <w:rPr>
          <w:rFonts w:ascii="Times New Roman" w:eastAsiaTheme="minorEastAsia" w:hAnsi="Times New Roman" w:cs="Times New Roman" w:hint="eastAsia"/>
          <w:color w:val="000000" w:themeColor="text1"/>
          <w:kern w:val="24"/>
          <w:sz w:val="14"/>
          <w:szCs w:val="14"/>
        </w:rPr>
        <w:t>a</w:t>
      </w:r>
      <w:r w:rsidR="00F30E70"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peroxisome membrane marker.</w:t>
      </w:r>
      <w:r w:rsidR="003910FB" w:rsidRPr="003910FB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3910FB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50</w:t>
      </w:r>
      <w:r w:rsidR="003910FB"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μM</w:t>
      </w:r>
      <w:r w:rsidR="00705018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ABA was used</w:t>
      </w:r>
      <w:r w:rsidR="006E435A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.</w:t>
      </w:r>
      <w:r w:rsidR="006E435A"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F30E70"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Scale bars, 5 μm.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 xml:space="preserve"> </w:t>
      </w:r>
      <w:r w:rsidR="003700A7">
        <w:rPr>
          <w:rFonts w:ascii="Times New Roman" w:eastAsia="DengXian" w:hAnsi="Times New Roman" w:cs="Times New Roman"/>
          <w:b/>
          <w:bCs/>
          <w:color w:val="000000" w:themeColor="text1"/>
          <w:sz w:val="14"/>
          <w:szCs w:val="14"/>
        </w:rPr>
        <w:t>d</w:t>
      </w:r>
      <w:r w:rsidR="003700A7">
        <w:rPr>
          <w:rFonts w:ascii="Times New Roman" w:eastAsia="DengXian" w:hAnsi="Times New Roman" w:cs="Times New Roman"/>
          <w:b/>
          <w:bCs/>
          <w:color w:val="000000" w:themeColor="text1"/>
          <w:kern w:val="2"/>
          <w:sz w:val="14"/>
          <w:szCs w:val="14"/>
        </w:rPr>
        <w:t xml:space="preserve">, </w:t>
      </w:r>
      <w:bookmarkStart w:id="15" w:name="_Hlk149893390"/>
      <w:r w:rsidR="00E469CC"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The time-course expression pattern of GPT1 protein</w:t>
      </w:r>
      <w:bookmarkEnd w:id="15"/>
      <w:r w:rsidR="00E469CC"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. Total proteins were extracted from the 4-day-old seeding treated with </w:t>
      </w:r>
      <w:r w:rsidR="009163F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3</w:t>
      </w:r>
      <w:r w:rsidR="00E469CC"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μM ABA over time, followed by immunoblotting analysis with the anti-GFP antibodies.</w:t>
      </w:r>
      <w:r w:rsidR="00E469C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E469CC" w:rsidRPr="00F933D3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4"/>
          <w:szCs w:val="14"/>
        </w:rPr>
        <w:t>e</w:t>
      </w:r>
      <w:r w:rsidR="00E469C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bookmarkStart w:id="16" w:name="_Hlk149893425"/>
      <w:r w:rsidR="00E469CC" w:rsidRPr="00C7130F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Identification of SnRK2.2 phosphorylation sites on GPT1 by LC-MS/MS</w:t>
      </w:r>
      <w:bookmarkEnd w:id="16"/>
      <w:r w:rsidR="00E469CC" w:rsidRPr="00C7130F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. Ser32 </w:t>
      </w:r>
      <w:r w:rsidR="00705018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was identified a</w:t>
      </w:r>
      <w:r w:rsidR="00E469CC" w:rsidRPr="00C7130F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s a potential phosphorylation site of GPT1.</w:t>
      </w:r>
      <w:r w:rsidR="00E469CC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</w:t>
      </w:r>
      <w:r w:rsidR="00AB793C">
        <w:rPr>
          <w:rFonts w:ascii="Times New Roman" w:eastAsia="DengXian" w:hAnsi="Times New Roman" w:cs="Times New Roman"/>
          <w:b/>
          <w:bCs/>
          <w:color w:val="000000" w:themeColor="text1"/>
          <w:kern w:val="2"/>
          <w:sz w:val="14"/>
          <w:szCs w:val="14"/>
        </w:rPr>
        <w:t>f</w:t>
      </w:r>
      <w:r w:rsidR="00600320" w:rsidRPr="00F933D3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,</w:t>
      </w:r>
      <w:r w:rsidR="00600320">
        <w:rPr>
          <w:rFonts w:ascii="Times New Roman" w:eastAsia="DengXian" w:hAnsi="Times New Roman" w:cs="Times New Roman"/>
          <w:b/>
          <w:bCs/>
          <w:color w:val="000000" w:themeColor="text1"/>
          <w:kern w:val="2"/>
          <w:sz w:val="14"/>
          <w:szCs w:val="14"/>
        </w:rPr>
        <w:t xml:space="preserve"> </w:t>
      </w:r>
      <w:r w:rsidR="00AB793C">
        <w:rPr>
          <w:rFonts w:ascii="Times New Roman" w:eastAsia="DengXian" w:hAnsi="Times New Roman" w:cs="Times New Roman"/>
          <w:b/>
          <w:bCs/>
          <w:color w:val="000000" w:themeColor="text1"/>
          <w:kern w:val="2"/>
          <w:sz w:val="14"/>
          <w:szCs w:val="14"/>
        </w:rPr>
        <w:t>g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, Phosphorylation analysis of GPT1. GST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-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SnRK2.2 and GST-GPT1</w:t>
      </w:r>
      <w:r w:rsidRPr="00F1242B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  <w:vertAlign w:val="superscript"/>
        </w:rPr>
        <w:t>N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(or </w:t>
      </w:r>
      <w:r w:rsidR="00600320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S32A, S30A, 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S27A) proteins were incubated with purified GST</w:t>
      </w:r>
      <w:r>
        <w:rPr>
          <w:rFonts w:ascii="Times New Roman" w:eastAsia="DengXian" w:hAnsi="Times New Roman" w:cs="Times New Roman"/>
          <w:color w:val="000000" w:themeColor="text1"/>
          <w:sz w:val="14"/>
          <w:szCs w:val="14"/>
        </w:rPr>
        <w:t>-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SnRK2.2 in phosphorylation buffer, followed by SDS–PAGE separation detection with the indicated antibodies. </w:t>
      </w:r>
      <w:r w:rsidR="00AB793C">
        <w:rPr>
          <w:rFonts w:ascii="Times New Roman" w:eastAsia="DengXian" w:hAnsi="Times New Roman" w:cs="Times New Roman"/>
          <w:b/>
          <w:bCs/>
          <w:color w:val="000000" w:themeColor="text1"/>
          <w:kern w:val="2"/>
          <w:sz w:val="14"/>
          <w:szCs w:val="14"/>
        </w:rPr>
        <w:t>h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, </w:t>
      </w:r>
      <w:r w:rsidRPr="00FA6020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Topology model of GPT1 with the N-terminal (green) and 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a</w:t>
      </w:r>
      <w:r w:rsidRPr="0041474B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rrows indicate</w:t>
      </w:r>
      <w:r w:rsidRPr="00FA6020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positions of </w:t>
      </w:r>
      <w:r w:rsidR="00273CA9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serine residues, </w:t>
      </w:r>
      <w:r w:rsidRPr="00FA6020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Ser (S27) and Ser (S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32</w:t>
      </w:r>
      <w:r w:rsidRPr="00FA6020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). The membrane domains are depicted as barrels (Roman numerals)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</w:t>
      </w:r>
      <w:r w:rsidRPr="0041474B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connected by hinge regions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(b</w:t>
      </w:r>
      <w:r w:rsidRPr="0041474B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rown, blue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).</w:t>
      </w:r>
      <w:r w:rsidR="00705018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The N-terminal end (1-96 AA) of GPT1 (GPT1</w:t>
      </w:r>
      <w:r w:rsidR="00705018" w:rsidRPr="00705018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  <w:vertAlign w:val="superscript"/>
        </w:rPr>
        <w:t>N</w:t>
      </w:r>
      <w:r w:rsidR="00705018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) was used for phosphorylation assay in (</w:t>
      </w:r>
      <w:r w:rsidR="00705018" w:rsidRPr="00B94821">
        <w:rPr>
          <w:rFonts w:ascii="Times New Roman" w:eastAsia="DengXian" w:hAnsi="Times New Roman" w:cs="Times New Roman"/>
          <w:b/>
          <w:bCs/>
          <w:color w:val="000000" w:themeColor="text1"/>
          <w:kern w:val="2"/>
          <w:sz w:val="14"/>
          <w:szCs w:val="14"/>
        </w:rPr>
        <w:t>f</w:t>
      </w:r>
      <w:r w:rsidR="00705018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) and (</w:t>
      </w:r>
      <w:r w:rsidR="00705018" w:rsidRPr="00B94821">
        <w:rPr>
          <w:rFonts w:ascii="Times New Roman" w:eastAsia="DengXian" w:hAnsi="Times New Roman" w:cs="Times New Roman"/>
          <w:b/>
          <w:bCs/>
          <w:color w:val="000000" w:themeColor="text1"/>
          <w:kern w:val="2"/>
          <w:sz w:val="14"/>
          <w:szCs w:val="14"/>
        </w:rPr>
        <w:t>g</w:t>
      </w:r>
      <w:r w:rsidR="00705018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)</w:t>
      </w:r>
      <w:r w:rsidR="007E3645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.</w:t>
      </w:r>
    </w:p>
    <w:p w14:paraId="3E82ED09" w14:textId="724FD91F" w:rsidR="00BD0D65" w:rsidRPr="00BD0D65" w:rsidRDefault="003707FE" w:rsidP="00BD0D65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7C49633C" wp14:editId="2670E112">
            <wp:extent cx="5268267" cy="3802250"/>
            <wp:effectExtent l="0" t="0" r="8890" b="8255"/>
            <wp:docPr id="591320773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5" t="3186" r="2215" b="47249"/>
                    <a:stretch/>
                  </pic:blipFill>
                  <pic:spPr bwMode="auto">
                    <a:xfrm>
                      <a:off x="0" y="0"/>
                      <a:ext cx="5275244" cy="3807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D0D65" w:rsidRPr="00BD0D65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Extended Data Fig. 15 | </w:t>
      </w:r>
      <w:r w:rsidR="00B90538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N-glycosylation of </w:t>
      </w:r>
      <w:r w:rsidR="00BD0D65" w:rsidRPr="00BD0D65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SnRK2s regulate NADPH </w:t>
      </w:r>
      <w:r w:rsidR="00B90538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>accumulation</w:t>
      </w:r>
      <w:r w:rsidR="00BD0D65" w:rsidRPr="00BD0D65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 through </w:t>
      </w:r>
      <w:r w:rsidR="00B90538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>OPPP activity</w:t>
      </w:r>
      <w:r w:rsidR="00BD0D65" w:rsidRPr="00BD0D65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>.</w:t>
      </w:r>
    </w:p>
    <w:p w14:paraId="57A1C57B" w14:textId="38A02B2E" w:rsidR="00C7130F" w:rsidRDefault="00C7130F" w:rsidP="00C7130F">
      <w:pPr>
        <w:pStyle w:val="NormalWeb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</w:pPr>
      <w:r>
        <w:rPr>
          <w:rFonts w:ascii="Times New Roman" w:eastAsia="DengXian" w:hAnsi="Times New Roman" w:cs="Times New Roman"/>
          <w:b/>
          <w:bCs/>
          <w:color w:val="000000" w:themeColor="text1"/>
          <w:kern w:val="2"/>
          <w:sz w:val="14"/>
          <w:szCs w:val="14"/>
        </w:rPr>
        <w:t>a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,</w:t>
      </w:r>
      <w:r w:rsidR="00617A3C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</w:t>
      </w:r>
      <w:r>
        <w:rPr>
          <w:rFonts w:ascii="Times New Roman" w:eastAsia="DengXian" w:hAnsi="Times New Roman" w:cs="Times New Roman"/>
          <w:b/>
          <w:bCs/>
          <w:color w:val="000000" w:themeColor="text1"/>
          <w:kern w:val="2"/>
          <w:sz w:val="14"/>
          <w:szCs w:val="14"/>
        </w:rPr>
        <w:t>b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, Measurement of GSH/GSSG and NADH/NAD</w:t>
      </w:r>
      <w:r>
        <w:rPr>
          <w:rFonts w:ascii="Times New Roman" w:eastAsia="DengXian" w:hAnsi="Times New Roman" w:cs="Times New Roman"/>
          <w:color w:val="000000" w:themeColor="text1"/>
          <w:kern w:val="2"/>
          <w:position w:val="4"/>
          <w:sz w:val="14"/>
          <w:szCs w:val="14"/>
          <w:vertAlign w:val="superscript"/>
        </w:rPr>
        <w:t>+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. After 4 days of growth, the Col-0 and </w:t>
      </w:r>
      <w:r>
        <w:rPr>
          <w:rFonts w:ascii="Times New Roman" w:eastAsia="DengXian" w:hAnsi="Times New Roman" w:cs="Times New Roman"/>
          <w:i/>
          <w:iCs/>
          <w:color w:val="000000" w:themeColor="text1"/>
          <w:kern w:val="2"/>
          <w:sz w:val="14"/>
          <w:szCs w:val="14"/>
        </w:rPr>
        <w:t xml:space="preserve">stt3a-2 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are treated with 3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  <w:lang w:val="el-GR"/>
        </w:rPr>
        <w:t xml:space="preserve"> μ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M ABA for the corresponding time</w:t>
      </w:r>
      <w:r w:rsidR="00BA405C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periods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, and the 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SnRK2.3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vertAlign w:val="superscript"/>
        </w:rPr>
        <w:t>WT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and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 xml:space="preserve"> 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SnRK2.3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vertAlign w:val="superscript"/>
        </w:rPr>
        <w:t>N323A</w:t>
      </w:r>
      <w:r w:rsidR="00BA405C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transgenic plants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</w:t>
      </w:r>
      <w:r w:rsidR="00BA405C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w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are treated with 1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  <w:lang w:val="el-GR"/>
        </w:rPr>
        <w:t xml:space="preserve"> μ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M ABA. </w:t>
      </w:r>
      <w:r w:rsidR="00AD3A1D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 xml:space="preserve">After 7 days, roots </w:t>
      </w:r>
      <w:r w:rsidR="00BA405C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w</w:t>
      </w:r>
      <w:r w:rsidR="00AD3A1D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 xml:space="preserve">are collected </w:t>
      </w:r>
      <w:r w:rsidR="00BA405C"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 xml:space="preserve">for quantification of levels of </w:t>
      </w:r>
      <w:r w:rsidR="00AD3A1D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H</w:t>
      </w:r>
      <w:r w:rsidR="00AD3A1D" w:rsidRPr="00357BA6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  <w:vertAlign w:val="subscript"/>
        </w:rPr>
        <w:t>2</w:t>
      </w:r>
      <w:r w:rsidR="00AD3A1D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O</w:t>
      </w:r>
      <w:r w:rsidR="00AD3A1D" w:rsidRPr="00357BA6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  <w:vertAlign w:val="subscript"/>
        </w:rPr>
        <w:t>2</w:t>
      </w:r>
      <w:r w:rsidR="00AD3A1D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  <w:vertAlign w:val="subscript"/>
        </w:rPr>
        <w:t xml:space="preserve"> </w:t>
      </w:r>
      <w:r w:rsidR="00AD3A1D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and NADPH/NADP</w:t>
      </w:r>
      <w:r w:rsidR="00AD3A1D">
        <w:rPr>
          <w:rFonts w:ascii="Times New Roman" w:eastAsia="DengXian" w:hAnsi="Times New Roman" w:cstheme="minorBidi"/>
          <w:color w:val="000000" w:themeColor="text1"/>
          <w:kern w:val="24"/>
          <w:position w:val="4"/>
          <w:sz w:val="14"/>
          <w:szCs w:val="14"/>
          <w:vertAlign w:val="superscript"/>
        </w:rPr>
        <w:t>+</w:t>
      </w:r>
      <w:r w:rsidR="00AD3A1D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 xml:space="preserve">. </w:t>
      </w:r>
      <w:r>
        <w:rPr>
          <w:rFonts w:ascii="Times New Roman" w:eastAsia="DengXian" w:hAnsi="Times New Roman" w:cs="Times New Roman"/>
          <w:b/>
          <w:bCs/>
          <w:color w:val="000000" w:themeColor="text1"/>
          <w:kern w:val="2"/>
          <w:sz w:val="14"/>
          <w:szCs w:val="14"/>
        </w:rPr>
        <w:t>c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,</w:t>
      </w:r>
      <w:r w:rsidR="00617A3C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</w:t>
      </w:r>
      <w:r>
        <w:rPr>
          <w:rFonts w:ascii="Times New Roman" w:eastAsia="DengXian" w:hAnsi="Times New Roman" w:cs="Times New Roman"/>
          <w:b/>
          <w:bCs/>
          <w:color w:val="000000" w:themeColor="text1"/>
          <w:kern w:val="2"/>
          <w:sz w:val="14"/>
          <w:szCs w:val="14"/>
        </w:rPr>
        <w:t>d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,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 xml:space="preserve"> Measurement of NADPH/NADP</w:t>
      </w:r>
      <w:r>
        <w:rPr>
          <w:rFonts w:ascii="Times New Roman" w:eastAsia="DengXian" w:hAnsi="Times New Roman" w:cstheme="minorBidi"/>
          <w:color w:val="000000" w:themeColor="text1"/>
          <w:kern w:val="24"/>
          <w:position w:val="4"/>
          <w:sz w:val="14"/>
          <w:szCs w:val="14"/>
          <w:vertAlign w:val="superscript"/>
        </w:rPr>
        <w:t>+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and H</w:t>
      </w:r>
      <w:r w:rsidRPr="00357BA6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  <w:vertAlign w:val="subscript"/>
        </w:rPr>
        <w:t>2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O</w:t>
      </w:r>
      <w:r w:rsidRPr="00357BA6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  <w:vertAlign w:val="subscript"/>
        </w:rPr>
        <w:t>2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 xml:space="preserve">. Col-0, </w:t>
      </w:r>
      <w:r>
        <w:rPr>
          <w:rFonts w:ascii="Times New Roman" w:eastAsia="DengXian" w:hAnsi="Times New Roman" w:cstheme="minorBidi"/>
          <w:i/>
          <w:iCs/>
          <w:color w:val="000000" w:themeColor="text1"/>
          <w:kern w:val="24"/>
          <w:sz w:val="14"/>
          <w:szCs w:val="14"/>
        </w:rPr>
        <w:t>stt3a-2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 xml:space="preserve">, 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SnRK2.3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vertAlign w:val="superscript"/>
        </w:rPr>
        <w:t>WT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and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 xml:space="preserve"> 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SnRK2.3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vertAlign w:val="superscript"/>
        </w:rPr>
        <w:t>N323A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 xml:space="preserve"> </w:t>
      </w:r>
      <w:r w:rsidR="00BA405C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w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 xml:space="preserve">are </w:t>
      </w:r>
      <w:r w:rsidR="00BA405C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grown on the 1/2 MS medium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 xml:space="preserve"> with pentose phosphate pathway inhibitors</w:t>
      </w:r>
      <w:r w:rsidR="003910FB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 xml:space="preserve"> (</w:t>
      </w:r>
      <w:r w:rsidR="003910FB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3</w:t>
      </w:r>
      <w:r w:rsidR="003910FB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  <w:lang w:val="el-GR"/>
        </w:rPr>
        <w:t xml:space="preserve"> μ</w:t>
      </w:r>
      <w:r w:rsidR="003910FB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M</w:t>
      </w:r>
      <w:r w:rsidR="003910FB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 xml:space="preserve"> GN6P, </w:t>
      </w:r>
      <w:r w:rsidR="003910FB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10</w:t>
      </w:r>
      <w:r w:rsidR="003910FB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  <w:lang w:val="el-GR"/>
        </w:rPr>
        <w:t xml:space="preserve"> μ</w:t>
      </w:r>
      <w:r w:rsidR="003910FB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M</w:t>
      </w:r>
      <w:r w:rsidR="003910FB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 xml:space="preserve"> polydatin)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. After 7</w:t>
      </w:r>
      <w:r w:rsidR="00BA405C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-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days</w:t>
      </w:r>
      <w:r w:rsidR="00BA405C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-treatment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 xml:space="preserve">, roots </w:t>
      </w:r>
      <w:r w:rsidR="00BA405C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w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 xml:space="preserve">are collected </w:t>
      </w:r>
      <w:r w:rsidR="00BA405C"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 xml:space="preserve">for measurement of 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H</w:t>
      </w:r>
      <w:r w:rsidRPr="00357BA6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  <w:vertAlign w:val="subscript"/>
        </w:rPr>
        <w:t>2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O</w:t>
      </w:r>
      <w:r w:rsidRPr="00357BA6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  <w:vertAlign w:val="subscript"/>
        </w:rPr>
        <w:t>2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  <w:vertAlign w:val="subscript"/>
        </w:rPr>
        <w:t xml:space="preserve"> 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and NADPH/NADP</w:t>
      </w:r>
      <w:r>
        <w:rPr>
          <w:rFonts w:ascii="Times New Roman" w:eastAsia="DengXian" w:hAnsi="Times New Roman" w:cstheme="minorBidi"/>
          <w:color w:val="000000" w:themeColor="text1"/>
          <w:kern w:val="24"/>
          <w:position w:val="4"/>
          <w:sz w:val="14"/>
          <w:szCs w:val="14"/>
          <w:vertAlign w:val="superscript"/>
        </w:rPr>
        <w:t>+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.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</w:t>
      </w:r>
      <w:r w:rsidRPr="00357BA6"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14"/>
          <w:szCs w:val="14"/>
        </w:rPr>
        <w:t>e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,</w:t>
      </w:r>
      <w:r w:rsidR="00617A3C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14"/>
          <w:szCs w:val="14"/>
        </w:rPr>
        <w:t>f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, HPF staining</w:t>
      </w:r>
      <w:r w:rsidR="00BA405C" w:rsidRPr="00BA405C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</w:t>
      </w:r>
      <w:r w:rsidR="00BA405C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for </w:t>
      </w:r>
      <w:r w:rsidR="00BA405C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H</w:t>
      </w:r>
      <w:r w:rsidR="00BA405C" w:rsidRPr="00357BA6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  <w:vertAlign w:val="subscript"/>
        </w:rPr>
        <w:t>2</w:t>
      </w:r>
      <w:r w:rsidR="00BA405C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O</w:t>
      </w:r>
      <w:r w:rsidR="00BA405C" w:rsidRPr="00357BA6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  <w:vertAlign w:val="subscript"/>
        </w:rPr>
        <w:t>2</w:t>
      </w:r>
      <w:r w:rsidR="00BA405C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  <w:vertAlign w:val="subscript"/>
        </w:rPr>
        <w:t xml:space="preserve"> </w:t>
      </w:r>
      <w:r w:rsidR="00BA405C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quantification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. F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luorescent intensity </w:t>
      </w:r>
      <w:r w:rsidR="00BA405C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was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determined by ImageJ. 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Data are presented as means ± s.d. </w:t>
      </w:r>
      <w:r w:rsidR="003B7586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n=10-20</w:t>
      </w:r>
      <w:r w:rsidR="00B73D12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plants</w:t>
      </w:r>
      <w:r w:rsidR="00916AB9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softHyphen/>
      </w:r>
      <w:r w:rsidR="003B7586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.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</w:t>
      </w:r>
      <w:r w:rsidR="003B7586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A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sterisks indicate significant differences (*</w:t>
      </w:r>
      <w:r w:rsidR="009E5F9A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9E5F9A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&lt; 0.05, **</w:t>
      </w:r>
      <w:r w:rsidR="009E5F9A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9E5F9A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&lt; 0.01, ***</w:t>
      </w:r>
      <w:r w:rsidR="009E5F9A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9E5F9A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&lt; 0.001), as determined by two-tailed paired t-tests.</w:t>
      </w:r>
      <w:r w:rsidR="00843428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</w:t>
      </w:r>
      <w:r w:rsidR="00843428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“ns” means n</w:t>
      </w:r>
      <w:r w:rsidR="00843428" w:rsidRPr="001B0CDA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o significant difference</w:t>
      </w:r>
      <w:r w:rsidR="00843428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.</w:t>
      </w:r>
    </w:p>
    <w:p w14:paraId="2DF8E5F5" w14:textId="4576CE0B" w:rsidR="00D71F55" w:rsidRDefault="00E1342E" w:rsidP="00D65904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</w:pPr>
      <w:r>
        <w:rPr>
          <w:noProof/>
        </w:rPr>
        <w:lastRenderedPageBreak/>
        <w:softHyphen/>
      </w:r>
      <w:r>
        <w:rPr>
          <w:noProof/>
        </w:rPr>
        <w:drawing>
          <wp:inline distT="0" distB="0" distL="0" distR="0" wp14:anchorId="735FAE28" wp14:editId="12A52FEE">
            <wp:extent cx="5205046" cy="4862760"/>
            <wp:effectExtent l="0" t="0" r="0" b="0"/>
            <wp:docPr id="19626365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4" r="10134" b="39195"/>
                    <a:stretch/>
                  </pic:blipFill>
                  <pic:spPr bwMode="auto">
                    <a:xfrm>
                      <a:off x="0" y="0"/>
                      <a:ext cx="5215117" cy="4872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AAAA31" w14:textId="408521AC" w:rsidR="00BD0D65" w:rsidRPr="00BD0D65" w:rsidRDefault="00BD0D65" w:rsidP="00BD0D65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</w:pP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Extended Data Fig. </w:t>
      </w:r>
      <w:r w:rsidR="00CF46F6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>16</w:t>
      </w: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| </w:t>
      </w:r>
      <w:r w:rsidR="00490DE9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>SnRK2-</w:t>
      </w: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>GPT1</w:t>
      </w:r>
      <w:r w:rsidR="00B90538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 </w:t>
      </w:r>
      <w:r w:rsidR="00490DE9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controls </w:t>
      </w: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NADPH </w:t>
      </w:r>
      <w:r w:rsidR="00490DE9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>accumulation during prolonged ABA signalling</w:t>
      </w: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>.</w:t>
      </w:r>
    </w:p>
    <w:p w14:paraId="3362677E" w14:textId="2725951E" w:rsidR="00CF46F6" w:rsidRDefault="00C7130F" w:rsidP="00D21A7C">
      <w:pPr>
        <w:pStyle w:val="NormalWeb"/>
        <w:spacing w:before="0" w:beforeAutospacing="0" w:after="0" w:afterAutospacing="0"/>
        <w:ind w:firstLineChars="100" w:firstLine="140"/>
        <w:jc w:val="both"/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</w:pPr>
      <w:r>
        <w:rPr>
          <w:rFonts w:ascii="Times New Roman" w:eastAsiaTheme="minorEastAsia" w:hAnsi="Times New Roman" w:cstheme="minorBidi"/>
          <w:b/>
          <w:bCs/>
          <w:color w:val="000000" w:themeColor="text1"/>
          <w:kern w:val="24"/>
          <w:sz w:val="14"/>
          <w:szCs w:val="14"/>
        </w:rPr>
        <w:t>a-d</w:t>
      </w:r>
      <w:r w:rsidRPr="00F933D3"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>,</w:t>
      </w:r>
      <w:r>
        <w:rPr>
          <w:rFonts w:ascii="Times New Roman" w:eastAsiaTheme="minorEastAsia" w:hAnsi="Times New Roman" w:cstheme="minorBidi"/>
          <w:b/>
          <w:bCs/>
          <w:color w:val="000000" w:themeColor="text1"/>
          <w:kern w:val="24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Measurement of</w:t>
      </w:r>
      <w:r w:rsidRPr="00AF13C1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 xml:space="preserve"> 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H</w:t>
      </w:r>
      <w:r w:rsidRPr="00357BA6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  <w:vertAlign w:val="subscript"/>
        </w:rPr>
        <w:t>2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O</w:t>
      </w:r>
      <w:r w:rsidRPr="00357BA6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  <w:vertAlign w:val="subscript"/>
        </w:rPr>
        <w:t>2</w:t>
      </w:r>
      <w:r>
        <w:rPr>
          <w:rFonts w:ascii="Times New Roman" w:eastAsiaTheme="minorEastAsia" w:hAnsi="Times New Roman" w:cs="Times New Roman"/>
          <w:color w:val="000000" w:themeColor="text1"/>
          <w:kern w:val="2"/>
          <w:position w:val="-4"/>
          <w:sz w:val="14"/>
          <w:szCs w:val="14"/>
          <w:vertAlign w:val="subscript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and NADPH/NADP</w:t>
      </w:r>
      <w:r>
        <w:rPr>
          <w:rFonts w:ascii="Times New Roman" w:eastAsiaTheme="minorEastAsia" w:hAnsi="Times New Roman" w:cs="Times New Roman"/>
          <w:color w:val="000000" w:themeColor="text1"/>
          <w:kern w:val="2"/>
          <w:position w:val="4"/>
          <w:sz w:val="14"/>
          <w:szCs w:val="14"/>
          <w:vertAlign w:val="superscript"/>
        </w:rPr>
        <w:t>+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.</w:t>
      </w:r>
      <w:r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 xml:space="preserve"> amiR-GPT1 (</w:t>
      </w:r>
      <w:r w:rsidR="00273CA9"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 xml:space="preserve">artificial miRNA for endogenous </w:t>
      </w:r>
      <w:r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>GPT1</w:t>
      </w:r>
      <w:r w:rsidR="00273CA9"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 xml:space="preserve"> silencing</w:t>
      </w:r>
      <w:r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 xml:space="preserve">) </w:t>
      </w:r>
      <w:r w:rsidR="00273CA9"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>wa</w:t>
      </w:r>
      <w:r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 xml:space="preserve">s expressed in hairy roots of Col-0, </w:t>
      </w:r>
      <w:r>
        <w:rPr>
          <w:rFonts w:ascii="Times New Roman" w:eastAsiaTheme="minorEastAsia" w:hAnsi="Times New Roman" w:cstheme="minorBidi"/>
          <w:i/>
          <w:iCs/>
          <w:color w:val="000000" w:themeColor="text1"/>
          <w:kern w:val="24"/>
          <w:sz w:val="14"/>
          <w:szCs w:val="14"/>
        </w:rPr>
        <w:t>stt3a-2</w:t>
      </w:r>
      <w:r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 xml:space="preserve">, 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>SnRK2.3</w:t>
      </w:r>
      <w:r w:rsidRPr="00E049D6"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  <w:vertAlign w:val="superscript"/>
        </w:rPr>
        <w:t>WT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 xml:space="preserve">/snrk2.2/2.3 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(SnRK2.3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vertAlign w:val="superscript"/>
        </w:rPr>
        <w:t>WT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)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and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 xml:space="preserve"> SnRK2.3</w:t>
      </w:r>
      <w:r w:rsidRPr="00DD41C5"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  <w:vertAlign w:val="superscript"/>
        </w:rPr>
        <w:t>N323A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"/>
          <w:sz w:val="14"/>
          <w:szCs w:val="14"/>
        </w:rPr>
        <w:t xml:space="preserve">/snrk2.2/2.3 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(SnRK2.3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  <w:vertAlign w:val="superscript"/>
        </w:rPr>
        <w:t>N323A</w:t>
      </w:r>
      <w:r w:rsidRPr="00DD41C5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)</w:t>
      </w:r>
      <w:r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 xml:space="preserve">. After ABA treatment, hairy roots </w:t>
      </w:r>
      <w:r w:rsidR="00D71F55"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>w</w:t>
      </w:r>
      <w:r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 xml:space="preserve">are collected </w:t>
      </w:r>
      <w:r w:rsidR="00273CA9"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 xml:space="preserve">for </w:t>
      </w:r>
      <w:r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>measure</w:t>
      </w:r>
      <w:r w:rsidR="00273CA9"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>ment of</w:t>
      </w:r>
      <w:r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 xml:space="preserve"> 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H</w:t>
      </w:r>
      <w:r w:rsidRPr="00357BA6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  <w:vertAlign w:val="subscript"/>
        </w:rPr>
        <w:t>2</w:t>
      </w:r>
      <w:r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</w:rPr>
        <w:t>O</w:t>
      </w:r>
      <w:r w:rsidRPr="00357BA6">
        <w:rPr>
          <w:rFonts w:ascii="Times New Roman" w:eastAsia="DengXian" w:hAnsi="Times New Roman" w:cstheme="minorBidi"/>
          <w:color w:val="000000" w:themeColor="text1"/>
          <w:kern w:val="24"/>
          <w:sz w:val="14"/>
          <w:szCs w:val="14"/>
          <w:vertAlign w:val="subscript"/>
        </w:rPr>
        <w:t>2</w:t>
      </w:r>
      <w:r>
        <w:rPr>
          <w:rFonts w:ascii="Times New Roman" w:eastAsiaTheme="minorEastAsia" w:hAnsi="Times New Roman" w:cs="Times New Roman"/>
          <w:color w:val="000000" w:themeColor="text1"/>
          <w:kern w:val="2"/>
          <w:position w:val="-4"/>
          <w:sz w:val="14"/>
          <w:szCs w:val="14"/>
          <w:vertAlign w:val="subscript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and NADPH/NADP</w:t>
      </w:r>
      <w:r>
        <w:rPr>
          <w:rFonts w:ascii="Times New Roman" w:eastAsiaTheme="minorEastAsia" w:hAnsi="Times New Roman" w:cs="Times New Roman"/>
          <w:color w:val="000000" w:themeColor="text1"/>
          <w:kern w:val="2"/>
          <w:position w:val="4"/>
          <w:sz w:val="14"/>
          <w:szCs w:val="14"/>
          <w:vertAlign w:val="superscript"/>
        </w:rPr>
        <w:t>+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. </w:t>
      </w:r>
      <w:r w:rsidR="00154430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Artificial miRNA Expression</w:t>
      </w:r>
      <w:r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 xml:space="preserve"> </w:t>
      </w:r>
      <w:r w:rsidR="00154430"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>V</w:t>
      </w:r>
      <w:r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 xml:space="preserve">ector (EV) and amiR-GPT2 </w:t>
      </w:r>
      <w:r w:rsidR="00273CA9"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>w</w:t>
      </w:r>
      <w:r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 xml:space="preserve">are </w:t>
      </w:r>
      <w:r w:rsidR="00273CA9"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 xml:space="preserve">used </w:t>
      </w:r>
      <w:r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>as negative control</w:t>
      </w:r>
      <w:r w:rsidR="00273CA9"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>s</w:t>
      </w:r>
      <w:r>
        <w:rPr>
          <w:rFonts w:ascii="Times New Roman" w:eastAsiaTheme="minorEastAsia" w:hAnsi="Times New Roman" w:cstheme="minorBidi"/>
          <w:color w:val="000000" w:themeColor="text1"/>
          <w:kern w:val="24"/>
          <w:sz w:val="14"/>
          <w:szCs w:val="14"/>
        </w:rPr>
        <w:t>.</w:t>
      </w:r>
      <w:r w:rsidRPr="00AF13C1">
        <w:rPr>
          <w:rFonts w:ascii="Times New Roman" w:eastAsia="DengXian" w:hAnsi="Times New Roman" w:cs="Times New Roman"/>
          <w:b/>
          <w:bCs/>
          <w:color w:val="000000" w:themeColor="text1"/>
          <w:kern w:val="2"/>
          <w:sz w:val="14"/>
          <w:szCs w:val="14"/>
        </w:rPr>
        <w:t xml:space="preserve"> </w:t>
      </w:r>
      <w:r w:rsidR="00843428"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Data are presented as means ± s.d. and </w:t>
      </w:r>
      <w:r w:rsidR="00843428" w:rsidRPr="00C7130F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asterisks indicate significant differences (*</w:t>
      </w:r>
      <w:r w:rsidR="00843428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843428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 w:rsidR="00843428" w:rsidRPr="00C7130F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&lt; 0.05, **</w:t>
      </w:r>
      <w:r w:rsidR="00843428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843428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 w:rsidR="00843428" w:rsidRPr="00C7130F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&lt; 0.01, ***</w:t>
      </w:r>
      <w:r w:rsidR="00843428"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="00843428"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 w:rsidR="00843428" w:rsidRPr="00C7130F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&lt; 0.001), as determined by two-tailed paired t-tests.</w:t>
      </w:r>
      <w:r w:rsidR="00843428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“ns” means n</w:t>
      </w:r>
      <w:r w:rsidR="00843428" w:rsidRPr="001B0CDA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o significant difference</w:t>
      </w:r>
      <w:r w:rsidR="00843428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.</w:t>
      </w:r>
      <w:r w:rsidR="00D71F55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</w:t>
      </w:r>
      <w:r>
        <w:rPr>
          <w:rFonts w:ascii="Times New Roman" w:eastAsia="DengXian" w:hAnsi="Times New Roman" w:cs="Times New Roman"/>
          <w:b/>
          <w:bCs/>
          <w:color w:val="000000" w:themeColor="text1"/>
          <w:kern w:val="2"/>
          <w:sz w:val="14"/>
          <w:szCs w:val="14"/>
        </w:rPr>
        <w:t>e</w:t>
      </w:r>
      <w:r w:rsidR="00F61481" w:rsidRPr="00F61481">
        <w:rPr>
          <w:rFonts w:ascii="Times New Roman" w:eastAsia="DengXian" w:hAnsi="Times New Roman" w:cs="Times New Roman"/>
          <w:b/>
          <w:bCs/>
          <w:color w:val="000000" w:themeColor="text1"/>
          <w:kern w:val="2"/>
          <w:sz w:val="14"/>
          <w:szCs w:val="14"/>
        </w:rPr>
        <w:t>-g</w:t>
      </w:r>
      <w:r w:rsidR="00F61481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, </w:t>
      </w:r>
      <w:r w:rsidR="00F61481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softHyphen/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RT-PCR analysis of the gene (</w:t>
      </w:r>
      <w:r>
        <w:rPr>
          <w:rFonts w:ascii="Times New Roman" w:eastAsia="DengXian" w:hAnsi="Times New Roman" w:cs="Times New Roman"/>
          <w:i/>
          <w:iCs/>
          <w:color w:val="000000" w:themeColor="text1"/>
          <w:kern w:val="2"/>
          <w:sz w:val="14"/>
          <w:szCs w:val="14"/>
        </w:rPr>
        <w:t xml:space="preserve">GPT1 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and</w:t>
      </w:r>
      <w:r>
        <w:rPr>
          <w:rFonts w:ascii="Times New Roman" w:eastAsia="DengXian" w:hAnsi="Times New Roman" w:cs="Times New Roman"/>
          <w:i/>
          <w:iCs/>
          <w:color w:val="000000" w:themeColor="text1"/>
          <w:kern w:val="2"/>
          <w:sz w:val="14"/>
          <w:szCs w:val="14"/>
        </w:rPr>
        <w:t xml:space="preserve"> GPT2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) transcripts in hairy roots. </w:t>
      </w:r>
      <w:r>
        <w:rPr>
          <w:rFonts w:ascii="Times New Roman" w:eastAsia="DengXian" w:hAnsi="Times New Roman" w:cs="Times New Roman"/>
          <w:i/>
          <w:iCs/>
          <w:color w:val="000000" w:themeColor="text1"/>
          <w:kern w:val="2"/>
          <w:sz w:val="14"/>
          <w:szCs w:val="14"/>
        </w:rPr>
        <w:t>EF-1α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</w:t>
      </w:r>
      <w:r w:rsidR="00273CA9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wa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s used as a loading control.</w:t>
      </w:r>
      <w:r w:rsidRPr="00AF13C1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F61481">
        <w:rPr>
          <w:rFonts w:ascii="Times New Roman" w:hAnsi="Times New Roman" w:cs="Times New Roman"/>
          <w:b/>
          <w:bCs/>
          <w:color w:val="000000" w:themeColor="text1"/>
          <w:kern w:val="24"/>
          <w:sz w:val="14"/>
          <w:szCs w:val="14"/>
        </w:rPr>
        <w:t>h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Detection the protein quality of GPT1</w:t>
      </w:r>
      <w:r w:rsidRPr="00F1242B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  <w:vertAlign w:val="superscript"/>
        </w:rPr>
        <w:t>mutant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-GFP. Total proteins </w:t>
      </w:r>
      <w:r w:rsidR="00273CA9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w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are extracted from 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hairy roots,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followed by immunoblotting analysis with the anti-GFP antibodies. Actin </w:t>
      </w:r>
      <w:r w:rsidR="00273CA9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wa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s used as control. </w:t>
      </w:r>
      <w:r w:rsidR="00F61481"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14"/>
          <w:szCs w:val="14"/>
        </w:rPr>
        <w:t>i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, </w:t>
      </w:r>
      <w:r w:rsidR="00273CA9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Target sites of 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ami</w:t>
      </w:r>
      <w:r w:rsidR="00273CA9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R-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GPT1</w:t>
      </w:r>
      <w:r w:rsidR="00273CA9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-2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 and </w:t>
      </w:r>
      <w:r w:rsidR="00273CA9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amiR-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GPT2.</w:t>
      </w:r>
    </w:p>
    <w:p w14:paraId="043C0EC5" w14:textId="769DE174" w:rsidR="00CF46F6" w:rsidRDefault="003707FE" w:rsidP="00D21A7C">
      <w:pPr>
        <w:pStyle w:val="NormalWeb"/>
        <w:spacing w:before="0" w:beforeAutospacing="0" w:after="0" w:afterAutospacing="0"/>
        <w:ind w:firstLineChars="100" w:firstLine="240"/>
        <w:jc w:val="both"/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21DF092B" wp14:editId="046F6B00">
            <wp:extent cx="4800600" cy="3188556"/>
            <wp:effectExtent l="0" t="0" r="0" b="0"/>
            <wp:docPr id="50527007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87" t="2745" r="7965" b="57110"/>
                    <a:stretch/>
                  </pic:blipFill>
                  <pic:spPr bwMode="auto">
                    <a:xfrm>
                      <a:off x="0" y="0"/>
                      <a:ext cx="4818423" cy="3200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0F5770" w14:textId="71984E33" w:rsidR="00CF46F6" w:rsidRPr="00BD0D65" w:rsidRDefault="00CF46F6" w:rsidP="00CF46F6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</w:pP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>Extended Data Fig. 1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>7</w:t>
      </w:r>
      <w:r w:rsidRPr="00BD0D65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 | </w:t>
      </w:r>
      <w:r w:rsidR="00D71F55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The </w:t>
      </w:r>
      <w:r w:rsidR="00D71F55"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1"/>
          <w:szCs w:val="21"/>
        </w:rPr>
        <w:t>n</w:t>
      </w:r>
      <w:r w:rsidR="00D71F55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uclear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SnRK2.3-NLS and </w:t>
      </w:r>
      <w:r w:rsidR="00D71F55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peroxisomal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>SnRK2.3-</w:t>
      </w:r>
      <w:r w:rsidRPr="000A0F8A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>mPTS</w:t>
      </w:r>
      <w:r w:rsidRPr="00F933D3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  <w:vertAlign w:val="superscript"/>
        </w:rPr>
        <w:t>PEX26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>.</w:t>
      </w:r>
    </w:p>
    <w:p w14:paraId="0498E409" w14:textId="49442BAB" w:rsidR="00CF46F6" w:rsidRDefault="00CF46F6" w:rsidP="00C7130F">
      <w:pPr>
        <w:pStyle w:val="NormalWeb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14"/>
          <w:szCs w:val="14"/>
        </w:rPr>
        <w:t>a</w:t>
      </w:r>
      <w:r w:rsidRPr="00F933D3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,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14"/>
          <w:szCs w:val="14"/>
        </w:rPr>
        <w:t xml:space="preserve"> 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Schematic presentation of structures of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SnRK2.3-NLS and SnRK2.3-</w:t>
      </w:r>
      <w:r w:rsidRPr="000A0F8A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mPTS</w:t>
      </w:r>
      <w:r w:rsidRPr="005E7519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  <w:vertAlign w:val="superscript"/>
        </w:rPr>
        <w:t>PEX26</w:t>
      </w:r>
      <w:r w:rsidRPr="00F933D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.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14"/>
          <w:szCs w:val="14"/>
        </w:rPr>
        <w:t>b</w:t>
      </w:r>
      <w:r w:rsidRPr="00F933D3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>,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S</w:t>
      </w:r>
      <w:r w:rsidRPr="00D95C59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ubcellular localization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of SnRK2.3-NLS-GFP and SnRK2.3-</w:t>
      </w:r>
      <w:r w:rsidRPr="000A0F8A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mPTS</w:t>
      </w:r>
      <w:r w:rsidRPr="00F933D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  <w:vertAlign w:val="superscript"/>
        </w:rPr>
        <w:t>PEX26</w:t>
      </w:r>
      <w:r w:rsidR="00D71F55">
        <w:t xml:space="preserve"> </w:t>
      </w:r>
      <w:r w:rsidRPr="00F933D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in tobacco leaves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. </w:t>
      </w:r>
      <w:r w:rsidRPr="00B95008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After 48 h of 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50 μM</w:t>
      </w:r>
      <w:r w:rsidRPr="00B95008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ABA treatment, the subcellular localization of the protein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was </w:t>
      </w:r>
      <w:r w:rsidRPr="00B95008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observe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d. DAPI was used </w:t>
      </w:r>
      <w:r w:rsidRPr="00D71C40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to indicate the cell nucleus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and dsRed-PEX26 was used as 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peroxisomal </w:t>
      </w:r>
      <w:r>
        <w:rPr>
          <w:rFonts w:ascii="Times New Roman" w:eastAsiaTheme="minorEastAsia" w:hAnsi="Times New Roman" w:cs="Times New Roman"/>
          <w:color w:val="000000" w:themeColor="text1"/>
          <w:kern w:val="2"/>
          <w:sz w:val="14"/>
          <w:szCs w:val="14"/>
        </w:rPr>
        <w:t xml:space="preserve">marker. 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Scale bars,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10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μm.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4"/>
          <w:szCs w:val="14"/>
        </w:rPr>
        <w:t>c</w:t>
      </w:r>
      <w:r w:rsidRPr="0063182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,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4"/>
          <w:szCs w:val="14"/>
        </w:rPr>
        <w:t>d</w:t>
      </w:r>
      <w:r w:rsidRPr="0063182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,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4"/>
          <w:szCs w:val="14"/>
        </w:rPr>
        <w:t xml:space="preserve"> </w:t>
      </w:r>
      <w:r w:rsidRPr="00F933D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Detection of protein kinase activity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. SnRK2.3-NLS and SnRK2.3-</w:t>
      </w:r>
      <w:r w:rsidRPr="000A0F8A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mPTS</w:t>
      </w:r>
      <w:r w:rsidRPr="00C31692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  <w:vertAlign w:val="superscript"/>
        </w:rPr>
        <w:t>PEX26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were expressed in </w:t>
      </w:r>
      <w:r w:rsidRPr="00F933D3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4"/>
          <w:szCs w:val="14"/>
        </w:rPr>
        <w:t>snrk2.2/2.3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hairy roots, respectively.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Proteins were extracted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from hairy root 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treated with 50 μM ABA for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2 h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and followed by immunoprecipitation with GFP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-Trap a</w:t>
      </w:r>
      <w:r w:rsidRPr="008D76FA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garose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. ABI5-His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were incubated with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SnRK2.3-NLS (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4"/>
          <w:szCs w:val="14"/>
        </w:rPr>
        <w:t>c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) and SnRK2.3-</w:t>
      </w:r>
      <w:r w:rsidRPr="000A0F8A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mPTS</w:t>
      </w:r>
      <w:r w:rsidRPr="00C31692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  <w:vertAlign w:val="superscript"/>
        </w:rPr>
        <w:t>PEX26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(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4"/>
          <w:szCs w:val="14"/>
        </w:rPr>
        <w:t>d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) 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in phosphorylation buffer, followed by SDS–PAGE separation detection with the indicated antibodies.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4"/>
          <w:szCs w:val="14"/>
        </w:rPr>
        <w:t>e</w:t>
      </w:r>
      <w:r w:rsidRPr="00593F84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4"/>
          <w:szCs w:val="14"/>
        </w:rPr>
        <w:t>,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4"/>
          <w:szCs w:val="14"/>
        </w:rPr>
        <w:t>f</w:t>
      </w:r>
      <w:r w:rsidRPr="00593F84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4"/>
          <w:szCs w:val="14"/>
        </w:rPr>
        <w:t>,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4"/>
          <w:szCs w:val="14"/>
        </w:rPr>
        <w:t xml:space="preserve"> 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The time-course expression pattern of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SnRK2.3-NLS (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4"/>
          <w:szCs w:val="14"/>
        </w:rPr>
        <w:t>d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) and SnRK2.3-</w:t>
      </w:r>
      <w:r w:rsidRPr="000A0F8A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mPTS</w:t>
      </w:r>
      <w:r w:rsidRPr="00C31692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  <w:vertAlign w:val="superscript"/>
        </w:rPr>
        <w:t>PEX26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(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4"/>
          <w:szCs w:val="14"/>
        </w:rPr>
        <w:t>e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)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. Total proteins were extracted from </w:t>
      </w:r>
      <w:r w:rsidRPr="00593F84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4"/>
          <w:szCs w:val="14"/>
        </w:rPr>
        <w:t>snrk2.2/2.3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hairy roots treated with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1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μM ABA over time, followed by immunoblotting analysis with the anti-GFP antibodies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.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4"/>
          <w:szCs w:val="14"/>
        </w:rPr>
        <w:t>g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4"/>
          <w:szCs w:val="14"/>
        </w:rPr>
        <w:t>h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The expression levels of </w:t>
      </w:r>
      <w:r w:rsidRPr="00C7130F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4"/>
          <w:szCs w:val="14"/>
        </w:rPr>
        <w:t>RAB18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and </w:t>
      </w:r>
      <w:r w:rsidRPr="00C7130F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4"/>
          <w:szCs w:val="14"/>
        </w:rPr>
        <w:t>NCED3.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SnRK2.3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  <w:vertAlign w:val="superscript"/>
        </w:rPr>
        <w:t>WT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SnRK2.3-NLS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SnRK2.3-</w:t>
      </w:r>
      <w:r w:rsidRPr="000A0F8A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mPTS</w:t>
      </w:r>
      <w:r w:rsidRPr="00C31692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  <w:vertAlign w:val="superscript"/>
        </w:rPr>
        <w:t>PEX26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were expressed in </w:t>
      </w:r>
      <w:r w:rsidRPr="00593F84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4"/>
          <w:szCs w:val="14"/>
        </w:rPr>
        <w:t>snrk2.2/2.3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hairy roots, respectively. 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Both </w:t>
      </w:r>
      <w:r w:rsidRPr="003910FB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4"/>
          <w:szCs w:val="14"/>
        </w:rPr>
        <w:t>SnRK2.3</w:t>
      </w:r>
      <w:r w:rsidRPr="003910FB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4"/>
          <w:szCs w:val="14"/>
          <w:vertAlign w:val="superscript"/>
        </w:rPr>
        <w:t>WT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, </w:t>
      </w:r>
      <w:r w:rsidRPr="003910FB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4"/>
          <w:szCs w:val="14"/>
        </w:rPr>
        <w:t>SnRK2.3-NLS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and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3910FB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4"/>
          <w:szCs w:val="14"/>
        </w:rPr>
        <w:t>SnRK2.3-mPTS</w:t>
      </w:r>
      <w:r w:rsidRPr="003910FB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4"/>
          <w:szCs w:val="14"/>
          <w:vertAlign w:val="superscript"/>
        </w:rPr>
        <w:t>PEX26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were driven by </w:t>
      </w:r>
      <w:r w:rsidRPr="003910F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native 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promoter (</w:t>
      </w:r>
      <w:r w:rsidRPr="003910F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2020 bp upstream sequences of the </w:t>
      </w:r>
      <w:r w:rsidRPr="003910FB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SnRK2.3</w:t>
      </w:r>
      <w:r w:rsidRPr="003910FB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 coding region</w:t>
      </w:r>
      <w:r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 xml:space="preserve">). 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After ABA treatment, hairy roots </w:t>
      </w:r>
      <w:r w:rsidR="000A761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w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are collected </w:t>
      </w:r>
      <w:r w:rsidR="000A761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for RNA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1B0CDA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extract</w:t>
      </w:r>
      <w:r w:rsidR="000A761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ion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. EV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(pMDC107 vector)</w:t>
      </w:r>
      <w:r w:rsidRPr="00C7130F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was used as negative controls. Data are presented as means ± s.d. and </w:t>
      </w:r>
      <w:r w:rsidRPr="00C7130F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asterisks indicate significant differences (*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 w:rsidRPr="00C7130F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&lt; 0.05, **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 w:rsidRPr="00C7130F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&lt; 0.01, ***</w:t>
      </w:r>
      <w:r w:rsidRPr="00C7130F">
        <w:rPr>
          <w:rFonts w:ascii="Times New Roman" w:hAnsi="Times New Roman" w:cs="Times New Roman"/>
          <w:i/>
          <w:iCs/>
          <w:color w:val="000000" w:themeColor="text1"/>
          <w:kern w:val="24"/>
          <w:sz w:val="14"/>
          <w:szCs w:val="14"/>
        </w:rPr>
        <w:t>P</w:t>
      </w:r>
      <w:r w:rsidRPr="00C7130F">
        <w:rPr>
          <w:rFonts w:ascii="Times New Roman" w:hAnsi="Times New Roman" w:cs="Times New Roman"/>
          <w:color w:val="000000" w:themeColor="text1"/>
          <w:kern w:val="24"/>
          <w:sz w:val="14"/>
          <w:szCs w:val="14"/>
        </w:rPr>
        <w:t>-value</w:t>
      </w:r>
      <w:r w:rsidRPr="00C7130F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&lt; 0.001), as determined by two-tailed paired t-tests.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 xml:space="preserve"> “ns” means n</w:t>
      </w:r>
      <w:r w:rsidRPr="001B0CDA"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o significant difference</w:t>
      </w:r>
      <w:r>
        <w:rPr>
          <w:rFonts w:ascii="Times New Roman" w:eastAsia="DengXian" w:hAnsi="Times New Roman" w:cs="Times New Roman"/>
          <w:color w:val="000000" w:themeColor="text1"/>
          <w:kern w:val="2"/>
          <w:sz w:val="14"/>
          <w:szCs w:val="14"/>
        </w:rPr>
        <w:t>.</w:t>
      </w:r>
    </w:p>
    <w:p w14:paraId="77603168" w14:textId="67D67936" w:rsidR="00490DE9" w:rsidRDefault="009E5A8E" w:rsidP="00575181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46D185EB" wp14:editId="7D92B90B">
            <wp:extent cx="5281684" cy="3280507"/>
            <wp:effectExtent l="0" t="0" r="0" b="0"/>
            <wp:docPr id="34270689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79" t="1008" r="2244" b="57724"/>
                    <a:stretch/>
                  </pic:blipFill>
                  <pic:spPr bwMode="auto">
                    <a:xfrm>
                      <a:off x="0" y="0"/>
                      <a:ext cx="5291160" cy="3286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D0D65" w:rsidRPr="00BD0D65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Extended Data Fig. </w:t>
      </w:r>
      <w:bookmarkStart w:id="17" w:name="_Hlk148462212"/>
      <w:r w:rsidR="00172F13" w:rsidRPr="00BD0D65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>1</w:t>
      </w:r>
      <w:r w:rsidR="00172F13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>8</w:t>
      </w:r>
      <w:r w:rsidR="00172F13" w:rsidRPr="00BD0D65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 </w:t>
      </w:r>
      <w:r w:rsidR="00BD0D65" w:rsidRPr="00BD0D65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>|</w:t>
      </w:r>
      <w:bookmarkEnd w:id="17"/>
      <w:r w:rsidR="00BD0D65" w:rsidRPr="00BD0D65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 </w:t>
      </w:r>
      <w:r w:rsidR="00490DE9" w:rsidRPr="00490DE9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N-glycosylation of SnRK2s controls the switch from transcriptional </w:t>
      </w:r>
      <w:r w:rsidR="00842372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>regulation</w:t>
      </w:r>
      <w:r w:rsidR="00490DE9" w:rsidRPr="00490DE9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 to NADPH maintenance during prolonged ABA signalling</w:t>
      </w:r>
      <w:r w:rsidR="005B11ED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>.</w:t>
      </w:r>
      <w:r w:rsidR="00490DE9" w:rsidRPr="00490DE9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 </w:t>
      </w:r>
    </w:p>
    <w:p w14:paraId="68C04F46" w14:textId="70FAE7D5" w:rsidR="00552EA6" w:rsidRPr="00F933D3" w:rsidRDefault="00C7130F" w:rsidP="00552EA6">
      <w:pPr>
        <w:pStyle w:val="NormalWeb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</w:pPr>
      <w:r w:rsidRPr="00957322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A working model for </w:t>
      </w:r>
      <w:r w:rsidRPr="00370424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N-glycosylation of SnRK2s regulating NADPH maintenance</w:t>
      </w:r>
      <w:r w:rsidR="00154430" w:rsidRPr="00154430">
        <w:rPr>
          <w:rFonts w:ascii="Times New Roman" w:eastAsiaTheme="minorEastAsia" w:hAnsi="Times New Roman" w:cs="Times New Roman" w:hint="eastAsia"/>
          <w:color w:val="000000" w:themeColor="text1"/>
          <w:kern w:val="24"/>
          <w:sz w:val="14"/>
          <w:szCs w:val="14"/>
        </w:rPr>
        <w:t xml:space="preserve"> </w:t>
      </w:r>
      <w:r w:rsidR="00154430">
        <w:rPr>
          <w:rFonts w:ascii="Times New Roman" w:eastAsiaTheme="minorEastAsia" w:hAnsi="Times New Roman" w:cs="Times New Roman" w:hint="eastAsia"/>
          <w:color w:val="000000" w:themeColor="text1"/>
          <w:kern w:val="24"/>
          <w:sz w:val="14"/>
          <w:szCs w:val="14"/>
        </w:rPr>
        <w:t>i</w:t>
      </w:r>
      <w:r w:rsidR="00154430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n Arabidopsis root tip cells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.</w:t>
      </w:r>
      <w:r w:rsidRPr="00BC32E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U</w:t>
      </w:r>
      <w:r w:rsidRPr="00BC32E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nder short-term ABA treatment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(</w:t>
      </w:r>
      <w:r w:rsidR="000A761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such as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2 h)</w:t>
      </w:r>
      <w:r w:rsidRPr="00BC32E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,</w:t>
      </w:r>
      <w:r w:rsidRPr="00EB461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BC32E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SnRK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2.2/2.3/2.6</w:t>
      </w:r>
      <w:r w:rsidR="00D70961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(SnRK2s) are translated in cytoplasm, then </w:t>
      </w:r>
      <w:r w:rsidR="00C84A78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they are </w:t>
      </w:r>
      <w:r w:rsidR="00D70961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distributed into the nucleus to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BC32E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activat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e</w:t>
      </w:r>
      <w:r w:rsidRPr="00BC32E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ABA response by phosphorylating transcription factors</w:t>
      </w:r>
      <w:r w:rsidR="00C84A78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,</w:t>
      </w:r>
      <w:r w:rsidR="00124C4D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which may also activate the first phase of NADPH accumulation</w:t>
      </w:r>
      <w:r w:rsidR="00CC29A0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(Fig. 4d)</w:t>
      </w:r>
      <w:r w:rsidR="00124C4D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in an unknown mechanism</w:t>
      </w:r>
      <w:r w:rsidR="00CC29A0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.</w:t>
      </w:r>
      <w:r w:rsidRPr="00BC32E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SnRK2.6 </w:t>
      </w:r>
      <w:r w:rsidR="00D70961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is also distributed on the plasma membrane and </w:t>
      </w:r>
      <w:r w:rsidRPr="00BC32E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interact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s</w:t>
      </w:r>
      <w:r w:rsidRPr="00BC32E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with </w:t>
      </w:r>
      <w:r w:rsidR="008916A9" w:rsidRPr="008916A9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NADPH oxidases </w:t>
      </w:r>
      <w:r w:rsidRPr="00BC32E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RBOH</w:t>
      </w:r>
      <w:r w:rsidR="008916A9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BC32E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D/F to activate H</w:t>
      </w:r>
      <w:r w:rsidRPr="00EB461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  <w:vertAlign w:val="subscript"/>
        </w:rPr>
        <w:t>2</w:t>
      </w:r>
      <w:r w:rsidRPr="00BC32E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O</w:t>
      </w:r>
      <w:r w:rsidRPr="00EB461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  <w:vertAlign w:val="subscript"/>
        </w:rPr>
        <w:t>2</w:t>
      </w:r>
      <w:r w:rsidRPr="00BC32E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signalling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14"/>
          <w:szCs w:val="14"/>
        </w:rPr>
        <w:t>.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U</w:t>
      </w:r>
      <w:r w:rsidRPr="00BC32E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nder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long</w:t>
      </w:r>
      <w:r w:rsidRPr="00BC32E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-term ABA treatment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(</w:t>
      </w:r>
      <w:r w:rsidR="003767DD">
        <w:rPr>
          <w:rFonts w:ascii="Times New Roman" w:eastAsiaTheme="minorEastAsia" w:hAnsi="Times New Roman" w:cs="Times New Roman" w:hint="eastAsia"/>
          <w:color w:val="000000" w:themeColor="text1"/>
          <w:kern w:val="24"/>
          <w:sz w:val="14"/>
          <w:szCs w:val="14"/>
        </w:rPr>
        <w:t>such</w:t>
      </w:r>
      <w:r w:rsidR="003767DD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3767DD">
        <w:rPr>
          <w:rFonts w:ascii="Times New Roman" w:eastAsiaTheme="minorEastAsia" w:hAnsi="Times New Roman" w:cs="Times New Roman" w:hint="eastAsia"/>
          <w:color w:val="000000" w:themeColor="text1"/>
          <w:kern w:val="24"/>
          <w:sz w:val="14"/>
          <w:szCs w:val="14"/>
        </w:rPr>
        <w:t>as</w:t>
      </w:r>
      <w:r w:rsidR="003767DD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2 d, 4 d), </w:t>
      </w:r>
      <w:r w:rsidR="00C84A78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Synthesised </w:t>
      </w:r>
      <w:r w:rsidRPr="00EB461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SnRK2.2/2.3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are</w:t>
      </w:r>
      <w:r w:rsidRPr="00EB461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N-glycosylated in the ER during prolonged ABA signalling,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which </w:t>
      </w:r>
      <w:r w:rsidRPr="00EB461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orchestrates the gradual </w:t>
      </w:r>
      <w:r w:rsidR="002C4E03" w:rsidRPr="002C4E0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redistribution</w:t>
      </w:r>
      <w:r w:rsidRPr="00EB461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of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SnRK2.2/2.3</w:t>
      </w:r>
      <w:r w:rsidRPr="00EB461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onto the peroxisomal membrane, </w:t>
      </w:r>
      <w:r w:rsidR="00C734AB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indirectly </w:t>
      </w:r>
      <w:r w:rsidRPr="00EB461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leading to </w:t>
      </w:r>
      <w:r w:rsidR="005512A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less nuclear SnRK2.2/2.3</w:t>
      </w:r>
      <w:r w:rsidR="00C734AB" w:rsidRPr="00C734AB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C734AB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distribution and</w:t>
      </w:r>
      <w:r w:rsidR="00C84A78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EB461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desensitization of the transcriptional response in the nucleus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.</w:t>
      </w:r>
      <w:r w:rsidRPr="00B04BF4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C734AB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P</w:t>
      </w:r>
      <w:r w:rsidR="005512A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eroxisomal</w:t>
      </w:r>
      <w:r w:rsidRPr="00203529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SnRK2.2/2.3</w:t>
      </w:r>
      <w:r w:rsidR="005512AC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interact with GPT1 to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Pr="00EB461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enhanc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e</w:t>
      </w:r>
      <w:r w:rsidRPr="00EB4613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OPPP activity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C734AB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in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c</w:t>
      </w:r>
      <w:r w:rsidRPr="00B04BF4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ontrol </w:t>
      </w:r>
      <w:r w:rsidR="00C734AB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of </w:t>
      </w:r>
      <w:r w:rsidRPr="00B04BF4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NADPH maintenance</w:t>
      </w:r>
      <w:r w:rsidR="00CC29A0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</w:t>
      </w:r>
      <w:r w:rsidR="00C84A78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in the peroxisomes </w:t>
      </w:r>
      <w:r w:rsidR="00CC29A0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(the second phase of NADPH accumulation in Fig. 4d)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, which </w:t>
      </w:r>
      <w:r w:rsidRPr="00B04BF4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rebalances the redox in the cell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to</w:t>
      </w:r>
      <w:r w:rsidRPr="00FA1EB0"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 xml:space="preserve"> improve plant survival under long-term stress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4"/>
          <w:szCs w:val="14"/>
        </w:rPr>
        <w:t>.</w:t>
      </w:r>
    </w:p>
    <w:sectPr w:rsidR="00552EA6" w:rsidRPr="00F933D3" w:rsidSect="00014C60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0D4AC" w14:textId="77777777" w:rsidR="00014C60" w:rsidRDefault="00014C60" w:rsidP="005A0196">
      <w:r>
        <w:separator/>
      </w:r>
    </w:p>
  </w:endnote>
  <w:endnote w:type="continuationSeparator" w:id="0">
    <w:p w14:paraId="1515C364" w14:textId="77777777" w:rsidR="00014C60" w:rsidRDefault="00014C60" w:rsidP="005A0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ardingText-Regular">
    <w:altName w:val="Cambria"/>
    <w:panose1 w:val="00000000000000000000"/>
    <w:charset w:val="00"/>
    <w:family w:val="roman"/>
    <w:notTrueType/>
    <w:pitch w:val="default"/>
  </w:font>
  <w:font w:name="HardingText-RegularItalic">
    <w:altName w:val="Cambria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8E27BF" w14:textId="77777777" w:rsidR="00014C60" w:rsidRDefault="00014C60" w:rsidP="005A0196">
      <w:r>
        <w:separator/>
      </w:r>
    </w:p>
  </w:footnote>
  <w:footnote w:type="continuationSeparator" w:id="0">
    <w:p w14:paraId="471732AD" w14:textId="77777777" w:rsidR="00014C60" w:rsidRDefault="00014C60" w:rsidP="005A01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4C74DD"/>
    <w:multiLevelType w:val="hybridMultilevel"/>
    <w:tmpl w:val="06E2474A"/>
    <w:lvl w:ilvl="0" w:tplc="4A2E4DFA">
      <w:start w:val="1"/>
      <w:numFmt w:val="lowerLetter"/>
      <w:lvlText w:val="%1-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CEE1A40"/>
    <w:multiLevelType w:val="hybridMultilevel"/>
    <w:tmpl w:val="75E0B86E"/>
    <w:lvl w:ilvl="0" w:tplc="B1CEBB56">
      <w:start w:val="1"/>
      <w:numFmt w:val="lowerLetter"/>
      <w:lvlText w:val="%1-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80025736">
    <w:abstractNumId w:val="1"/>
  </w:num>
  <w:num w:numId="2" w16cid:durableId="9761842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E97"/>
    <w:rsid w:val="00001D7D"/>
    <w:rsid w:val="00004276"/>
    <w:rsid w:val="00005097"/>
    <w:rsid w:val="00005FC5"/>
    <w:rsid w:val="00006CAA"/>
    <w:rsid w:val="00014C60"/>
    <w:rsid w:val="000160AD"/>
    <w:rsid w:val="00036657"/>
    <w:rsid w:val="000411F6"/>
    <w:rsid w:val="0004206D"/>
    <w:rsid w:val="00065F42"/>
    <w:rsid w:val="000707A5"/>
    <w:rsid w:val="00081E97"/>
    <w:rsid w:val="00082A70"/>
    <w:rsid w:val="00083C30"/>
    <w:rsid w:val="00083D19"/>
    <w:rsid w:val="00084FC2"/>
    <w:rsid w:val="00085189"/>
    <w:rsid w:val="00092B3C"/>
    <w:rsid w:val="000A0F8A"/>
    <w:rsid w:val="000A5959"/>
    <w:rsid w:val="000A7613"/>
    <w:rsid w:val="000D1325"/>
    <w:rsid w:val="000D2A8A"/>
    <w:rsid w:val="000D7ECD"/>
    <w:rsid w:val="000E2500"/>
    <w:rsid w:val="001023ED"/>
    <w:rsid w:val="00105FE1"/>
    <w:rsid w:val="001227EA"/>
    <w:rsid w:val="00124C4D"/>
    <w:rsid w:val="0012721A"/>
    <w:rsid w:val="0013029A"/>
    <w:rsid w:val="001418C9"/>
    <w:rsid w:val="00154430"/>
    <w:rsid w:val="00156F58"/>
    <w:rsid w:val="00172F13"/>
    <w:rsid w:val="001A7588"/>
    <w:rsid w:val="001B0CDA"/>
    <w:rsid w:val="001B7E63"/>
    <w:rsid w:val="001D7DA4"/>
    <w:rsid w:val="001E5B01"/>
    <w:rsid w:val="001F57F4"/>
    <w:rsid w:val="00200D2B"/>
    <w:rsid w:val="002021B8"/>
    <w:rsid w:val="00223A96"/>
    <w:rsid w:val="00230B32"/>
    <w:rsid w:val="00270A46"/>
    <w:rsid w:val="00273CA9"/>
    <w:rsid w:val="002A1B9C"/>
    <w:rsid w:val="002A29B0"/>
    <w:rsid w:val="002C26F8"/>
    <w:rsid w:val="002C4E03"/>
    <w:rsid w:val="002C69AA"/>
    <w:rsid w:val="002D589D"/>
    <w:rsid w:val="002F5389"/>
    <w:rsid w:val="00303F3F"/>
    <w:rsid w:val="003139C6"/>
    <w:rsid w:val="00314E65"/>
    <w:rsid w:val="00343947"/>
    <w:rsid w:val="00343C34"/>
    <w:rsid w:val="00343F59"/>
    <w:rsid w:val="003466AE"/>
    <w:rsid w:val="0035232E"/>
    <w:rsid w:val="0036027A"/>
    <w:rsid w:val="003700A7"/>
    <w:rsid w:val="003707FE"/>
    <w:rsid w:val="003767DD"/>
    <w:rsid w:val="00377E76"/>
    <w:rsid w:val="0038077B"/>
    <w:rsid w:val="00386F44"/>
    <w:rsid w:val="003910FB"/>
    <w:rsid w:val="003B305F"/>
    <w:rsid w:val="003B7586"/>
    <w:rsid w:val="003C0DF4"/>
    <w:rsid w:val="003D1F40"/>
    <w:rsid w:val="003E2099"/>
    <w:rsid w:val="003F28FD"/>
    <w:rsid w:val="003F6124"/>
    <w:rsid w:val="003F7742"/>
    <w:rsid w:val="00404DE4"/>
    <w:rsid w:val="00417EB4"/>
    <w:rsid w:val="004265A2"/>
    <w:rsid w:val="00432D23"/>
    <w:rsid w:val="00434570"/>
    <w:rsid w:val="00440949"/>
    <w:rsid w:val="00443234"/>
    <w:rsid w:val="00450FF1"/>
    <w:rsid w:val="004572CF"/>
    <w:rsid w:val="0047196C"/>
    <w:rsid w:val="00490DE9"/>
    <w:rsid w:val="00492544"/>
    <w:rsid w:val="004B2076"/>
    <w:rsid w:val="004B5F10"/>
    <w:rsid w:val="004C1D00"/>
    <w:rsid w:val="004C7117"/>
    <w:rsid w:val="004E1076"/>
    <w:rsid w:val="004E4282"/>
    <w:rsid w:val="004E4C36"/>
    <w:rsid w:val="004E6966"/>
    <w:rsid w:val="004F0956"/>
    <w:rsid w:val="0050107D"/>
    <w:rsid w:val="0050624B"/>
    <w:rsid w:val="00506BF4"/>
    <w:rsid w:val="00512741"/>
    <w:rsid w:val="00517B0C"/>
    <w:rsid w:val="005237FB"/>
    <w:rsid w:val="00526F43"/>
    <w:rsid w:val="00531D19"/>
    <w:rsid w:val="0054067E"/>
    <w:rsid w:val="00546FB2"/>
    <w:rsid w:val="005512AC"/>
    <w:rsid w:val="00552EA6"/>
    <w:rsid w:val="00557342"/>
    <w:rsid w:val="005618CC"/>
    <w:rsid w:val="005664BA"/>
    <w:rsid w:val="00575181"/>
    <w:rsid w:val="00576FC7"/>
    <w:rsid w:val="005802B0"/>
    <w:rsid w:val="0058477E"/>
    <w:rsid w:val="00594212"/>
    <w:rsid w:val="005A0196"/>
    <w:rsid w:val="005A5118"/>
    <w:rsid w:val="005B11ED"/>
    <w:rsid w:val="005B20B8"/>
    <w:rsid w:val="005B397E"/>
    <w:rsid w:val="005C20F2"/>
    <w:rsid w:val="005D1894"/>
    <w:rsid w:val="005E4F0E"/>
    <w:rsid w:val="005E550B"/>
    <w:rsid w:val="005E5E8D"/>
    <w:rsid w:val="005E6A17"/>
    <w:rsid w:val="005F2EED"/>
    <w:rsid w:val="00600320"/>
    <w:rsid w:val="0060518C"/>
    <w:rsid w:val="006168FB"/>
    <w:rsid w:val="00617A3C"/>
    <w:rsid w:val="0063182F"/>
    <w:rsid w:val="00647BF9"/>
    <w:rsid w:val="00663B4D"/>
    <w:rsid w:val="006711E4"/>
    <w:rsid w:val="0067362B"/>
    <w:rsid w:val="006772C4"/>
    <w:rsid w:val="00696180"/>
    <w:rsid w:val="006A0BAF"/>
    <w:rsid w:val="006B0BD3"/>
    <w:rsid w:val="006B5502"/>
    <w:rsid w:val="006C012E"/>
    <w:rsid w:val="006C2AA6"/>
    <w:rsid w:val="006D19B1"/>
    <w:rsid w:val="006D5E63"/>
    <w:rsid w:val="006D6E0B"/>
    <w:rsid w:val="006E435A"/>
    <w:rsid w:val="006F22B6"/>
    <w:rsid w:val="00705018"/>
    <w:rsid w:val="0071174E"/>
    <w:rsid w:val="00721F08"/>
    <w:rsid w:val="007335FC"/>
    <w:rsid w:val="0073709E"/>
    <w:rsid w:val="00743FF6"/>
    <w:rsid w:val="007459E1"/>
    <w:rsid w:val="00751C03"/>
    <w:rsid w:val="00756995"/>
    <w:rsid w:val="00765206"/>
    <w:rsid w:val="00765741"/>
    <w:rsid w:val="00770074"/>
    <w:rsid w:val="007824E5"/>
    <w:rsid w:val="00790F07"/>
    <w:rsid w:val="007928DD"/>
    <w:rsid w:val="007A57D9"/>
    <w:rsid w:val="007A609A"/>
    <w:rsid w:val="007B48E4"/>
    <w:rsid w:val="007E3645"/>
    <w:rsid w:val="007E6728"/>
    <w:rsid w:val="007F65E6"/>
    <w:rsid w:val="007F6852"/>
    <w:rsid w:val="00801A49"/>
    <w:rsid w:val="00802B1A"/>
    <w:rsid w:val="008041F1"/>
    <w:rsid w:val="008079F4"/>
    <w:rsid w:val="00823828"/>
    <w:rsid w:val="008358A4"/>
    <w:rsid w:val="00836235"/>
    <w:rsid w:val="00842372"/>
    <w:rsid w:val="00843321"/>
    <w:rsid w:val="00843428"/>
    <w:rsid w:val="00843C51"/>
    <w:rsid w:val="00845EEB"/>
    <w:rsid w:val="00857BED"/>
    <w:rsid w:val="008752AD"/>
    <w:rsid w:val="008826DE"/>
    <w:rsid w:val="008837D6"/>
    <w:rsid w:val="00891068"/>
    <w:rsid w:val="008916A9"/>
    <w:rsid w:val="00892AAC"/>
    <w:rsid w:val="008D31C4"/>
    <w:rsid w:val="008D5955"/>
    <w:rsid w:val="008D76FA"/>
    <w:rsid w:val="008D7B3F"/>
    <w:rsid w:val="008E27D2"/>
    <w:rsid w:val="008F5E51"/>
    <w:rsid w:val="008F6AFD"/>
    <w:rsid w:val="00904889"/>
    <w:rsid w:val="00912511"/>
    <w:rsid w:val="009163F3"/>
    <w:rsid w:val="00916AB9"/>
    <w:rsid w:val="00923D5F"/>
    <w:rsid w:val="00957DAA"/>
    <w:rsid w:val="00962179"/>
    <w:rsid w:val="00965CFB"/>
    <w:rsid w:val="0096714A"/>
    <w:rsid w:val="0097388D"/>
    <w:rsid w:val="00976D30"/>
    <w:rsid w:val="009B0A71"/>
    <w:rsid w:val="009C2898"/>
    <w:rsid w:val="009D6172"/>
    <w:rsid w:val="009E386E"/>
    <w:rsid w:val="009E5A8E"/>
    <w:rsid w:val="009E5F9A"/>
    <w:rsid w:val="009E654D"/>
    <w:rsid w:val="009E6B29"/>
    <w:rsid w:val="009E756A"/>
    <w:rsid w:val="009F0AEC"/>
    <w:rsid w:val="009F1883"/>
    <w:rsid w:val="00A10703"/>
    <w:rsid w:val="00A12927"/>
    <w:rsid w:val="00A54AF5"/>
    <w:rsid w:val="00A54D5F"/>
    <w:rsid w:val="00A629CC"/>
    <w:rsid w:val="00A63C91"/>
    <w:rsid w:val="00A63DE9"/>
    <w:rsid w:val="00A72476"/>
    <w:rsid w:val="00A819BE"/>
    <w:rsid w:val="00A81E3E"/>
    <w:rsid w:val="00A821C7"/>
    <w:rsid w:val="00A85435"/>
    <w:rsid w:val="00A87C33"/>
    <w:rsid w:val="00AA50AF"/>
    <w:rsid w:val="00AB793C"/>
    <w:rsid w:val="00AD35F9"/>
    <w:rsid w:val="00AD3A1D"/>
    <w:rsid w:val="00AD50F1"/>
    <w:rsid w:val="00AE48D7"/>
    <w:rsid w:val="00B262D3"/>
    <w:rsid w:val="00B41F5F"/>
    <w:rsid w:val="00B50739"/>
    <w:rsid w:val="00B54792"/>
    <w:rsid w:val="00B60F29"/>
    <w:rsid w:val="00B7090E"/>
    <w:rsid w:val="00B72E56"/>
    <w:rsid w:val="00B734EC"/>
    <w:rsid w:val="00B73D12"/>
    <w:rsid w:val="00B803FD"/>
    <w:rsid w:val="00B86D91"/>
    <w:rsid w:val="00B90538"/>
    <w:rsid w:val="00B92CA7"/>
    <w:rsid w:val="00B94821"/>
    <w:rsid w:val="00B95008"/>
    <w:rsid w:val="00B97D3D"/>
    <w:rsid w:val="00BA405C"/>
    <w:rsid w:val="00BA7BC9"/>
    <w:rsid w:val="00BC2E77"/>
    <w:rsid w:val="00BD0D65"/>
    <w:rsid w:val="00BD207F"/>
    <w:rsid w:val="00BE340D"/>
    <w:rsid w:val="00BE48CB"/>
    <w:rsid w:val="00C0772B"/>
    <w:rsid w:val="00C12E8C"/>
    <w:rsid w:val="00C20A63"/>
    <w:rsid w:val="00C21312"/>
    <w:rsid w:val="00C27212"/>
    <w:rsid w:val="00C34848"/>
    <w:rsid w:val="00C40418"/>
    <w:rsid w:val="00C4529D"/>
    <w:rsid w:val="00C535D9"/>
    <w:rsid w:val="00C54AC5"/>
    <w:rsid w:val="00C55489"/>
    <w:rsid w:val="00C67E64"/>
    <w:rsid w:val="00C7014D"/>
    <w:rsid w:val="00C7130F"/>
    <w:rsid w:val="00C734AB"/>
    <w:rsid w:val="00C843A9"/>
    <w:rsid w:val="00C84A78"/>
    <w:rsid w:val="00CA1390"/>
    <w:rsid w:val="00CA286A"/>
    <w:rsid w:val="00CA478F"/>
    <w:rsid w:val="00CA7B63"/>
    <w:rsid w:val="00CA7C34"/>
    <w:rsid w:val="00CC29A0"/>
    <w:rsid w:val="00CE3AB3"/>
    <w:rsid w:val="00CF0CB3"/>
    <w:rsid w:val="00CF46F6"/>
    <w:rsid w:val="00D0206E"/>
    <w:rsid w:val="00D100CD"/>
    <w:rsid w:val="00D152E4"/>
    <w:rsid w:val="00D21A7C"/>
    <w:rsid w:val="00D57739"/>
    <w:rsid w:val="00D64AB4"/>
    <w:rsid w:val="00D65904"/>
    <w:rsid w:val="00D70961"/>
    <w:rsid w:val="00D71C40"/>
    <w:rsid w:val="00D71F55"/>
    <w:rsid w:val="00D74845"/>
    <w:rsid w:val="00D80876"/>
    <w:rsid w:val="00D901A2"/>
    <w:rsid w:val="00D94C50"/>
    <w:rsid w:val="00D95491"/>
    <w:rsid w:val="00D95C59"/>
    <w:rsid w:val="00DC3898"/>
    <w:rsid w:val="00DE1671"/>
    <w:rsid w:val="00DE52DA"/>
    <w:rsid w:val="00DE532B"/>
    <w:rsid w:val="00DE5356"/>
    <w:rsid w:val="00E06789"/>
    <w:rsid w:val="00E070D3"/>
    <w:rsid w:val="00E10E61"/>
    <w:rsid w:val="00E1342E"/>
    <w:rsid w:val="00E13B50"/>
    <w:rsid w:val="00E25E50"/>
    <w:rsid w:val="00E34328"/>
    <w:rsid w:val="00E448A2"/>
    <w:rsid w:val="00E469CC"/>
    <w:rsid w:val="00E54976"/>
    <w:rsid w:val="00E6711C"/>
    <w:rsid w:val="00E706BC"/>
    <w:rsid w:val="00E74EC9"/>
    <w:rsid w:val="00E94D1F"/>
    <w:rsid w:val="00E97AF6"/>
    <w:rsid w:val="00EB26F7"/>
    <w:rsid w:val="00EB320B"/>
    <w:rsid w:val="00EC3431"/>
    <w:rsid w:val="00EC3F75"/>
    <w:rsid w:val="00ED3010"/>
    <w:rsid w:val="00ED3756"/>
    <w:rsid w:val="00EE0F72"/>
    <w:rsid w:val="00EE5234"/>
    <w:rsid w:val="00EF036F"/>
    <w:rsid w:val="00EF2C02"/>
    <w:rsid w:val="00EF5D81"/>
    <w:rsid w:val="00F04FFF"/>
    <w:rsid w:val="00F06F30"/>
    <w:rsid w:val="00F1291E"/>
    <w:rsid w:val="00F30E70"/>
    <w:rsid w:val="00F32785"/>
    <w:rsid w:val="00F35149"/>
    <w:rsid w:val="00F36698"/>
    <w:rsid w:val="00F502DB"/>
    <w:rsid w:val="00F54492"/>
    <w:rsid w:val="00F61481"/>
    <w:rsid w:val="00F73019"/>
    <w:rsid w:val="00F76604"/>
    <w:rsid w:val="00F83A6A"/>
    <w:rsid w:val="00F933D3"/>
    <w:rsid w:val="00F9767E"/>
    <w:rsid w:val="00FB3178"/>
    <w:rsid w:val="00FB6653"/>
    <w:rsid w:val="00FC3C64"/>
    <w:rsid w:val="00FC7244"/>
    <w:rsid w:val="00FD34CD"/>
    <w:rsid w:val="00FE08CE"/>
    <w:rsid w:val="00FF45DF"/>
    <w:rsid w:val="00FF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ED1377E"/>
  <w14:defaultImageDpi w14:val="32767"/>
  <w15:chartTrackingRefBased/>
  <w15:docId w15:val="{A37434BD-723A-4EF6-BDB5-9F2EFD414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C64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531D19"/>
    <w:rPr>
      <w:rFonts w:ascii="HardingText-Regular" w:hAnsi="HardingText-Regular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21">
    <w:name w:val="fontstyle21"/>
    <w:basedOn w:val="DefaultParagraphFont"/>
    <w:rsid w:val="00531D19"/>
    <w:rPr>
      <w:rFonts w:ascii="HardingText-RegularItalic" w:hAnsi="HardingText-RegularItalic" w:hint="default"/>
      <w:b w:val="0"/>
      <w:bCs w:val="0"/>
      <w:i/>
      <w:iCs/>
      <w:color w:val="000000"/>
      <w:sz w:val="14"/>
      <w:szCs w:val="14"/>
    </w:rPr>
  </w:style>
  <w:style w:type="paragraph" w:styleId="Header">
    <w:name w:val="header"/>
    <w:basedOn w:val="Normal"/>
    <w:link w:val="HeaderChar"/>
    <w:uiPriority w:val="99"/>
    <w:unhideWhenUsed/>
    <w:rsid w:val="005A01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A019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A01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A0196"/>
    <w:rPr>
      <w:sz w:val="18"/>
      <w:szCs w:val="18"/>
    </w:rPr>
  </w:style>
  <w:style w:type="paragraph" w:styleId="NormalWeb">
    <w:name w:val="Normal (Web)"/>
    <w:basedOn w:val="Normal"/>
    <w:uiPriority w:val="99"/>
    <w:unhideWhenUsed/>
    <w:rsid w:val="00512741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Revision">
    <w:name w:val="Revision"/>
    <w:hidden/>
    <w:uiPriority w:val="99"/>
    <w:semiHidden/>
    <w:rsid w:val="00546FB2"/>
  </w:style>
  <w:style w:type="character" w:styleId="LineNumber">
    <w:name w:val="line number"/>
    <w:basedOn w:val="DefaultParagraphFont"/>
    <w:uiPriority w:val="99"/>
    <w:semiHidden/>
    <w:unhideWhenUsed/>
    <w:rsid w:val="00A72476"/>
  </w:style>
  <w:style w:type="paragraph" w:styleId="ListParagraph">
    <w:name w:val="List Paragraph"/>
    <w:basedOn w:val="Normal"/>
    <w:uiPriority w:val="34"/>
    <w:qFormat/>
    <w:rsid w:val="007928D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400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4BE498-6115-4C1C-92F3-AED99F722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18</Pages>
  <Words>3087</Words>
  <Characters>17601</Characters>
  <Application>Microsoft Office Word</Application>
  <DocSecurity>0</DocSecurity>
  <Lines>146</Lines>
  <Paragraphs>41</Paragraphs>
  <ScaleCrop>false</ScaleCrop>
  <Company/>
  <LinksUpToDate>false</LinksUpToDate>
  <CharactersWithSpaces>20647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伟羽</dc:creator>
  <cp:keywords/>
  <dc:description/>
  <cp:lastModifiedBy>Nilesh Nawale</cp:lastModifiedBy>
  <cp:revision>2</cp:revision>
  <dcterms:created xsi:type="dcterms:W3CDTF">2024-02-27T08:51:00Z</dcterms:created>
  <dcterms:modified xsi:type="dcterms:W3CDTF">2024-02-27T08:51:00Z</dcterms:modified>
</cp:coreProperties>
</file>