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1014E" w14:textId="45E32CD2" w:rsidR="003D65AA" w:rsidRPr="003D65AA" w:rsidRDefault="003D65AA" w:rsidP="003D65AA">
      <w:pPr>
        <w:adjustRightInd w:val="0"/>
        <w:snapToGrid w:val="0"/>
        <w:spacing w:beforeLines="100" w:before="312" w:afterLines="100" w:after="312" w:line="480" w:lineRule="auto"/>
        <w:rPr>
          <w:rFonts w:hint="default"/>
          <w:b/>
          <w:color w:val="080808"/>
          <w:sz w:val="28"/>
          <w:szCs w:val="28"/>
        </w:rPr>
      </w:pPr>
      <w:r w:rsidRPr="003D65AA">
        <w:rPr>
          <w:b/>
          <w:color w:val="080808"/>
          <w:sz w:val="28"/>
          <w:szCs w:val="28"/>
        </w:rPr>
        <w:t>Supporting</w:t>
      </w:r>
      <w:r w:rsidRPr="003D65AA">
        <w:rPr>
          <w:rFonts w:hint="default"/>
          <w:b/>
          <w:color w:val="080808"/>
          <w:sz w:val="28"/>
          <w:szCs w:val="28"/>
        </w:rPr>
        <w:t xml:space="preserve"> </w:t>
      </w:r>
      <w:r w:rsidRPr="003D65AA">
        <w:rPr>
          <w:b/>
          <w:color w:val="080808"/>
          <w:sz w:val="28"/>
          <w:szCs w:val="28"/>
        </w:rPr>
        <w:t>Information</w:t>
      </w:r>
    </w:p>
    <w:p w14:paraId="2E309BAA" w14:textId="77777777" w:rsidR="006630DE" w:rsidRPr="00E75795" w:rsidRDefault="006630DE" w:rsidP="006630DE">
      <w:pPr>
        <w:adjustRightInd w:val="0"/>
        <w:snapToGrid w:val="0"/>
        <w:spacing w:beforeLines="100" w:before="312" w:afterLines="100" w:after="312" w:line="480" w:lineRule="auto"/>
        <w:jc w:val="center"/>
        <w:rPr>
          <w:rFonts w:hint="default"/>
          <w:b/>
          <w:color w:val="080808"/>
          <w:sz w:val="32"/>
          <w:szCs w:val="32"/>
        </w:rPr>
      </w:pPr>
      <w:bookmarkStart w:id="0" w:name="_Hlk121237676"/>
      <w:r w:rsidRPr="001146D5">
        <w:rPr>
          <w:rFonts w:hint="default"/>
          <w:b/>
          <w:color w:val="080808"/>
          <w:sz w:val="32"/>
          <w:szCs w:val="32"/>
        </w:rPr>
        <w:t>Construction of</w:t>
      </w:r>
      <w:r>
        <w:rPr>
          <w:rFonts w:hint="default"/>
          <w:b/>
          <w:color w:val="080808"/>
          <w:sz w:val="32"/>
          <w:szCs w:val="32"/>
        </w:rPr>
        <w:t xml:space="preserve"> </w:t>
      </w:r>
      <w:r>
        <w:rPr>
          <w:b/>
          <w:color w:val="080808"/>
          <w:sz w:val="32"/>
          <w:szCs w:val="32"/>
        </w:rPr>
        <w:t>u</w:t>
      </w:r>
      <w:r w:rsidRPr="00BF605A">
        <w:rPr>
          <w:rFonts w:hint="default"/>
          <w:b/>
          <w:color w:val="080808"/>
          <w:sz w:val="32"/>
          <w:szCs w:val="32"/>
        </w:rPr>
        <w:t>ltra-stable</w:t>
      </w:r>
      <w:r>
        <w:rPr>
          <w:b/>
          <w:color w:val="080808"/>
          <w:sz w:val="32"/>
          <w:szCs w:val="32"/>
        </w:rPr>
        <w:t xml:space="preserve"> and</w:t>
      </w:r>
      <w:r>
        <w:rPr>
          <w:rFonts w:hint="default"/>
          <w:b/>
          <w:color w:val="080808"/>
          <w:sz w:val="32"/>
          <w:szCs w:val="32"/>
        </w:rPr>
        <w:t xml:space="preserve"> </w:t>
      </w:r>
      <w:r>
        <w:rPr>
          <w:b/>
          <w:color w:val="080808"/>
          <w:sz w:val="32"/>
          <w:szCs w:val="32"/>
        </w:rPr>
        <w:t>high</w:t>
      </w:r>
      <w:r>
        <w:rPr>
          <w:rFonts w:hint="default"/>
          <w:b/>
          <w:color w:val="080808"/>
          <w:sz w:val="32"/>
          <w:szCs w:val="32"/>
        </w:rPr>
        <w:t xml:space="preserve">-performance </w:t>
      </w:r>
      <w:r w:rsidRPr="00E75795">
        <w:rPr>
          <w:rFonts w:hint="default"/>
          <w:b/>
          <w:color w:val="080808"/>
          <w:sz w:val="32"/>
          <w:szCs w:val="32"/>
        </w:rPr>
        <w:t>sodium-ion hybrid capacitors</w:t>
      </w:r>
      <w:r>
        <w:rPr>
          <w:rFonts w:hint="default"/>
          <w:b/>
          <w:color w:val="080808"/>
          <w:sz w:val="32"/>
          <w:szCs w:val="32"/>
        </w:rPr>
        <w:t xml:space="preserve"> </w:t>
      </w:r>
      <w:r>
        <w:rPr>
          <w:b/>
          <w:color w:val="080808"/>
          <w:sz w:val="32"/>
          <w:szCs w:val="32"/>
        </w:rPr>
        <w:t>via</w:t>
      </w:r>
      <w:r>
        <w:rPr>
          <w:rFonts w:hint="default"/>
          <w:b/>
          <w:color w:val="080808"/>
          <w:sz w:val="32"/>
          <w:szCs w:val="32"/>
        </w:rPr>
        <w:t xml:space="preserve"> </w:t>
      </w:r>
      <w:r w:rsidRPr="00E75795">
        <w:rPr>
          <w:rFonts w:hint="default"/>
          <w:b/>
          <w:color w:val="080808"/>
          <w:sz w:val="32"/>
          <w:szCs w:val="32"/>
        </w:rPr>
        <w:t>CoMoO</w:t>
      </w:r>
      <w:r w:rsidRPr="00E75795">
        <w:rPr>
          <w:rFonts w:hint="default"/>
          <w:b/>
          <w:color w:val="080808"/>
          <w:sz w:val="32"/>
          <w:szCs w:val="32"/>
          <w:vertAlign w:val="subscript"/>
        </w:rPr>
        <w:t>4</w:t>
      </w:r>
      <w:r w:rsidRPr="00E75795">
        <w:rPr>
          <w:rFonts w:hint="default"/>
          <w:b/>
          <w:color w:val="080808"/>
          <w:sz w:val="32"/>
          <w:szCs w:val="32"/>
        </w:rPr>
        <w:t xml:space="preserve"> </w:t>
      </w:r>
      <w:r w:rsidRPr="00E75795">
        <w:rPr>
          <w:rFonts w:hint="default"/>
          <w:b/>
          <w:bCs/>
          <w:color w:val="080808"/>
          <w:sz w:val="32"/>
          <w:szCs w:val="32"/>
        </w:rPr>
        <w:t xml:space="preserve">nanorods </w:t>
      </w:r>
      <w:r w:rsidRPr="00E75795">
        <w:rPr>
          <w:rFonts w:hint="default"/>
          <w:b/>
          <w:color w:val="080808"/>
          <w:sz w:val="32"/>
          <w:szCs w:val="32"/>
        </w:rPr>
        <w:t xml:space="preserve">anode </w:t>
      </w:r>
    </w:p>
    <w:p w14:paraId="19D0A3A6" w14:textId="77777777" w:rsidR="006630DE" w:rsidRPr="00865524" w:rsidRDefault="006630DE" w:rsidP="006630DE">
      <w:pPr>
        <w:adjustRightInd w:val="0"/>
        <w:snapToGrid w:val="0"/>
        <w:spacing w:beforeLines="100" w:before="312" w:afterLines="100" w:after="312" w:line="480" w:lineRule="auto"/>
        <w:jc w:val="center"/>
        <w:rPr>
          <w:rFonts w:eastAsia="黑体"/>
          <w:bCs/>
          <w:color w:val="080808"/>
          <w:sz w:val="24"/>
          <w:szCs w:val="24"/>
        </w:rPr>
      </w:pPr>
      <w:bookmarkStart w:id="1" w:name="_Hlk123927514"/>
      <w:bookmarkEnd w:id="0"/>
      <w:r w:rsidRPr="00865524">
        <w:rPr>
          <w:rFonts w:eastAsia="黑体"/>
          <w:bCs/>
          <w:color w:val="080808"/>
          <w:sz w:val="24"/>
          <w:szCs w:val="24"/>
        </w:rPr>
        <w:t>Yue Zhao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/>
          <w:bCs/>
          <w:color w:val="080808"/>
          <w:sz w:val="24"/>
          <w:szCs w:val="24"/>
          <w:vertAlign w:val="superscript"/>
        </w:rPr>
        <w:t>a</w:t>
      </w:r>
      <w:r w:rsidRPr="00865524">
        <w:rPr>
          <w:rFonts w:eastAsia="黑体"/>
          <w:bCs/>
          <w:color w:val="080808"/>
          <w:sz w:val="24"/>
          <w:szCs w:val="24"/>
        </w:rPr>
        <w:t>, Yang Li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>e</w:t>
      </w:r>
      <w:r w:rsidRPr="00865524">
        <w:rPr>
          <w:rFonts w:eastAsia="黑体"/>
          <w:bCs/>
          <w:color w:val="080808"/>
          <w:sz w:val="24"/>
          <w:szCs w:val="24"/>
        </w:rPr>
        <w:t>,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 w:rsidRPr="00865524">
        <w:rPr>
          <w:rFonts w:eastAsia="黑体"/>
          <w:bCs/>
          <w:color w:val="080808"/>
          <w:sz w:val="24"/>
          <w:szCs w:val="24"/>
        </w:rPr>
        <w:t>Wei-</w:t>
      </w:r>
      <w:r w:rsidRPr="00865524">
        <w:rPr>
          <w:rFonts w:eastAsia="黑体" w:hint="default"/>
          <w:bCs/>
          <w:color w:val="080808"/>
          <w:sz w:val="24"/>
          <w:szCs w:val="24"/>
        </w:rPr>
        <w:t>b</w:t>
      </w:r>
      <w:r w:rsidRPr="00865524">
        <w:rPr>
          <w:rFonts w:eastAsia="黑体"/>
          <w:bCs/>
          <w:color w:val="080808"/>
          <w:sz w:val="24"/>
          <w:szCs w:val="24"/>
        </w:rPr>
        <w:t>in Zhang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/>
          <w:bCs/>
          <w:color w:val="080808"/>
          <w:sz w:val="24"/>
          <w:szCs w:val="24"/>
          <w:vertAlign w:val="superscript"/>
        </w:rPr>
        <w:t>b,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 xml:space="preserve"> c</w:t>
      </w:r>
      <w:r w:rsidRPr="00865524">
        <w:rPr>
          <w:rFonts w:eastAsia="黑体"/>
          <w:bCs/>
          <w:color w:val="080808"/>
          <w:sz w:val="24"/>
          <w:szCs w:val="24"/>
        </w:rPr>
        <w:t>,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 w:rsidRPr="00865524">
        <w:rPr>
          <w:rFonts w:eastAsia="黑体" w:hint="default"/>
          <w:bCs/>
          <w:color w:val="080808"/>
          <w:sz w:val="24"/>
          <w:szCs w:val="24"/>
        </w:rPr>
        <w:t>Hong-bin Liu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>d</w:t>
      </w:r>
      <w:r w:rsidRPr="00865524">
        <w:rPr>
          <w:rFonts w:eastAsia="黑体"/>
          <w:iCs/>
          <w:color w:val="080808"/>
          <w:sz w:val="24"/>
          <w:szCs w:val="24"/>
        </w:rPr>
        <w:t>*</w:t>
      </w:r>
      <w:r>
        <w:rPr>
          <w:rFonts w:eastAsia="黑体"/>
          <w:iCs/>
          <w:color w:val="080808"/>
          <w:sz w:val="24"/>
          <w:szCs w:val="24"/>
        </w:rPr>
        <w:t>,</w:t>
      </w:r>
      <w:r w:rsidRPr="00865524">
        <w:rPr>
          <w:rFonts w:eastAsia="黑体"/>
          <w:bCs/>
          <w:color w:val="080808"/>
          <w:sz w:val="24"/>
          <w:szCs w:val="24"/>
        </w:rPr>
        <w:t xml:space="preserve"> Zhi-</w:t>
      </w:r>
      <w:proofErr w:type="spellStart"/>
      <w:r w:rsidRPr="00865524">
        <w:rPr>
          <w:rFonts w:eastAsia="黑体" w:hint="default"/>
          <w:bCs/>
          <w:color w:val="080808"/>
          <w:sz w:val="24"/>
          <w:szCs w:val="24"/>
        </w:rPr>
        <w:t>y</w:t>
      </w:r>
      <w:r w:rsidRPr="00865524">
        <w:rPr>
          <w:rFonts w:eastAsia="黑体"/>
          <w:bCs/>
          <w:color w:val="080808"/>
          <w:sz w:val="24"/>
          <w:szCs w:val="24"/>
        </w:rPr>
        <w:t>un</w:t>
      </w:r>
      <w:proofErr w:type="spellEnd"/>
      <w:r w:rsidRPr="00865524">
        <w:rPr>
          <w:rFonts w:eastAsia="黑体"/>
          <w:bCs/>
          <w:color w:val="080808"/>
          <w:sz w:val="24"/>
          <w:szCs w:val="24"/>
        </w:rPr>
        <w:t xml:space="preserve"> Zhao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>b</w:t>
      </w:r>
      <w:r w:rsidRPr="00865524">
        <w:rPr>
          <w:rFonts w:eastAsia="黑体"/>
          <w:bCs/>
          <w:color w:val="080808"/>
          <w:sz w:val="24"/>
          <w:szCs w:val="24"/>
        </w:rPr>
        <w:t xml:space="preserve">, </w:t>
      </w:r>
      <w:bookmarkStart w:id="2" w:name="OLE_LINK61"/>
      <w:bookmarkStart w:id="3" w:name="OLE_LINK149"/>
      <w:r w:rsidRPr="00865524">
        <w:rPr>
          <w:rFonts w:eastAsia="黑体"/>
          <w:bCs/>
          <w:color w:val="080808"/>
          <w:sz w:val="24"/>
          <w:szCs w:val="24"/>
        </w:rPr>
        <w:t>Kai Li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>b</w:t>
      </w:r>
      <w:r w:rsidRPr="00865524">
        <w:rPr>
          <w:rFonts w:eastAsia="黑体"/>
          <w:bCs/>
          <w:color w:val="080808"/>
          <w:sz w:val="24"/>
          <w:szCs w:val="24"/>
        </w:rPr>
        <w:t>, Yun-</w:t>
      </w:r>
      <w:r w:rsidRPr="00865524">
        <w:rPr>
          <w:rFonts w:eastAsia="黑体" w:hint="default"/>
          <w:bCs/>
          <w:color w:val="080808"/>
          <w:sz w:val="24"/>
          <w:szCs w:val="24"/>
        </w:rPr>
        <w:t>k</w:t>
      </w:r>
      <w:r w:rsidRPr="00865524">
        <w:rPr>
          <w:rFonts w:eastAsia="黑体"/>
          <w:bCs/>
          <w:color w:val="080808"/>
          <w:sz w:val="24"/>
          <w:szCs w:val="24"/>
        </w:rPr>
        <w:t>ai Wang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>b</w:t>
      </w:r>
      <w:r>
        <w:rPr>
          <w:rFonts w:eastAsia="黑体"/>
          <w:iCs/>
          <w:color w:val="080808"/>
          <w:sz w:val="24"/>
          <w:szCs w:val="24"/>
        </w:rPr>
        <w:t>,</w:t>
      </w:r>
      <w:r>
        <w:rPr>
          <w:rFonts w:eastAsia="黑体" w:hint="default"/>
          <w:bCs/>
          <w:color w:val="080808"/>
          <w:sz w:val="24"/>
          <w:szCs w:val="24"/>
        </w:rPr>
        <w:t xml:space="preserve"> and </w:t>
      </w:r>
      <w:r w:rsidRPr="00865524">
        <w:rPr>
          <w:rFonts w:eastAsia="黑体"/>
          <w:bCs/>
          <w:color w:val="080808"/>
          <w:sz w:val="24"/>
          <w:szCs w:val="24"/>
        </w:rPr>
        <w:t>Ling-</w:t>
      </w:r>
      <w:r w:rsidRPr="00865524">
        <w:rPr>
          <w:rFonts w:eastAsia="黑体" w:hint="default"/>
          <w:bCs/>
          <w:color w:val="080808"/>
          <w:sz w:val="24"/>
          <w:szCs w:val="24"/>
        </w:rPr>
        <w:t>b</w:t>
      </w:r>
      <w:r w:rsidRPr="00865524">
        <w:rPr>
          <w:rFonts w:eastAsia="黑体"/>
          <w:bCs/>
          <w:color w:val="080808"/>
          <w:sz w:val="24"/>
          <w:szCs w:val="24"/>
        </w:rPr>
        <w:t>in Kong</w:t>
      </w:r>
      <w:r>
        <w:rPr>
          <w:rFonts w:eastAsia="黑体" w:hint="default"/>
          <w:bCs/>
          <w:color w:val="080808"/>
          <w:sz w:val="24"/>
          <w:szCs w:val="24"/>
        </w:rPr>
        <w:t xml:space="preserve"> </w:t>
      </w:r>
      <w:bookmarkStart w:id="4" w:name="OLE_LINK79"/>
      <w:bookmarkStart w:id="5" w:name="OLE_LINK80"/>
      <w:r>
        <w:rPr>
          <w:rFonts w:eastAsia="黑体" w:hint="default"/>
          <w:bCs/>
          <w:color w:val="080808"/>
          <w:sz w:val="24"/>
          <w:szCs w:val="24"/>
          <w:vertAlign w:val="superscript"/>
        </w:rPr>
        <w:t>b</w:t>
      </w:r>
      <w:r w:rsidRPr="00865524">
        <w:rPr>
          <w:rFonts w:eastAsia="黑体"/>
          <w:bCs/>
          <w:color w:val="080808"/>
          <w:sz w:val="24"/>
          <w:szCs w:val="24"/>
          <w:vertAlign w:val="superscript"/>
        </w:rPr>
        <w:t>,</w:t>
      </w:r>
      <w:r>
        <w:rPr>
          <w:rFonts w:eastAsia="黑体" w:hint="default"/>
          <w:bCs/>
          <w:color w:val="080808"/>
          <w:sz w:val="24"/>
          <w:szCs w:val="24"/>
          <w:vertAlign w:val="superscript"/>
        </w:rPr>
        <w:t xml:space="preserve"> </w:t>
      </w:r>
      <w:bookmarkEnd w:id="2"/>
      <w:bookmarkEnd w:id="3"/>
      <w:bookmarkEnd w:id="4"/>
      <w:bookmarkEnd w:id="5"/>
      <w:r>
        <w:rPr>
          <w:rFonts w:eastAsia="黑体" w:hint="default"/>
          <w:bCs/>
          <w:color w:val="080808"/>
          <w:sz w:val="24"/>
          <w:szCs w:val="24"/>
          <w:vertAlign w:val="superscript"/>
        </w:rPr>
        <w:t>c</w:t>
      </w:r>
      <w:r w:rsidRPr="00865524">
        <w:rPr>
          <w:rFonts w:eastAsia="黑体"/>
          <w:iCs/>
          <w:color w:val="080808"/>
          <w:sz w:val="24"/>
          <w:szCs w:val="24"/>
        </w:rPr>
        <w:t>*</w:t>
      </w:r>
    </w:p>
    <w:bookmarkEnd w:id="1"/>
    <w:p w14:paraId="44E6B1D5" w14:textId="77777777" w:rsidR="003462BE" w:rsidRDefault="000B5729" w:rsidP="003462BE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  <w:r>
        <w:rPr>
          <w:rFonts w:eastAsia="黑体"/>
          <w:color w:val="080808"/>
          <w:sz w:val="24"/>
          <w:szCs w:val="24"/>
          <w:vertAlign w:val="superscript"/>
        </w:rPr>
        <w:t>a</w:t>
      </w:r>
      <w:r>
        <w:rPr>
          <w:rFonts w:eastAsia="黑体"/>
          <w:color w:val="080808"/>
          <w:sz w:val="24"/>
          <w:szCs w:val="24"/>
        </w:rPr>
        <w:t xml:space="preserve"> </w:t>
      </w:r>
      <w:r w:rsidR="003462BE">
        <w:rPr>
          <w:rFonts w:eastAsia="黑体"/>
          <w:color w:val="080808"/>
          <w:sz w:val="24"/>
          <w:szCs w:val="24"/>
        </w:rPr>
        <w:t xml:space="preserve">College of Materials and Chemistry, China </w:t>
      </w:r>
      <w:proofErr w:type="spellStart"/>
      <w:r w:rsidR="003462BE">
        <w:rPr>
          <w:rFonts w:eastAsia="黑体"/>
          <w:color w:val="080808"/>
          <w:sz w:val="24"/>
          <w:szCs w:val="24"/>
        </w:rPr>
        <w:t>Jiliang</w:t>
      </w:r>
      <w:proofErr w:type="spellEnd"/>
      <w:r w:rsidR="003462BE">
        <w:rPr>
          <w:rFonts w:eastAsia="黑体"/>
          <w:color w:val="080808"/>
          <w:sz w:val="24"/>
          <w:szCs w:val="24"/>
        </w:rPr>
        <w:t xml:space="preserve"> University, Hangzhou 310018, P. R. China</w:t>
      </w:r>
    </w:p>
    <w:p w14:paraId="6205443C" w14:textId="77777777" w:rsidR="000B5729" w:rsidRDefault="000B5729" w:rsidP="000B5729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  <w:r>
        <w:rPr>
          <w:rFonts w:eastAsia="黑体"/>
          <w:color w:val="080808"/>
          <w:sz w:val="24"/>
          <w:szCs w:val="24"/>
          <w:vertAlign w:val="superscript"/>
        </w:rPr>
        <w:t>b</w:t>
      </w:r>
      <w:r>
        <w:rPr>
          <w:rFonts w:eastAsia="黑体"/>
          <w:color w:val="080808"/>
          <w:sz w:val="24"/>
          <w:szCs w:val="24"/>
        </w:rPr>
        <w:t xml:space="preserve"> </w:t>
      </w:r>
      <w:bookmarkStart w:id="6" w:name="_Hlk123927820"/>
      <w:r>
        <w:rPr>
          <w:rFonts w:eastAsia="黑体"/>
          <w:color w:val="080808"/>
          <w:sz w:val="24"/>
          <w:szCs w:val="24"/>
        </w:rPr>
        <w:t>State Key Laboratory of Advanced Processing and Recycling of Non-Ferrous Metals, Lanzhou University of Technology, Lanzhou 730050, Gansu, China</w:t>
      </w:r>
      <w:bookmarkEnd w:id="6"/>
    </w:p>
    <w:p w14:paraId="7F17A3FC" w14:textId="77777777" w:rsidR="000B5729" w:rsidRDefault="000B5729" w:rsidP="000B5729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  <w:r>
        <w:rPr>
          <w:rFonts w:eastAsia="黑体"/>
          <w:color w:val="080808"/>
          <w:sz w:val="24"/>
          <w:szCs w:val="24"/>
          <w:vertAlign w:val="superscript"/>
        </w:rPr>
        <w:t>c</w:t>
      </w:r>
      <w:r>
        <w:rPr>
          <w:rFonts w:eastAsia="黑体"/>
          <w:color w:val="080808"/>
          <w:sz w:val="24"/>
          <w:szCs w:val="24"/>
        </w:rPr>
        <w:t xml:space="preserve"> </w:t>
      </w:r>
      <w:bookmarkStart w:id="7" w:name="_Hlk123927845"/>
      <w:r>
        <w:rPr>
          <w:rFonts w:eastAsia="黑体"/>
          <w:color w:val="080808"/>
          <w:sz w:val="24"/>
          <w:szCs w:val="24"/>
        </w:rPr>
        <w:t>School of Materials Science and Engineering, Lanzhou University of Technology, Lanzhou 730050, Gansu, China</w:t>
      </w:r>
    </w:p>
    <w:bookmarkEnd w:id="7"/>
    <w:p w14:paraId="48FAF3DB" w14:textId="77777777" w:rsidR="000B5729" w:rsidRDefault="000B5729" w:rsidP="000B5729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  <w:r>
        <w:rPr>
          <w:rFonts w:eastAsia="黑体"/>
          <w:color w:val="080808"/>
          <w:sz w:val="24"/>
          <w:szCs w:val="24"/>
          <w:vertAlign w:val="superscript"/>
        </w:rPr>
        <w:t>d</w:t>
      </w:r>
      <w:r>
        <w:rPr>
          <w:sz w:val="24"/>
          <w:szCs w:val="24"/>
        </w:rPr>
        <w:t xml:space="preserve"> </w:t>
      </w:r>
      <w:bookmarkStart w:id="8" w:name="_Hlk123927893"/>
      <w:r>
        <w:rPr>
          <w:rFonts w:eastAsia="黑体"/>
          <w:color w:val="080808"/>
          <w:sz w:val="24"/>
          <w:szCs w:val="24"/>
        </w:rPr>
        <w:t>School of Materials Science and Engineering, Harbin Institute of Technology (Shenzhen), Shenzhen, 518055, China</w:t>
      </w:r>
      <w:bookmarkEnd w:id="8"/>
    </w:p>
    <w:p w14:paraId="00442173" w14:textId="77777777" w:rsidR="003462BE" w:rsidRDefault="000B5729" w:rsidP="003462BE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  <w:r>
        <w:rPr>
          <w:rFonts w:eastAsia="黑体"/>
          <w:color w:val="080808"/>
          <w:sz w:val="24"/>
          <w:szCs w:val="24"/>
          <w:vertAlign w:val="superscript"/>
        </w:rPr>
        <w:t>e</w:t>
      </w:r>
      <w:r>
        <w:rPr>
          <w:rFonts w:eastAsia="黑体"/>
          <w:color w:val="080808"/>
          <w:sz w:val="24"/>
          <w:szCs w:val="24"/>
        </w:rPr>
        <w:t xml:space="preserve"> </w:t>
      </w:r>
      <w:bookmarkStart w:id="9" w:name="_Hlk123927926"/>
      <w:r w:rsidR="003462BE">
        <w:rPr>
          <w:rFonts w:eastAsia="黑体"/>
          <w:color w:val="080808"/>
          <w:sz w:val="24"/>
          <w:szCs w:val="24"/>
        </w:rPr>
        <w:t>College of Mechanical and Electrical Engineering, Yangtze Normal University, Chongqing, 408100, China</w:t>
      </w:r>
    </w:p>
    <w:p w14:paraId="5E69F565" w14:textId="50C3D912" w:rsidR="000B5729" w:rsidRPr="003462BE" w:rsidRDefault="000B5729" w:rsidP="000B5729">
      <w:pPr>
        <w:adjustRightInd w:val="0"/>
        <w:snapToGrid w:val="0"/>
        <w:spacing w:line="480" w:lineRule="auto"/>
        <w:ind w:left="240" w:hangingChars="100" w:hanging="240"/>
        <w:rPr>
          <w:rFonts w:eastAsia="黑体" w:hint="default"/>
          <w:color w:val="080808"/>
          <w:sz w:val="24"/>
          <w:szCs w:val="24"/>
        </w:rPr>
      </w:pPr>
    </w:p>
    <w:bookmarkEnd w:id="9"/>
    <w:p w14:paraId="21F7FF8E" w14:textId="76915355" w:rsidR="000B5729" w:rsidRDefault="000B5729" w:rsidP="000B5729">
      <w:pPr>
        <w:adjustRightInd w:val="0"/>
        <w:snapToGrid w:val="0"/>
        <w:spacing w:beforeLines="100" w:before="312" w:afterLines="100" w:after="312" w:line="480" w:lineRule="auto"/>
        <w:ind w:left="240" w:hangingChars="100" w:hanging="240"/>
        <w:rPr>
          <w:rFonts w:eastAsia="黑体" w:hint="default"/>
          <w:iCs/>
          <w:sz w:val="24"/>
          <w:szCs w:val="24"/>
        </w:rPr>
      </w:pPr>
      <w:r>
        <w:rPr>
          <w:rFonts w:eastAsia="黑体"/>
          <w:iCs/>
          <w:color w:val="080808"/>
          <w:sz w:val="24"/>
          <w:szCs w:val="24"/>
        </w:rPr>
        <w:t xml:space="preserve">* Corresponding author. E-mail: </w:t>
      </w:r>
      <w:bookmarkStart w:id="10" w:name="_Hlk123927992"/>
      <w:r w:rsidR="00F26F55">
        <w:t>liuhongbin</w:t>
      </w:r>
      <w:r w:rsidR="00F26F55">
        <w:rPr>
          <w:rFonts w:hint="default"/>
        </w:rPr>
        <w:t>@</w:t>
      </w:r>
      <w:r w:rsidR="00F26F55">
        <w:t>hit</w:t>
      </w:r>
      <w:r w:rsidR="00F26F55">
        <w:rPr>
          <w:rFonts w:hint="default"/>
        </w:rPr>
        <w:t>.edu.cn</w:t>
      </w:r>
      <w:r>
        <w:rPr>
          <w:rFonts w:eastAsia="黑体"/>
          <w:iCs/>
          <w:sz w:val="24"/>
          <w:szCs w:val="24"/>
        </w:rPr>
        <w:t xml:space="preserve">; </w:t>
      </w:r>
      <w:hyperlink r:id="rId6" w:history="1">
        <w:r>
          <w:rPr>
            <w:rStyle w:val="a7"/>
            <w:rFonts w:eastAsia="黑体"/>
            <w:iCs/>
            <w:sz w:val="24"/>
            <w:szCs w:val="24"/>
          </w:rPr>
          <w:t>konglb@lut.cn</w:t>
        </w:r>
      </w:hyperlink>
      <w:bookmarkEnd w:id="10"/>
    </w:p>
    <w:p w14:paraId="51042B46" w14:textId="6E3BE4BB" w:rsidR="00173623" w:rsidRDefault="00000000">
      <w:pPr>
        <w:rPr>
          <w:rFonts w:eastAsiaTheme="minorEastAsia" w:hint="default"/>
        </w:rPr>
      </w:pPr>
    </w:p>
    <w:p w14:paraId="0AC2B9B2" w14:textId="6B5A9A88" w:rsidR="000B5729" w:rsidRDefault="000B5729">
      <w:pPr>
        <w:rPr>
          <w:rFonts w:eastAsiaTheme="minorEastAsia" w:hint="default"/>
        </w:rPr>
      </w:pPr>
    </w:p>
    <w:p w14:paraId="0DE74E71" w14:textId="77777777" w:rsidR="000B5729" w:rsidRPr="000B5729" w:rsidRDefault="000B5729">
      <w:pPr>
        <w:rPr>
          <w:rFonts w:eastAsiaTheme="minorEastAsia" w:hint="default"/>
        </w:rPr>
      </w:pPr>
    </w:p>
    <w:p w14:paraId="0E29923C" w14:textId="77777777" w:rsidR="001C2E0F" w:rsidRPr="001C2E0F" w:rsidRDefault="001C2E0F">
      <w:pPr>
        <w:rPr>
          <w:rFonts w:eastAsiaTheme="minorEastAsia" w:hint="default"/>
        </w:rPr>
      </w:pPr>
    </w:p>
    <w:p w14:paraId="70903E7C" w14:textId="68BA00F2" w:rsidR="0083132D" w:rsidRDefault="0083132D">
      <w:pPr>
        <w:rPr>
          <w:rFonts w:eastAsiaTheme="minorEastAsia" w:hint="default"/>
        </w:rPr>
      </w:pPr>
    </w:p>
    <w:p w14:paraId="42C34551" w14:textId="58470280" w:rsidR="0083132D" w:rsidRDefault="0083132D">
      <w:pPr>
        <w:rPr>
          <w:rFonts w:eastAsiaTheme="minorEastAsia" w:hint="default"/>
        </w:rPr>
      </w:pPr>
    </w:p>
    <w:p w14:paraId="3737CCAE" w14:textId="72B4036D" w:rsidR="0083132D" w:rsidRDefault="0083132D">
      <w:pPr>
        <w:rPr>
          <w:rFonts w:eastAsiaTheme="minorEastAsia" w:hint="default"/>
        </w:rPr>
      </w:pPr>
    </w:p>
    <w:p w14:paraId="3A5DF580" w14:textId="022AF318" w:rsidR="00A50A61" w:rsidRPr="00E75795" w:rsidRDefault="00A50A61" w:rsidP="00A50A61">
      <w:pPr>
        <w:spacing w:beforeLines="50" w:before="156" w:afterLines="50" w:after="156" w:line="480" w:lineRule="auto"/>
        <w:rPr>
          <w:rFonts w:eastAsia="Times New Roman" w:hint="default"/>
          <w:b/>
          <w:iCs/>
          <w:color w:val="080808"/>
          <w:sz w:val="28"/>
          <w:szCs w:val="28"/>
        </w:rPr>
      </w:pPr>
      <w:r w:rsidRPr="00E75795">
        <w:rPr>
          <w:rFonts w:eastAsia="Times New Roman" w:hint="default"/>
          <w:b/>
          <w:iCs/>
          <w:color w:val="080808"/>
          <w:sz w:val="28"/>
          <w:szCs w:val="28"/>
        </w:rPr>
        <w:lastRenderedPageBreak/>
        <w:t>Characterization of materials</w:t>
      </w:r>
    </w:p>
    <w:p w14:paraId="419FFB7A" w14:textId="77777777" w:rsidR="00A50A61" w:rsidRPr="00865524" w:rsidRDefault="00A50A61" w:rsidP="00A50A61">
      <w:pPr>
        <w:spacing w:line="480" w:lineRule="auto"/>
        <w:ind w:firstLineChars="100" w:firstLine="240"/>
        <w:rPr>
          <w:rFonts w:hint="default"/>
          <w:color w:val="080808"/>
          <w:sz w:val="24"/>
          <w:szCs w:val="24"/>
        </w:rPr>
      </w:pPr>
      <w:r w:rsidRPr="00865524">
        <w:rPr>
          <w:color w:val="080808"/>
          <w:sz w:val="24"/>
          <w:szCs w:val="24"/>
        </w:rPr>
        <w:t>CoMoO</w:t>
      </w:r>
      <w:r w:rsidRPr="00865524">
        <w:rPr>
          <w:color w:val="080808"/>
          <w:sz w:val="24"/>
          <w:szCs w:val="24"/>
          <w:vertAlign w:val="subscript"/>
        </w:rPr>
        <w:t>4</w:t>
      </w:r>
      <w:r w:rsidRPr="00865524">
        <w:rPr>
          <w:color w:val="080808"/>
          <w:sz w:val="24"/>
          <w:szCs w:val="24"/>
        </w:rPr>
        <w:t xml:space="preserve"> were </w:t>
      </w:r>
      <w:r w:rsidRPr="00865524">
        <w:rPr>
          <w:rFonts w:hint="default"/>
          <w:color w:val="080808"/>
          <w:sz w:val="24"/>
          <w:szCs w:val="24"/>
        </w:rPr>
        <w:t>determined by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power X-ray diffraction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measurements (</w:t>
      </w:r>
      <w:r w:rsidRPr="00865524">
        <w:rPr>
          <w:color w:val="080808"/>
          <w:sz w:val="24"/>
          <w:szCs w:val="24"/>
        </w:rPr>
        <w:t xml:space="preserve">XRD, </w:t>
      </w:r>
      <w:r w:rsidRPr="00865524">
        <w:rPr>
          <w:rFonts w:hint="default"/>
          <w:color w:val="080808"/>
          <w:sz w:val="24"/>
          <w:szCs w:val="24"/>
        </w:rPr>
        <w:t>Rigaku, D/MAX 2400, Japan)</w:t>
      </w:r>
      <w:r w:rsidRPr="00865524">
        <w:rPr>
          <w:color w:val="080808"/>
          <w:sz w:val="24"/>
          <w:szCs w:val="24"/>
        </w:rPr>
        <w:t xml:space="preserve">, with </w:t>
      </w:r>
      <w:r w:rsidRPr="00865524">
        <w:rPr>
          <w:rFonts w:hint="default"/>
          <w:color w:val="080808"/>
          <w:sz w:val="24"/>
          <w:szCs w:val="24"/>
        </w:rPr>
        <w:t>Cu K</w:t>
      </w:r>
      <w:r w:rsidRPr="00865524">
        <w:rPr>
          <w:rFonts w:hint="default"/>
          <w:color w:val="080808"/>
          <w:sz w:val="24"/>
          <w:szCs w:val="24"/>
          <w:vertAlign w:val="subscript"/>
        </w:rPr>
        <w:t>α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radiation</w:t>
      </w:r>
      <w:r w:rsidRPr="00865524">
        <w:rPr>
          <w:color w:val="080808"/>
          <w:sz w:val="24"/>
          <w:szCs w:val="24"/>
        </w:rPr>
        <w:t xml:space="preserve">. The element </w:t>
      </w:r>
      <w:r w:rsidRPr="00865524">
        <w:rPr>
          <w:rFonts w:hint="default"/>
          <w:color w:val="080808"/>
          <w:sz w:val="24"/>
          <w:szCs w:val="24"/>
        </w:rPr>
        <w:t>components of samples were</w:t>
      </w:r>
      <w:r w:rsidRPr="00865524">
        <w:rPr>
          <w:rFonts w:eastAsia="Times New Roman" w:hint="default"/>
          <w:color w:val="080808"/>
          <w:sz w:val="24"/>
          <w:szCs w:val="24"/>
        </w:rPr>
        <w:t xml:space="preserve"> identified by</w:t>
      </w:r>
      <w:r w:rsidRPr="00865524">
        <w:rPr>
          <w:color w:val="080808"/>
          <w:sz w:val="24"/>
          <w:szCs w:val="24"/>
        </w:rPr>
        <w:t xml:space="preserve"> the X-ray photoelectron spectroscopy (XPS, ESCALAB 250xi) and Energy Dispersive Spectrometer (EDS). The </w:t>
      </w:r>
      <w:r w:rsidRPr="00865524">
        <w:rPr>
          <w:rFonts w:hint="default"/>
          <w:color w:val="080808"/>
          <w:sz w:val="24"/>
          <w:szCs w:val="24"/>
        </w:rPr>
        <w:t>microstructures</w:t>
      </w:r>
      <w:r w:rsidRPr="00865524">
        <w:rPr>
          <w:color w:val="080808"/>
          <w:sz w:val="24"/>
          <w:szCs w:val="24"/>
        </w:rPr>
        <w:t xml:space="preserve"> and morphology </w:t>
      </w:r>
      <w:proofErr w:type="gramStart"/>
      <w:r w:rsidRPr="00865524">
        <w:rPr>
          <w:color w:val="080808"/>
          <w:sz w:val="24"/>
          <w:szCs w:val="24"/>
        </w:rPr>
        <w:t>was</w:t>
      </w:r>
      <w:proofErr w:type="gramEnd"/>
      <w:r w:rsidRPr="00865524">
        <w:rPr>
          <w:color w:val="080808"/>
          <w:sz w:val="24"/>
          <w:szCs w:val="24"/>
        </w:rPr>
        <w:t xml:space="preserve"> characterized by scanning electron microscopy (SEM) (JEOL, JSM-6701F, Japan) and the microstructure was determined by transmission electron microscopy (TEM) (JEOL, JEM-2010, Japan).</w:t>
      </w:r>
    </w:p>
    <w:p w14:paraId="5F4A16EE" w14:textId="64A917CD" w:rsidR="004207BB" w:rsidRPr="00E75795" w:rsidRDefault="004207BB" w:rsidP="004207BB">
      <w:pPr>
        <w:spacing w:beforeLines="50" w:before="156" w:afterLines="50" w:after="156" w:line="480" w:lineRule="auto"/>
        <w:rPr>
          <w:rFonts w:hint="default"/>
          <w:b/>
          <w:iCs/>
          <w:color w:val="080808"/>
          <w:sz w:val="28"/>
          <w:szCs w:val="28"/>
        </w:rPr>
      </w:pPr>
      <w:r w:rsidRPr="00E75795">
        <w:rPr>
          <w:b/>
          <w:iCs/>
          <w:color w:val="080808"/>
          <w:sz w:val="28"/>
          <w:szCs w:val="28"/>
        </w:rPr>
        <w:t>Electrochemical measurements</w:t>
      </w:r>
    </w:p>
    <w:p w14:paraId="385E8CA4" w14:textId="5017CA04" w:rsidR="004207BB" w:rsidRPr="00865524" w:rsidRDefault="004207BB" w:rsidP="004207BB">
      <w:pPr>
        <w:spacing w:line="480" w:lineRule="auto"/>
        <w:ind w:firstLineChars="200" w:firstLine="480"/>
        <w:rPr>
          <w:rFonts w:hint="default"/>
          <w:color w:val="080808"/>
          <w:sz w:val="24"/>
          <w:szCs w:val="24"/>
        </w:rPr>
      </w:pPr>
      <w:r w:rsidRPr="00865524">
        <w:rPr>
          <w:rFonts w:hint="default"/>
          <w:color w:val="080808"/>
          <w:sz w:val="24"/>
          <w:szCs w:val="24"/>
        </w:rPr>
        <w:t>The mass specific capacitances (</w:t>
      </w:r>
      <w:r w:rsidRPr="00865524">
        <w:rPr>
          <w:rFonts w:hint="default"/>
          <w:i/>
          <w:iCs/>
          <w:color w:val="080808"/>
          <w:sz w:val="24"/>
          <w:szCs w:val="24"/>
        </w:rPr>
        <w:t>C</w:t>
      </w:r>
      <w:r w:rsidRPr="00865524">
        <w:rPr>
          <w:rFonts w:hint="default"/>
          <w:color w:val="080808"/>
          <w:sz w:val="24"/>
          <w:szCs w:val="24"/>
        </w:rPr>
        <w:t>), energy densities (</w:t>
      </w:r>
      <w:r w:rsidRPr="00865524">
        <w:rPr>
          <w:rFonts w:hint="default"/>
          <w:i/>
          <w:iCs/>
          <w:color w:val="080808"/>
          <w:sz w:val="24"/>
          <w:szCs w:val="24"/>
        </w:rPr>
        <w:t>E</w:t>
      </w:r>
      <w:r w:rsidRPr="00865524">
        <w:rPr>
          <w:rFonts w:hint="default"/>
          <w:color w:val="080808"/>
          <w:sz w:val="24"/>
          <w:szCs w:val="24"/>
        </w:rPr>
        <w:t>) and power densities (</w:t>
      </w:r>
      <w:r w:rsidRPr="00865524">
        <w:rPr>
          <w:rFonts w:hint="default"/>
          <w:i/>
          <w:iCs/>
          <w:color w:val="080808"/>
          <w:sz w:val="24"/>
          <w:szCs w:val="24"/>
        </w:rPr>
        <w:t>P</w:t>
      </w:r>
      <w:r w:rsidRPr="00865524">
        <w:rPr>
          <w:rFonts w:hint="default"/>
          <w:color w:val="080808"/>
          <w:sz w:val="24"/>
          <w:szCs w:val="24"/>
        </w:rPr>
        <w:t xml:space="preserve">) were calculated by using the equations: </w:t>
      </w:r>
    </w:p>
    <w:p w14:paraId="1E4643CD" w14:textId="77777777" w:rsidR="004207BB" w:rsidRPr="00865524" w:rsidRDefault="004207BB" w:rsidP="004207BB">
      <w:pPr>
        <w:spacing w:beforeLines="100" w:before="312" w:afterLines="100" w:after="312" w:line="480" w:lineRule="auto"/>
        <w:jc w:val="center"/>
        <w:rPr>
          <w:rFonts w:hint="default"/>
          <w:color w:val="080808"/>
          <w:sz w:val="24"/>
          <w:szCs w:val="24"/>
        </w:rPr>
      </w:pPr>
      <w:r w:rsidRPr="00865524">
        <w:rPr>
          <w:rFonts w:hint="default"/>
          <w:i/>
          <w:iCs/>
          <w:color w:val="080808"/>
          <w:position w:val="-10"/>
          <w:sz w:val="24"/>
          <w:szCs w:val="24"/>
        </w:rPr>
        <w:object w:dxaOrig="399" w:dyaOrig="240" w14:anchorId="0ABF6B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0" o:spid="_x0000_i1025" type="#_x0000_t75" style="width:50.6pt;height:30.55pt;mso-position-horizontal-relative:page;mso-position-vertical-relative:page" o:ole="">
            <v:fill o:detectmouseclick="t"/>
            <v:imagedata r:id="rId7" o:title=""/>
          </v:shape>
          <o:OLEObject Type="Embed" ProgID="Equation.KSEE3" ShapeID="对象 10" DrawAspect="Content" ObjectID="_1740839950" r:id="rId8">
            <o:FieldCodes>\* MERGEFORMAT</o:FieldCodes>
          </o:OLEObject>
        </w:object>
      </w:r>
      <w:r w:rsidRPr="00865524">
        <w:rPr>
          <w:color w:val="080808"/>
          <w:sz w:val="24"/>
          <w:szCs w:val="24"/>
        </w:rPr>
        <w:t xml:space="preserve">                                     (1)</w:t>
      </w:r>
    </w:p>
    <w:p w14:paraId="08A3C93F" w14:textId="77777777" w:rsidR="004207BB" w:rsidRPr="00865524" w:rsidRDefault="004207BB" w:rsidP="004207BB">
      <w:pPr>
        <w:spacing w:beforeLines="100" w:before="312" w:afterLines="100" w:after="312" w:line="480" w:lineRule="auto"/>
        <w:jc w:val="center"/>
        <w:rPr>
          <w:rFonts w:hint="default"/>
          <w:color w:val="080808"/>
          <w:sz w:val="24"/>
          <w:szCs w:val="24"/>
        </w:rPr>
      </w:pPr>
      <w:r w:rsidRPr="00865524">
        <w:rPr>
          <w:rFonts w:hint="default"/>
          <w:i/>
          <w:iCs/>
          <w:color w:val="080808"/>
          <w:position w:val="-10"/>
          <w:sz w:val="24"/>
          <w:szCs w:val="24"/>
        </w:rPr>
        <w:object w:dxaOrig="559" w:dyaOrig="240" w14:anchorId="6C8326AE">
          <v:shape id="对象 12" o:spid="_x0000_i1026" type="#_x0000_t75" style="width:71.1pt;height:30.55pt;mso-position-horizontal-relative:page;mso-position-vertical-relative:page" o:ole="">
            <v:fill o:detectmouseclick="t"/>
            <v:imagedata r:id="rId9" o:title=""/>
          </v:shape>
          <o:OLEObject Type="Embed" ProgID="Equation.KSEE3" ShapeID="对象 12" DrawAspect="Content" ObjectID="_1740839951" r:id="rId10">
            <o:FieldCodes>\* MERGEFORMAT</o:FieldCodes>
          </o:OLEObject>
        </w:object>
      </w:r>
      <w:r w:rsidRPr="00865524">
        <w:rPr>
          <w:color w:val="080808"/>
          <w:sz w:val="24"/>
          <w:szCs w:val="24"/>
        </w:rPr>
        <w:t xml:space="preserve">                                  (2)</w:t>
      </w:r>
    </w:p>
    <w:p w14:paraId="0E6C2B17" w14:textId="77777777" w:rsidR="004207BB" w:rsidRPr="00865524" w:rsidRDefault="004207BB" w:rsidP="004207BB">
      <w:pPr>
        <w:spacing w:beforeLines="100" w:before="312" w:afterLines="100" w:after="312" w:line="480" w:lineRule="auto"/>
        <w:jc w:val="center"/>
        <w:rPr>
          <w:rFonts w:hint="default"/>
          <w:color w:val="080808"/>
          <w:sz w:val="24"/>
          <w:szCs w:val="24"/>
        </w:rPr>
      </w:pPr>
      <w:r w:rsidRPr="00865524">
        <w:rPr>
          <w:rFonts w:hint="default"/>
          <w:i/>
          <w:iCs/>
          <w:color w:val="080808"/>
          <w:position w:val="-10"/>
          <w:sz w:val="24"/>
          <w:szCs w:val="24"/>
        </w:rPr>
        <w:object w:dxaOrig="300" w:dyaOrig="240" w14:anchorId="7E6FE1A2">
          <v:shape id="对象 13" o:spid="_x0000_i1027" type="#_x0000_t75" style="width:37.8pt;height:30.55pt;mso-position-horizontal-relative:page;mso-position-vertical-relative:page" o:ole="">
            <v:fill o:detectmouseclick="t"/>
            <v:imagedata r:id="rId11" o:title=""/>
          </v:shape>
          <o:OLEObject Type="Embed" ProgID="Equation.KSEE3" ShapeID="对象 13" DrawAspect="Content" ObjectID="_1740839952" r:id="rId12">
            <o:FieldCodes>\* MERGEFORMAT</o:FieldCodes>
          </o:OLEObject>
        </w:object>
      </w:r>
      <w:r w:rsidRPr="00865524">
        <w:rPr>
          <w:i/>
          <w:iCs/>
          <w:color w:val="080808"/>
          <w:sz w:val="24"/>
          <w:szCs w:val="24"/>
        </w:rPr>
        <w:t xml:space="preserve"> </w:t>
      </w:r>
      <w:r w:rsidRPr="00865524">
        <w:rPr>
          <w:iCs/>
          <w:color w:val="080808"/>
          <w:sz w:val="24"/>
          <w:szCs w:val="24"/>
        </w:rPr>
        <w:t xml:space="preserve">                                       (3)</w:t>
      </w:r>
    </w:p>
    <w:p w14:paraId="66BDC37B" w14:textId="77777777" w:rsidR="004207BB" w:rsidRPr="00865524" w:rsidRDefault="004207BB" w:rsidP="004207BB">
      <w:pPr>
        <w:spacing w:line="480" w:lineRule="auto"/>
        <w:rPr>
          <w:rFonts w:hint="default"/>
          <w:color w:val="080808"/>
          <w:sz w:val="24"/>
          <w:szCs w:val="24"/>
        </w:rPr>
      </w:pPr>
      <w:r w:rsidRPr="00865524">
        <w:rPr>
          <w:color w:val="080808"/>
          <w:sz w:val="24"/>
          <w:szCs w:val="24"/>
        </w:rPr>
        <w:t>W</w:t>
      </w:r>
      <w:r w:rsidRPr="00865524">
        <w:rPr>
          <w:rFonts w:hint="default"/>
          <w:color w:val="080808"/>
          <w:sz w:val="24"/>
          <w:szCs w:val="24"/>
        </w:rPr>
        <w:t xml:space="preserve">here </w:t>
      </w:r>
      <w:r w:rsidRPr="00865524">
        <w:rPr>
          <w:rFonts w:hint="default"/>
          <w:i/>
          <w:iCs/>
          <w:color w:val="080808"/>
          <w:sz w:val="24"/>
          <w:szCs w:val="24"/>
        </w:rPr>
        <w:t>I</w:t>
      </w:r>
      <w:r w:rsidRPr="00865524">
        <w:rPr>
          <w:rFonts w:hint="default"/>
          <w:color w:val="080808"/>
          <w:sz w:val="24"/>
          <w:szCs w:val="24"/>
        </w:rPr>
        <w:t xml:space="preserve"> is the constant discharge current (A), </w:t>
      </w:r>
      <w:r w:rsidRPr="00865524">
        <w:rPr>
          <w:rFonts w:hint="default"/>
          <w:i/>
          <w:iCs/>
          <w:color w:val="080808"/>
          <w:sz w:val="24"/>
          <w:szCs w:val="24"/>
        </w:rPr>
        <w:t>∆t</w:t>
      </w:r>
      <w:r w:rsidRPr="00865524">
        <w:rPr>
          <w:rFonts w:hint="default"/>
          <w:color w:val="080808"/>
          <w:sz w:val="24"/>
          <w:szCs w:val="24"/>
        </w:rPr>
        <w:t xml:space="preserve"> is the discharging time (s), the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i/>
          <w:iCs/>
          <w:color w:val="080808"/>
          <w:sz w:val="24"/>
          <w:szCs w:val="24"/>
        </w:rPr>
        <w:t>m</w:t>
      </w:r>
      <w:r w:rsidRPr="00865524">
        <w:rPr>
          <w:rFonts w:hint="default"/>
          <w:color w:val="080808"/>
          <w:sz w:val="24"/>
          <w:szCs w:val="24"/>
        </w:rPr>
        <w:t xml:space="preserve"> is the mass electrode (g), and the </w:t>
      </w:r>
      <w:r w:rsidRPr="00865524">
        <w:rPr>
          <w:rFonts w:hint="default"/>
          <w:i/>
          <w:iCs/>
          <w:color w:val="080808"/>
          <w:sz w:val="24"/>
          <w:szCs w:val="24"/>
        </w:rPr>
        <w:t>∆V</w:t>
      </w:r>
      <w:r w:rsidRPr="00865524">
        <w:rPr>
          <w:rFonts w:hint="default"/>
          <w:color w:val="080808"/>
          <w:sz w:val="24"/>
          <w:szCs w:val="24"/>
        </w:rPr>
        <w:t xml:space="preserve"> is the discharge voltage</w:t>
      </w:r>
      <w:r w:rsidRPr="00865524">
        <w:rPr>
          <w:color w:val="080808"/>
          <w:sz w:val="24"/>
          <w:szCs w:val="24"/>
        </w:rPr>
        <w:t xml:space="preserve"> [28-30]</w:t>
      </w:r>
      <w:r w:rsidRPr="00865524">
        <w:rPr>
          <w:rFonts w:hint="default"/>
          <w:color w:val="080808"/>
          <w:sz w:val="24"/>
          <w:szCs w:val="24"/>
        </w:rPr>
        <w:t>.</w:t>
      </w:r>
    </w:p>
    <w:p w14:paraId="19013362" w14:textId="77777777" w:rsidR="004207BB" w:rsidRPr="00865524" w:rsidRDefault="004207BB" w:rsidP="004207BB">
      <w:pPr>
        <w:spacing w:line="480" w:lineRule="auto"/>
        <w:ind w:firstLineChars="100" w:firstLine="240"/>
        <w:rPr>
          <w:rFonts w:hint="default"/>
          <w:color w:val="080808"/>
          <w:sz w:val="24"/>
          <w:szCs w:val="24"/>
        </w:rPr>
      </w:pPr>
      <w:r w:rsidRPr="00865524">
        <w:rPr>
          <w:color w:val="080808"/>
          <w:sz w:val="24"/>
          <w:szCs w:val="24"/>
        </w:rPr>
        <w:t xml:space="preserve">The mass ratio between the anode and cathode of </w:t>
      </w:r>
      <w:r>
        <w:rPr>
          <w:color w:val="080808"/>
          <w:sz w:val="24"/>
          <w:szCs w:val="24"/>
        </w:rPr>
        <w:t>SIHCs</w:t>
      </w:r>
      <w:r w:rsidRPr="00865524">
        <w:rPr>
          <w:color w:val="080808"/>
          <w:sz w:val="24"/>
          <w:szCs w:val="24"/>
        </w:rPr>
        <w:t xml:space="preserve"> was the key to reaching a substantial increase in both the operating potential and energy density. When the specific capacity of the anode and cathode materials is known, it is the principle of </w:t>
      </w:r>
      <w:r w:rsidRPr="00865524">
        <w:rPr>
          <w:color w:val="080808"/>
          <w:sz w:val="24"/>
          <w:szCs w:val="24"/>
        </w:rPr>
        <w:lastRenderedPageBreak/>
        <w:t>count the mass ratio between CoMoO</w:t>
      </w:r>
      <w:r w:rsidRPr="00865524">
        <w:rPr>
          <w:color w:val="080808"/>
          <w:sz w:val="24"/>
          <w:szCs w:val="24"/>
          <w:vertAlign w:val="subscript"/>
        </w:rPr>
        <w:t>4</w:t>
      </w:r>
      <w:r w:rsidRPr="00865524">
        <w:rPr>
          <w:color w:val="080808"/>
          <w:sz w:val="24"/>
          <w:szCs w:val="24"/>
        </w:rPr>
        <w:t xml:space="preserve"> and AC electrode that made the capacity of anode and cathode materials as equal as possible. It is also to say the required charge balance (</w:t>
      </w:r>
      <w:r w:rsidRPr="00865524">
        <w:rPr>
          <w:i/>
          <w:iCs/>
          <w:color w:val="080808"/>
          <w:sz w:val="24"/>
          <w:szCs w:val="24"/>
        </w:rPr>
        <w:t xml:space="preserve">Q </w:t>
      </w:r>
      <w:r w:rsidRPr="00865524">
        <w:rPr>
          <w:i/>
          <w:iCs/>
          <w:color w:val="080808"/>
          <w:sz w:val="24"/>
          <w:szCs w:val="24"/>
          <w:vertAlign w:val="subscript"/>
        </w:rPr>
        <w:t>anode</w:t>
      </w:r>
      <w:r w:rsidRPr="00865524">
        <w:rPr>
          <w:i/>
          <w:iCs/>
          <w:color w:val="080808"/>
          <w:sz w:val="24"/>
          <w:szCs w:val="24"/>
        </w:rPr>
        <w:t xml:space="preserve"> </w:t>
      </w:r>
      <w:r w:rsidRPr="00865524">
        <w:rPr>
          <w:color w:val="080808"/>
          <w:sz w:val="24"/>
          <w:szCs w:val="24"/>
        </w:rPr>
        <w:t xml:space="preserve">= </w:t>
      </w:r>
      <w:r w:rsidRPr="00865524">
        <w:rPr>
          <w:i/>
          <w:iCs/>
          <w:color w:val="080808"/>
          <w:sz w:val="24"/>
          <w:szCs w:val="24"/>
        </w:rPr>
        <w:t xml:space="preserve">Q </w:t>
      </w:r>
      <w:r w:rsidRPr="00865524">
        <w:rPr>
          <w:i/>
          <w:iCs/>
          <w:color w:val="080808"/>
          <w:sz w:val="24"/>
          <w:szCs w:val="24"/>
          <w:vertAlign w:val="subscript"/>
        </w:rPr>
        <w:t>cathode</w:t>
      </w:r>
      <w:r w:rsidRPr="00865524">
        <w:rPr>
          <w:color w:val="080808"/>
          <w:sz w:val="24"/>
          <w:szCs w:val="24"/>
        </w:rPr>
        <w:t>) between the two electrodes:</w:t>
      </w:r>
    </w:p>
    <w:p w14:paraId="5E1CE714" w14:textId="77777777" w:rsidR="004207BB" w:rsidRPr="00865524" w:rsidRDefault="004207BB" w:rsidP="004207BB">
      <w:pPr>
        <w:spacing w:beforeLines="100" w:before="312" w:afterLines="100" w:after="312" w:line="480" w:lineRule="auto"/>
        <w:jc w:val="center"/>
        <w:rPr>
          <w:rFonts w:hint="default"/>
          <w:color w:val="080808"/>
          <w:sz w:val="24"/>
          <w:szCs w:val="24"/>
        </w:rPr>
      </w:pPr>
      <w:r>
        <w:rPr>
          <w:rFonts w:hint="default"/>
          <w:i/>
          <w:iCs/>
          <w:color w:val="080808"/>
          <w:sz w:val="24"/>
          <w:szCs w:val="24"/>
        </w:rPr>
        <w:t xml:space="preserve">         </w:t>
      </w:r>
      <w:r w:rsidRPr="00865524">
        <w:rPr>
          <w:i/>
          <w:iCs/>
          <w:color w:val="080808"/>
          <w:position w:val="-6"/>
          <w:sz w:val="24"/>
          <w:szCs w:val="24"/>
        </w:rPr>
        <w:object w:dxaOrig="339" w:dyaOrig="160" w14:anchorId="253010F2">
          <v:shape id="_x0000_i1028" type="#_x0000_t75" style="width:64.7pt;height:31pt;mso-position-horizontal-relative:page;mso-position-vertical-relative:page" o:ole="">
            <v:fill o:detectmouseclick="t"/>
            <v:imagedata r:id="rId13" o:title=""/>
          </v:shape>
          <o:OLEObject Type="Embed" ProgID="Equation.KSEE3" ShapeID="_x0000_i1028" DrawAspect="Content" ObjectID="_1740839953" r:id="rId14">
            <o:FieldCodes>\* MERGEFORMAT</o:FieldCodes>
          </o:OLEObject>
        </w:object>
      </w:r>
      <w:r w:rsidRPr="00865524">
        <w:rPr>
          <w:color w:val="080808"/>
          <w:sz w:val="24"/>
          <w:szCs w:val="24"/>
        </w:rPr>
        <w:t xml:space="preserve"> </w:t>
      </w:r>
      <w:r>
        <w:rPr>
          <w:rFonts w:hint="default"/>
          <w:color w:val="080808"/>
          <w:sz w:val="24"/>
          <w:szCs w:val="24"/>
        </w:rPr>
        <w:t xml:space="preserve">                                        </w:t>
      </w:r>
      <w:r w:rsidRPr="00865524">
        <w:rPr>
          <w:color w:val="080808"/>
          <w:sz w:val="24"/>
          <w:szCs w:val="24"/>
        </w:rPr>
        <w:t>(4)</w:t>
      </w:r>
    </w:p>
    <w:p w14:paraId="15D9D81D" w14:textId="77777777" w:rsidR="004207BB" w:rsidRPr="0029301D" w:rsidRDefault="004207BB" w:rsidP="004207BB">
      <w:pPr>
        <w:spacing w:beforeLines="100" w:before="312" w:afterLines="100" w:after="312" w:line="480" w:lineRule="auto"/>
        <w:jc w:val="center"/>
        <w:rPr>
          <w:rFonts w:hint="default"/>
          <w:color w:val="080808"/>
          <w:sz w:val="24"/>
          <w:szCs w:val="24"/>
        </w:rPr>
      </w:pPr>
      <w:r w:rsidRPr="00865524">
        <w:rPr>
          <w:i/>
          <w:iCs/>
          <w:color w:val="080808"/>
          <w:position w:val="-6"/>
          <w:sz w:val="24"/>
          <w:szCs w:val="24"/>
        </w:rPr>
        <w:object w:dxaOrig="1419" w:dyaOrig="160" w14:anchorId="4006C897">
          <v:shape id="对象 26" o:spid="_x0000_i1029" type="#_x0000_t75" style="width:269.3pt;height:31pt;mso-position-horizontal-relative:page;mso-position-vertical-relative:page" o:ole="">
            <v:imagedata r:id="rId15" o:title=""/>
          </v:shape>
          <o:OLEObject Type="Embed" ProgID="Equation.KSEE3" ShapeID="对象 26" DrawAspect="Content" ObjectID="_1740839954" r:id="rId16">
            <o:FieldCodes>\* MERGEFORMAT</o:FieldCodes>
          </o:OLEObject>
        </w:object>
      </w:r>
      <w:r>
        <w:rPr>
          <w:rFonts w:hint="default"/>
          <w:i/>
          <w:iCs/>
          <w:color w:val="080808"/>
          <w:sz w:val="24"/>
          <w:szCs w:val="24"/>
        </w:rPr>
        <w:t xml:space="preserve">              </w:t>
      </w:r>
      <w:r w:rsidRPr="00865524">
        <w:rPr>
          <w:i/>
          <w:iCs/>
          <w:color w:val="080808"/>
          <w:sz w:val="24"/>
          <w:szCs w:val="24"/>
        </w:rPr>
        <w:t xml:space="preserve"> </w:t>
      </w:r>
      <w:r w:rsidRPr="00865524">
        <w:rPr>
          <w:color w:val="080808"/>
          <w:sz w:val="24"/>
          <w:szCs w:val="24"/>
        </w:rPr>
        <w:t xml:space="preserve"> </w:t>
      </w:r>
      <w:r w:rsidRPr="0029301D">
        <w:rPr>
          <w:color w:val="080808"/>
          <w:sz w:val="24"/>
          <w:szCs w:val="24"/>
        </w:rPr>
        <w:t>(5)</w:t>
      </w:r>
    </w:p>
    <w:p w14:paraId="61448EF3" w14:textId="74618A5D" w:rsidR="004207BB" w:rsidRDefault="004207BB" w:rsidP="004207BB">
      <w:pPr>
        <w:spacing w:beforeLines="100" w:before="312" w:afterLines="100" w:after="312" w:line="480" w:lineRule="auto"/>
        <w:rPr>
          <w:rFonts w:hint="default"/>
          <w:color w:val="080808"/>
          <w:sz w:val="24"/>
          <w:szCs w:val="24"/>
        </w:rPr>
      </w:pPr>
      <w:r w:rsidRPr="00865524">
        <w:rPr>
          <w:rFonts w:hint="default"/>
          <w:color w:val="080808"/>
          <w:sz w:val="24"/>
          <w:szCs w:val="24"/>
        </w:rPr>
        <w:t xml:space="preserve">Where </w:t>
      </w:r>
      <w:r w:rsidRPr="00865524">
        <w:rPr>
          <w:i/>
          <w:iCs/>
          <w:color w:val="080808"/>
          <w:sz w:val="24"/>
          <w:szCs w:val="24"/>
        </w:rPr>
        <w:t>Q</w:t>
      </w:r>
      <w:r w:rsidRPr="00865524">
        <w:rPr>
          <w:rFonts w:hint="default"/>
          <w:color w:val="080808"/>
          <w:sz w:val="24"/>
          <w:szCs w:val="24"/>
        </w:rPr>
        <w:t xml:space="preserve"> is the </w:t>
      </w:r>
      <w:r w:rsidRPr="00865524">
        <w:rPr>
          <w:color w:val="080808"/>
          <w:sz w:val="24"/>
          <w:szCs w:val="24"/>
        </w:rPr>
        <w:t>quantity of</w:t>
      </w:r>
      <w:r w:rsidRPr="00865524">
        <w:rPr>
          <w:rFonts w:hint="default"/>
          <w:color w:val="080808"/>
          <w:sz w:val="24"/>
          <w:szCs w:val="24"/>
        </w:rPr>
        <w:t xml:space="preserve"> </w:t>
      </w:r>
      <w:r w:rsidRPr="00865524">
        <w:rPr>
          <w:color w:val="080808"/>
          <w:sz w:val="24"/>
          <w:szCs w:val="24"/>
        </w:rPr>
        <w:t>electric charge</w:t>
      </w:r>
      <w:r w:rsidRPr="00865524">
        <w:rPr>
          <w:rFonts w:hint="default"/>
          <w:color w:val="080808"/>
          <w:sz w:val="24"/>
          <w:szCs w:val="24"/>
        </w:rPr>
        <w:t xml:space="preserve"> (</w:t>
      </w:r>
      <w:r w:rsidRPr="00865524">
        <w:rPr>
          <w:color w:val="080808"/>
          <w:sz w:val="24"/>
          <w:szCs w:val="24"/>
        </w:rPr>
        <w:t>C</w:t>
      </w:r>
      <w:r w:rsidRPr="00865524">
        <w:rPr>
          <w:rFonts w:hint="default"/>
          <w:color w:val="080808"/>
          <w:sz w:val="24"/>
          <w:szCs w:val="24"/>
        </w:rPr>
        <w:t xml:space="preserve">), </w:t>
      </w:r>
      <w:r w:rsidRPr="00865524">
        <w:rPr>
          <w:i/>
          <w:iCs/>
          <w:color w:val="080808"/>
          <w:sz w:val="24"/>
          <w:szCs w:val="24"/>
        </w:rPr>
        <w:t>M</w:t>
      </w:r>
      <w:r w:rsidRPr="00865524">
        <w:rPr>
          <w:rFonts w:hint="default"/>
          <w:color w:val="080808"/>
          <w:sz w:val="24"/>
          <w:szCs w:val="24"/>
        </w:rPr>
        <w:t xml:space="preserve"> is the mass of the electrode (g), and </w:t>
      </w:r>
      <w:r w:rsidRPr="00865524">
        <w:rPr>
          <w:rFonts w:hint="default"/>
          <w:i/>
          <w:iCs/>
          <w:color w:val="080808"/>
          <w:sz w:val="24"/>
          <w:szCs w:val="24"/>
        </w:rPr>
        <w:t>∆</w:t>
      </w:r>
      <w:r w:rsidRPr="00865524">
        <w:rPr>
          <w:i/>
          <w:iCs/>
          <w:color w:val="080808"/>
          <w:sz w:val="24"/>
          <w:szCs w:val="24"/>
        </w:rPr>
        <w:t>E</w:t>
      </w:r>
      <w:r w:rsidRPr="00865524">
        <w:rPr>
          <w:rFonts w:hint="default"/>
          <w:color w:val="080808"/>
          <w:sz w:val="24"/>
          <w:szCs w:val="24"/>
        </w:rPr>
        <w:t xml:space="preserve"> is the potential range in the charge–discharge process for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both electrodes</w:t>
      </w:r>
      <w:r w:rsidRPr="00865524">
        <w:rPr>
          <w:color w:val="080808"/>
          <w:sz w:val="24"/>
          <w:szCs w:val="24"/>
        </w:rPr>
        <w:t xml:space="preserve"> (V) [31].</w:t>
      </w:r>
    </w:p>
    <w:p w14:paraId="5D05FD15" w14:textId="77777777" w:rsidR="002C41CB" w:rsidRDefault="002C41CB" w:rsidP="004207BB">
      <w:pPr>
        <w:spacing w:beforeLines="100" w:before="312" w:afterLines="100" w:after="312" w:line="480" w:lineRule="auto"/>
        <w:rPr>
          <w:rFonts w:hint="default"/>
          <w:color w:val="080808"/>
          <w:sz w:val="24"/>
          <w:szCs w:val="24"/>
        </w:rPr>
      </w:pPr>
    </w:p>
    <w:p w14:paraId="7EF47317" w14:textId="7CAF990B" w:rsidR="0083132D" w:rsidRDefault="009D1F1F" w:rsidP="009D1F1F">
      <w:pPr>
        <w:jc w:val="center"/>
        <w:rPr>
          <w:rFonts w:eastAsiaTheme="minorEastAsia" w:hint="default"/>
        </w:rPr>
      </w:pPr>
      <w:r w:rsidRPr="00865524">
        <w:rPr>
          <w:noProof/>
          <w:color w:val="080808"/>
          <w:sz w:val="24"/>
          <w:szCs w:val="24"/>
        </w:rPr>
        <w:drawing>
          <wp:inline distT="0" distB="0" distL="0" distR="0" wp14:anchorId="2B1F0C1C" wp14:editId="3B95CB93">
            <wp:extent cx="3777175" cy="2903786"/>
            <wp:effectExtent l="0" t="0" r="0" b="0"/>
            <wp:docPr id="1" name="图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9" cy="290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0B32" w14:textId="407CCF08" w:rsidR="002C41CB" w:rsidRPr="00865524" w:rsidRDefault="002C41CB" w:rsidP="002C41CB">
      <w:pPr>
        <w:spacing w:beforeLines="100" w:before="312" w:afterLines="50" w:after="156" w:line="480" w:lineRule="auto"/>
        <w:jc w:val="center"/>
        <w:rPr>
          <w:rFonts w:hint="default"/>
          <w:color w:val="080808"/>
          <w:sz w:val="24"/>
          <w:szCs w:val="24"/>
        </w:rPr>
      </w:pPr>
      <w:r>
        <w:rPr>
          <w:rFonts w:hint="default"/>
          <w:b/>
          <w:color w:val="080808"/>
          <w:sz w:val="24"/>
          <w:szCs w:val="24"/>
        </w:rPr>
        <w:t xml:space="preserve">        </w:t>
      </w:r>
      <w:r w:rsidRPr="00865524">
        <w:rPr>
          <w:b/>
          <w:color w:val="080808"/>
          <w:sz w:val="24"/>
          <w:szCs w:val="24"/>
        </w:rPr>
        <w:t>Fig</w:t>
      </w:r>
      <w:r w:rsidR="00D8697A">
        <w:rPr>
          <w:rFonts w:hint="default"/>
          <w:b/>
          <w:color w:val="080808"/>
          <w:sz w:val="24"/>
          <w:szCs w:val="24"/>
        </w:rPr>
        <w:t>ure S1</w:t>
      </w:r>
      <w:r w:rsidRPr="00865524">
        <w:rPr>
          <w:rFonts w:hint="default"/>
          <w:b/>
          <w:color w:val="080808"/>
          <w:sz w:val="24"/>
          <w:szCs w:val="24"/>
        </w:rPr>
        <w:t>.</w:t>
      </w:r>
      <w:r w:rsidRPr="00865524">
        <w:rPr>
          <w:rFonts w:hint="default"/>
          <w:bCs/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CV curves of the AC at 2 mV</w:t>
      </w:r>
      <w:r w:rsidRPr="00865524">
        <w:rPr>
          <w:color w:val="080808"/>
          <w:sz w:val="24"/>
          <w:szCs w:val="24"/>
        </w:rPr>
        <w:t xml:space="preserve"> </w:t>
      </w:r>
      <w:r w:rsidRPr="00865524">
        <w:rPr>
          <w:rFonts w:hint="default"/>
          <w:color w:val="080808"/>
          <w:sz w:val="24"/>
          <w:szCs w:val="24"/>
        </w:rPr>
        <w:t>s</w:t>
      </w:r>
      <w:r w:rsidRPr="00865524">
        <w:rPr>
          <w:color w:val="080808"/>
          <w:sz w:val="24"/>
          <w:szCs w:val="24"/>
          <w:vertAlign w:val="superscript"/>
        </w:rPr>
        <w:t>-1</w:t>
      </w:r>
      <w:r w:rsidRPr="00865524">
        <w:rPr>
          <w:rFonts w:hint="default"/>
          <w:color w:val="080808"/>
          <w:sz w:val="24"/>
          <w:szCs w:val="24"/>
        </w:rPr>
        <w:t>.</w:t>
      </w:r>
    </w:p>
    <w:p w14:paraId="778F489C" w14:textId="77777777" w:rsidR="009D1F1F" w:rsidRPr="00D8697A" w:rsidRDefault="009D1F1F" w:rsidP="009D1F1F">
      <w:pPr>
        <w:jc w:val="center"/>
        <w:rPr>
          <w:rFonts w:eastAsiaTheme="minorEastAsia" w:hint="default"/>
        </w:rPr>
      </w:pPr>
    </w:p>
    <w:sectPr w:rsidR="009D1F1F" w:rsidRPr="00D8697A">
      <w:footerReference w:type="defaul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DB550" w14:textId="77777777" w:rsidR="0088424B" w:rsidRDefault="0088424B" w:rsidP="003D65AA">
      <w:pPr>
        <w:rPr>
          <w:rFonts w:hint="default"/>
        </w:rPr>
      </w:pPr>
      <w:r>
        <w:separator/>
      </w:r>
    </w:p>
  </w:endnote>
  <w:endnote w:type="continuationSeparator" w:id="0">
    <w:p w14:paraId="209EAF40" w14:textId="77777777" w:rsidR="0088424B" w:rsidRDefault="0088424B" w:rsidP="003D65AA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18523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0D83D68" w14:textId="31EC42AF" w:rsidR="006D5841" w:rsidRPr="006D5841" w:rsidRDefault="006D584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D5841">
          <w:rPr>
            <w:rFonts w:ascii="Times New Roman" w:hAnsi="Times New Roman" w:cs="Times New Roman"/>
            <w:sz w:val="24"/>
            <w:szCs w:val="24"/>
          </w:rPr>
          <w:t>S</w:t>
        </w:r>
        <w:r w:rsidRPr="006D584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D584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D584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D5841">
          <w:rPr>
            <w:rFonts w:ascii="Times New Roman" w:hAnsi="Times New Roman" w:cs="Times New Roman"/>
            <w:sz w:val="24"/>
            <w:szCs w:val="24"/>
            <w:lang w:val="zh-CN"/>
          </w:rPr>
          <w:t>2</w:t>
        </w:r>
        <w:r w:rsidRPr="006D584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D38BDB3" w14:textId="77777777" w:rsidR="006D5841" w:rsidRDefault="006D584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6381" w14:textId="77777777" w:rsidR="0088424B" w:rsidRDefault="0088424B" w:rsidP="003D65AA">
      <w:pPr>
        <w:rPr>
          <w:rFonts w:hint="default"/>
        </w:rPr>
      </w:pPr>
      <w:r>
        <w:separator/>
      </w:r>
    </w:p>
  </w:footnote>
  <w:footnote w:type="continuationSeparator" w:id="0">
    <w:p w14:paraId="39432971" w14:textId="77777777" w:rsidR="0088424B" w:rsidRDefault="0088424B" w:rsidP="003D65AA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21"/>
    <w:rsid w:val="0004720D"/>
    <w:rsid w:val="000B5729"/>
    <w:rsid w:val="00116B12"/>
    <w:rsid w:val="001C2E0F"/>
    <w:rsid w:val="001D694C"/>
    <w:rsid w:val="0028392F"/>
    <w:rsid w:val="002C41CB"/>
    <w:rsid w:val="003462BE"/>
    <w:rsid w:val="003D65AA"/>
    <w:rsid w:val="004207BB"/>
    <w:rsid w:val="004F7DBD"/>
    <w:rsid w:val="006630DE"/>
    <w:rsid w:val="006B7DE1"/>
    <w:rsid w:val="006D3B50"/>
    <w:rsid w:val="006D5841"/>
    <w:rsid w:val="0083132D"/>
    <w:rsid w:val="00847439"/>
    <w:rsid w:val="0088424B"/>
    <w:rsid w:val="008C0751"/>
    <w:rsid w:val="009578F2"/>
    <w:rsid w:val="009606C7"/>
    <w:rsid w:val="009D1F1F"/>
    <w:rsid w:val="00A45106"/>
    <w:rsid w:val="00A50A61"/>
    <w:rsid w:val="00B300DB"/>
    <w:rsid w:val="00B4566E"/>
    <w:rsid w:val="00D8697A"/>
    <w:rsid w:val="00DD5D21"/>
    <w:rsid w:val="00E354EA"/>
    <w:rsid w:val="00EC3350"/>
    <w:rsid w:val="00F26F55"/>
    <w:rsid w:val="00FC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5BDFE4"/>
  <w15:chartTrackingRefBased/>
  <w15:docId w15:val="{C37AA46C-3F95-422A-9129-CA1CA5B6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3D65AA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5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="Times New Roman" w:hAnsiTheme="minorHAnsi" w:cstheme="minorBidi" w:hint="default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65AA"/>
    <w:rPr>
      <w:rFonts w:eastAsia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65AA"/>
    <w:pPr>
      <w:tabs>
        <w:tab w:val="center" w:pos="4153"/>
        <w:tab w:val="right" w:pos="8306"/>
      </w:tabs>
      <w:snapToGrid w:val="0"/>
      <w:jc w:val="left"/>
    </w:pPr>
    <w:rPr>
      <w:rFonts w:asciiTheme="minorHAnsi" w:eastAsia="Times New Roman" w:hAnsiTheme="minorHAnsi" w:cstheme="minorBidi" w:hint="default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65AA"/>
    <w:rPr>
      <w:rFonts w:eastAsia="Times New Roman"/>
      <w:sz w:val="18"/>
      <w:szCs w:val="18"/>
    </w:rPr>
  </w:style>
  <w:style w:type="character" w:styleId="a7">
    <w:name w:val="Hyperlink"/>
    <w:qFormat/>
    <w:rsid w:val="001C2E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onglb@lut.cn" TargetMode="External"/><Relationship Id="rId11" Type="http://schemas.openxmlformats.org/officeDocument/2006/relationships/image" Target="media/image3.wmf"/><Relationship Id="rId5" Type="http://schemas.openxmlformats.org/officeDocument/2006/relationships/endnotes" Target="end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Hongbin</dc:creator>
  <cp:keywords/>
  <dc:description/>
  <cp:lastModifiedBy>Liu Hongbin</cp:lastModifiedBy>
  <cp:revision>19</cp:revision>
  <dcterms:created xsi:type="dcterms:W3CDTF">2022-12-03T14:02:00Z</dcterms:created>
  <dcterms:modified xsi:type="dcterms:W3CDTF">2023-03-20T09:53:00Z</dcterms:modified>
</cp:coreProperties>
</file>