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3C97C" w14:textId="77777777" w:rsidR="00A06BE6" w:rsidRPr="00A06BE6" w:rsidRDefault="00A06BE6" w:rsidP="00A06BE6">
      <w:pPr>
        <w:spacing w:after="16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MY"/>
        </w:rPr>
      </w:pPr>
      <w:r w:rsidRPr="00A06BE6">
        <w:rPr>
          <w:rFonts w:ascii="Times New Roman" w:eastAsia="Calibri" w:hAnsi="Times New Roman" w:cs="Times New Roman"/>
          <w:sz w:val="24"/>
          <w:szCs w:val="24"/>
          <w:lang w:val="en-MY"/>
        </w:rPr>
        <w:t>Table 2. Summary of case reports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857"/>
        <w:gridCol w:w="996"/>
        <w:gridCol w:w="1134"/>
        <w:gridCol w:w="1182"/>
        <w:gridCol w:w="1164"/>
        <w:gridCol w:w="1536"/>
        <w:gridCol w:w="1023"/>
      </w:tblGrid>
      <w:tr w:rsidR="00A06BE6" w:rsidRPr="00A06BE6" w14:paraId="65C43AA4" w14:textId="77777777" w:rsidTr="00746D41"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2F595D4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Literature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1281C28E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Age (years)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17118194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A4C2E4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Onset of anosmia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6CD55A2D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Duration of anosmia prior to presentation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14:paraId="4FF156C6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Other symptoms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789ACF74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Comorbidities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14:paraId="66159A10" w14:textId="77777777" w:rsidR="00A06BE6" w:rsidRPr="00A06BE6" w:rsidRDefault="00A06BE6" w:rsidP="00A06BE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PCR testing for COVID-19</w:t>
            </w:r>
          </w:p>
        </w:tc>
      </w:tr>
      <w:tr w:rsidR="00A06BE6" w:rsidRPr="00A06BE6" w14:paraId="407334AD" w14:textId="77777777" w:rsidTr="00746D41">
        <w:tc>
          <w:tcPr>
            <w:tcW w:w="1124" w:type="dxa"/>
            <w:tcBorders>
              <w:top w:val="single" w:sz="4" w:space="0" w:color="auto"/>
            </w:tcBorders>
          </w:tcPr>
          <w:p w14:paraId="340A95D2" w14:textId="7F17443B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A06BE6">
              <w:rPr>
                <w:rFonts w:ascii="Times New Roman" w:eastAsia="Calibri" w:hAnsi="Times New Roman"/>
                <w:lang w:val="en-MY"/>
              </w:rPr>
              <w:t>Gane</w:t>
            </w:r>
            <w:proofErr w:type="spellEnd"/>
            <w:r w:rsidRPr="00A06BE6">
              <w:rPr>
                <w:rFonts w:ascii="Times New Roman" w:eastAsia="Calibri" w:hAnsi="Times New Roman"/>
                <w:lang w:val="en-MY"/>
              </w:rPr>
              <w:t xml:space="preserve"> et al.,2020  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A06BE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&lt;EndNote&gt;&lt;Cite&gt;&lt;Author&gt;Gane&lt;/Author&gt;&lt;Year&gt;2020&lt;/Year&gt;&lt;RecNum&gt;5&lt;/RecNum&gt;&lt;DisplayText&gt;(7)&lt;/DisplayText&gt;&lt;record&gt;&lt;rec-number&gt;5&lt;/rec-number&gt;&lt;foreign-keys&gt;&lt;key app="EN" db-id="2p0rf5dx7exz21ev5t6502rs2fts5x9sxezr" timestamp="1586498400"&gt;5&lt;/key&gt;&lt;/foreign-keys&gt;&lt;ref-type name="Journal Article"&gt;17&lt;/ref-type&gt;&lt;contributors&gt;&lt;authors&gt;&lt;author&gt;Gane, S. B.&lt;/author&gt;&lt;author&gt;Kelly, C.&lt;/author&gt;&lt;author&gt;Hopkins, C.&lt;/author&gt;&lt;/authors&gt;&lt;/contributors&gt;&lt;auth-address&gt;Royal National Ear, Nose and Throat and Eastman Dental Hospitals, London, United Kingdom.&amp;#xD;AbScent, 14 London Road, Andover, Hampshire, United Kingdom.&amp;#xD;Guy&amp;apos;s and St Thomas&amp;apos; Hospitals, London, United Kingdom.&lt;/auth-address&gt;&lt;titles&gt;&lt;title&gt;Isolated sudden onset anosmia in COVID-19 infection. A novel syndrome?&lt;/title&gt;&lt;secondary-title&gt;Rhinology&lt;/secondary-title&gt;&lt;alt-title&gt;Rhinology&lt;/alt-title&gt;&lt;/titles&gt;&lt;periodical&gt;&lt;full-title&gt;Rhinology&lt;/full-title&gt;&lt;abbr-1&gt;Rhinology&lt;/abbr-1&gt;&lt;/periodical&gt;&lt;alt-periodical&gt;&lt;full-title&gt;Rhinology&lt;/full-title&gt;&lt;abbr-1&gt;Rhinology&lt;/abbr-1&gt;&lt;/alt-periodical&gt;&lt;edition&gt;2020/04/03&lt;/edition&gt;&lt;dates&gt;&lt;year&gt;2020&lt;/year&gt;&lt;pub-dates&gt;&lt;date&gt;Apr 2&lt;/date&gt;&lt;/pub-dates&gt;&lt;/dates&gt;&lt;isbn&gt;0300-0729 (Print)&amp;#xD;0300-0729&lt;/isbn&gt;&lt;accession-num&gt;32240279&lt;/accession-num&gt;&lt;urls&gt;&lt;/urls&gt;&lt;electronic-resource-num&gt;10.4193/Rhin20.114&lt;/electronic-resource-num&gt;&lt;remote-database-provider&gt;NLM&lt;/remote-database-provider&gt;&lt;language&gt;eng&lt;/language&gt;&lt;/record&gt;&lt;/Cite&gt;&lt;/EndNote&gt;</w:instrTex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(</w:t>
            </w:r>
            <w:r w:rsidR="00746D41">
              <w:rPr>
                <w:rFonts w:ascii="Times New Roman" w:eastAsia="Calibri" w:hAnsi="Times New Roman"/>
                <w:noProof/>
                <w:lang w:val="en-MY"/>
              </w:rPr>
              <w:t>13</w:t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)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152276E1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45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66374431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3FFD51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Sudden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3EE5ED62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72 hours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15D0A43E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None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0039979F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None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3C7A71F9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</w:tr>
      <w:tr w:rsidR="00A06BE6" w:rsidRPr="00A06BE6" w14:paraId="2BB4C85B" w14:textId="77777777" w:rsidTr="00746D41">
        <w:tc>
          <w:tcPr>
            <w:tcW w:w="1124" w:type="dxa"/>
          </w:tcPr>
          <w:p w14:paraId="1EB8A332" w14:textId="02274DD1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A06BE6">
              <w:rPr>
                <w:rFonts w:ascii="Times New Roman" w:eastAsia="Calibri" w:hAnsi="Times New Roman"/>
                <w:lang w:val="en-MY"/>
              </w:rPr>
              <w:t>Villalba</w:t>
            </w:r>
            <w:proofErr w:type="spellEnd"/>
            <w:r w:rsidRPr="00A06BE6">
              <w:rPr>
                <w:rFonts w:ascii="Times New Roman" w:eastAsia="Calibri" w:hAnsi="Times New Roman"/>
                <w:lang w:val="en-MY"/>
              </w:rPr>
              <w:t xml:space="preserve"> et al.,2020 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A06BE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&lt;EndNote&gt;&lt;Cite&gt;&lt;Author&gt;Lorenzo Villalba&lt;/Author&gt;&lt;Year&gt;2020&lt;/Year&gt;&lt;RecNum&gt;6&lt;/RecNum&gt;&lt;DisplayText&gt;(8)&lt;/DisplayText&gt;&lt;record&gt;&lt;rec-number&gt;6&lt;/rec-number&gt;&lt;foreign-keys&gt;&lt;key app="EN" db-id="2p0rf5dx7exz21ev5t6502rs2fts5x9sxezr" timestamp="1586498668"&gt;6&lt;/key&gt;&lt;/foreign-keys&gt;&lt;ref-type name="Journal Article"&gt;17&lt;/ref-type&gt;&lt;contributors&gt;&lt;authors&gt;&lt;author&gt;Lorenzo Villalba, N., Maouche, Y., Alonso Ortiz, M. B., Cordoba Sosa, Z., Chahbazian, J. B., Syrovatkova, A., Pertoldi, P., Andres, E., &amp;amp; Zulfiqar, A.-A. &lt;/author&gt;&lt;/authors&gt;&lt;/contributors&gt;&lt;titles&gt;&lt;title&gt;Anosmia and Dysgeusia in the Absence of Other Respiratory Diseases: Should COVID-19 Infection Be Considered?&lt;/title&gt;&lt;secondary-title&gt;European Journal of Case Reports in Internal Medicine&lt;/secondary-title&gt;&lt;/titles&gt;&lt;periodical&gt;&lt;full-title&gt;European Journal of Case Reports in Internal Medicine&lt;/full-title&gt;&lt;/periodical&gt;&lt;volume&gt;7(4)&lt;/volume&gt;&lt;dates&gt;&lt;year&gt;2020&lt;/year&gt;&lt;/dates&gt;&lt;urls&gt;&lt;/urls&gt;&lt;electronic-resource-num&gt;10.12890/2020_001641.&lt;/electronic-resource-num&gt;&lt;/record&gt;&lt;/Cite&gt;&lt;/EndNote&gt;</w:instrTex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(</w:t>
            </w:r>
            <w:r w:rsidR="00746D41">
              <w:rPr>
                <w:rFonts w:ascii="Times New Roman" w:eastAsia="Calibri" w:hAnsi="Times New Roman"/>
                <w:noProof/>
                <w:lang w:val="en-MY"/>
              </w:rPr>
              <w:t>14</w:t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)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857" w:type="dxa"/>
          </w:tcPr>
          <w:p w14:paraId="2C59808B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85</w:t>
            </w:r>
          </w:p>
        </w:tc>
        <w:tc>
          <w:tcPr>
            <w:tcW w:w="996" w:type="dxa"/>
          </w:tcPr>
          <w:p w14:paraId="00A52400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Male</w:t>
            </w:r>
          </w:p>
        </w:tc>
        <w:tc>
          <w:tcPr>
            <w:tcW w:w="1134" w:type="dxa"/>
          </w:tcPr>
          <w:p w14:paraId="5A62BCC2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Sudden</w:t>
            </w:r>
          </w:p>
        </w:tc>
        <w:tc>
          <w:tcPr>
            <w:tcW w:w="1182" w:type="dxa"/>
          </w:tcPr>
          <w:p w14:paraId="18F0577D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4 days</w:t>
            </w:r>
          </w:p>
        </w:tc>
        <w:tc>
          <w:tcPr>
            <w:tcW w:w="1164" w:type="dxa"/>
          </w:tcPr>
          <w:p w14:paraId="575922C3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Fatigue</w:t>
            </w:r>
          </w:p>
        </w:tc>
        <w:tc>
          <w:tcPr>
            <w:tcW w:w="1536" w:type="dxa"/>
          </w:tcPr>
          <w:p w14:paraId="11977034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Hypertension, Ischaemic heart disease and Diabetes Mellitus type II</w:t>
            </w:r>
          </w:p>
        </w:tc>
        <w:tc>
          <w:tcPr>
            <w:tcW w:w="1023" w:type="dxa"/>
          </w:tcPr>
          <w:p w14:paraId="79B83ACD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</w:tr>
      <w:tr w:rsidR="00A06BE6" w:rsidRPr="00A06BE6" w14:paraId="45BFB8B5" w14:textId="77777777" w:rsidTr="00746D41">
        <w:tc>
          <w:tcPr>
            <w:tcW w:w="1124" w:type="dxa"/>
            <w:tcBorders>
              <w:bottom w:val="single" w:sz="4" w:space="0" w:color="auto"/>
            </w:tcBorders>
          </w:tcPr>
          <w:p w14:paraId="51770487" w14:textId="23986B76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A06BE6">
              <w:rPr>
                <w:rFonts w:ascii="Times New Roman" w:eastAsia="Calibri" w:hAnsi="Times New Roman"/>
                <w:lang w:val="en-MY"/>
              </w:rPr>
              <w:t>Villalba</w:t>
            </w:r>
            <w:proofErr w:type="spellEnd"/>
            <w:r w:rsidRPr="00A06BE6">
              <w:rPr>
                <w:rFonts w:ascii="Times New Roman" w:eastAsia="Calibri" w:hAnsi="Times New Roman"/>
                <w:lang w:val="en-MY"/>
              </w:rPr>
              <w:t xml:space="preserve"> et al.,2020 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A06BE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&lt;EndNote&gt;&lt;Cite&gt;&lt;Author&gt;Lorenzo Villalba&lt;/Author&gt;&lt;Year&gt;2020&lt;/Year&gt;&lt;RecNum&gt;6&lt;/RecNum&gt;&lt;DisplayText&gt;(8)&lt;/DisplayText&gt;&lt;record&gt;&lt;rec-number&gt;6&lt;/rec-number&gt;&lt;foreign-keys&gt;&lt;key app="EN" db-id="2p0rf5dx7exz21ev5t6502rs2fts5x9sxezr" timestamp="1586498668"&gt;6&lt;/key&gt;&lt;/foreign-keys&gt;&lt;ref-type name="Journal Article"&gt;17&lt;/ref-type&gt;&lt;contributors&gt;&lt;authors&gt;&lt;author&gt;Lorenzo Villalba, N., Maouche, Y., Alonso Ortiz, M. B., Cordoba Sosa, Z., Chahbazian, J. B., Syrovatkova, A., Pertoldi, P., Andres, E., &amp;amp; Zulfiqar, A.-A. &lt;/author&gt;&lt;/authors&gt;&lt;/contributors&gt;&lt;titles&gt;&lt;title&gt;Anosmia and Dysgeusia in the Absence of Other Respiratory Diseases: Should COVID-19 Infection Be Considered?&lt;/title&gt;&lt;secondary-title&gt;European Journal of Case Reports in Internal Medicine&lt;/secondary-title&gt;&lt;/titles&gt;&lt;periodical&gt;&lt;full-title&gt;European Journal of Case Reports in Internal Medicine&lt;/full-title&gt;&lt;/periodical&gt;&lt;volume&gt;7(4)&lt;/volume&gt;&lt;dates&gt;&lt;year&gt;2020&lt;/year&gt;&lt;/dates&gt;&lt;urls&gt;&lt;/urls&gt;&lt;electronic-resource-num&gt;10.12890/2020_001641.&lt;/electronic-resource-num&gt;&lt;/record&gt;&lt;/Cite&gt;&lt;/EndNote&gt;</w:instrTex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(</w:t>
            </w:r>
            <w:r w:rsidR="00746D41">
              <w:rPr>
                <w:rFonts w:ascii="Times New Roman" w:eastAsia="Calibri" w:hAnsi="Times New Roman"/>
                <w:noProof/>
                <w:lang w:val="en-MY"/>
              </w:rPr>
              <w:t>14</w:t>
            </w:r>
            <w:r w:rsidRPr="00A06BE6">
              <w:rPr>
                <w:rFonts w:ascii="Times New Roman" w:eastAsia="Calibri" w:hAnsi="Times New Roman"/>
                <w:noProof/>
                <w:lang w:val="en-MY"/>
              </w:rPr>
              <w:t>)</w:t>
            </w:r>
            <w:r w:rsidRPr="00A06BE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5DF59518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80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165A2B2" w14:textId="77777777" w:rsidR="00A06BE6" w:rsidRPr="00A06BE6" w:rsidRDefault="00A06BE6" w:rsidP="00746D41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Female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F4C80" w14:textId="3617FB09" w:rsidR="00A06BE6" w:rsidRPr="00A06BE6" w:rsidRDefault="00746D41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>
              <w:rPr>
                <w:rFonts w:ascii="Times New Roman" w:eastAsia="Calibri" w:hAnsi="Times New Roman"/>
                <w:lang w:val="en-MY"/>
              </w:rPr>
              <w:t>U</w:t>
            </w:r>
            <w:r w:rsidR="00A06BE6" w:rsidRPr="00A06BE6">
              <w:rPr>
                <w:rFonts w:ascii="Times New Roman" w:eastAsia="Calibri" w:hAnsi="Times New Roman"/>
                <w:lang w:val="en-MY"/>
              </w:rPr>
              <w:t>nknown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02C68912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5 days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14:paraId="15851E5B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Ageusia, fatigue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2EEA3FFC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>Hypertension, heart failure and end stage renal failure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6BA5767E" w14:textId="77777777" w:rsidR="00A06BE6" w:rsidRPr="00A06BE6" w:rsidRDefault="00A06BE6" w:rsidP="00A06BE6">
            <w:pPr>
              <w:jc w:val="both"/>
              <w:rPr>
                <w:rFonts w:ascii="Times New Roman" w:eastAsia="Calibri" w:hAnsi="Times New Roman"/>
                <w:lang w:val="en-MY"/>
              </w:rPr>
            </w:pPr>
            <w:r w:rsidRPr="00A06BE6">
              <w:rPr>
                <w:rFonts w:ascii="Times New Roman" w:eastAsia="Calibri" w:hAnsi="Times New Roman"/>
                <w:lang w:val="en-MY"/>
              </w:rPr>
              <w:t xml:space="preserve">Positive </w:t>
            </w:r>
          </w:p>
        </w:tc>
      </w:tr>
    </w:tbl>
    <w:p w14:paraId="671DD82F" w14:textId="77777777" w:rsidR="00A06BE6" w:rsidRPr="00A06BE6" w:rsidRDefault="00A06BE6" w:rsidP="00A06BE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MY"/>
        </w:rPr>
      </w:pPr>
    </w:p>
    <w:p w14:paraId="2259AC28" w14:textId="77777777" w:rsidR="00B7000D" w:rsidRDefault="00B7000D"/>
    <w:sectPr w:rsidR="00B70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E6"/>
    <w:rsid w:val="003E328D"/>
    <w:rsid w:val="004A57C2"/>
    <w:rsid w:val="00691AAA"/>
    <w:rsid w:val="006B3082"/>
    <w:rsid w:val="00746D41"/>
    <w:rsid w:val="007A1C9F"/>
    <w:rsid w:val="00A06BE6"/>
    <w:rsid w:val="00B7000D"/>
    <w:rsid w:val="00B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2FCDD"/>
  <w15:chartTrackingRefBased/>
  <w15:docId w15:val="{943F5369-24C4-4454-890C-020DAD2A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AA"/>
    <w:pPr>
      <w:spacing w:after="0" w:line="240" w:lineRule="auto"/>
    </w:pPr>
    <w:rPr>
      <w:rFonts w:ascii="Arial" w:hAnsi="Arial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MAR">
    <w:name w:val="Style1 MAR"/>
    <w:basedOn w:val="Normal"/>
    <w:qFormat/>
    <w:rsid w:val="00BF43E8"/>
    <w:rPr>
      <w:rFonts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A06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KAREN CHRISTELLE</cp:lastModifiedBy>
  <cp:revision>2</cp:revision>
  <dcterms:created xsi:type="dcterms:W3CDTF">2020-04-16T14:46:00Z</dcterms:created>
  <dcterms:modified xsi:type="dcterms:W3CDTF">2020-04-16T14:46:00Z</dcterms:modified>
</cp:coreProperties>
</file>