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BCA66" w14:textId="01D2EECC" w:rsidR="005A11E5" w:rsidRDefault="0059554F" w:rsidP="0059554F">
      <w:pPr>
        <w:jc w:val="center"/>
      </w:pPr>
      <w:r>
        <w:rPr>
          <w:noProof/>
        </w:rPr>
        <w:drawing>
          <wp:inline distT="0" distB="0" distL="0" distR="0" wp14:anchorId="0A8B660D" wp14:editId="35761A8E">
            <wp:extent cx="4889489" cy="274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92573" cy="2744930"/>
                    </a:xfrm>
                    <a:prstGeom prst="rect">
                      <a:avLst/>
                    </a:prstGeom>
                  </pic:spPr>
                </pic:pic>
              </a:graphicData>
            </a:graphic>
          </wp:inline>
        </w:drawing>
      </w:r>
    </w:p>
    <w:p w14:paraId="141FBB23" w14:textId="2432F113" w:rsidR="00DF5F89" w:rsidRDefault="0059554F" w:rsidP="0059554F">
      <w:pPr>
        <w:rPr>
          <w:rFonts w:ascii="Times New Roman" w:hAnsi="Times New Roman" w:cs="Times New Roman"/>
          <w:sz w:val="24"/>
          <w:szCs w:val="24"/>
        </w:rPr>
      </w:pPr>
      <w:r w:rsidRPr="0059554F">
        <w:rPr>
          <w:rFonts w:ascii="Times New Roman" w:hAnsi="Times New Roman" w:cs="Times New Roman"/>
          <w:sz w:val="24"/>
          <w:szCs w:val="24"/>
        </w:rPr>
        <w:t xml:space="preserve">Figure S1 </w:t>
      </w:r>
      <w:r w:rsidR="00925DF4" w:rsidRPr="00925DF4">
        <w:rPr>
          <w:rFonts w:ascii="Times New Roman" w:hAnsi="Times New Roman" w:cs="Times New Roman"/>
          <w:sz w:val="24"/>
          <w:szCs w:val="24"/>
        </w:rPr>
        <w:t>The expression of 9 TLS signature genes in tumor versus normal tissues in the TCGA cohort. The scattered dots represent the gene expression of the two groups. The thick lines represent the median value. The bottom and top of the boxes are the 25th and 75th percentiles (interquartile range), respectively. Significant statistical differences between the two groups were assessed using the Wilcoxon test (ns: not significant, *</w:t>
      </w:r>
      <w:r w:rsidR="00925DF4">
        <w:rPr>
          <w:rFonts w:ascii="Times New Roman" w:hAnsi="Times New Roman" w:cs="Times New Roman"/>
          <w:i/>
          <w:iCs/>
          <w:sz w:val="24"/>
          <w:szCs w:val="24"/>
        </w:rPr>
        <w:t>p</w:t>
      </w:r>
      <w:r w:rsidR="00925DF4" w:rsidRPr="00925DF4">
        <w:rPr>
          <w:rFonts w:ascii="Times New Roman" w:hAnsi="Times New Roman" w:cs="Times New Roman"/>
          <w:sz w:val="24"/>
          <w:szCs w:val="24"/>
        </w:rPr>
        <w:t xml:space="preserve"> &lt; 0.05, ** </w:t>
      </w:r>
      <w:r w:rsidR="00925DF4" w:rsidRPr="00925DF4">
        <w:rPr>
          <w:rFonts w:ascii="Times New Roman" w:hAnsi="Times New Roman" w:cs="Times New Roman"/>
          <w:i/>
          <w:iCs/>
          <w:sz w:val="24"/>
          <w:szCs w:val="24"/>
        </w:rPr>
        <w:t>p</w:t>
      </w:r>
      <w:r w:rsidR="00925DF4" w:rsidRPr="00925DF4">
        <w:rPr>
          <w:rFonts w:ascii="Times New Roman" w:hAnsi="Times New Roman" w:cs="Times New Roman"/>
          <w:sz w:val="24"/>
          <w:szCs w:val="24"/>
        </w:rPr>
        <w:t xml:space="preserve"> &lt; 0.01, *** </w:t>
      </w:r>
      <w:r w:rsidR="00925DF4" w:rsidRPr="00925DF4">
        <w:rPr>
          <w:rFonts w:ascii="Times New Roman" w:hAnsi="Times New Roman" w:cs="Times New Roman"/>
          <w:i/>
          <w:iCs/>
          <w:sz w:val="24"/>
          <w:szCs w:val="24"/>
        </w:rPr>
        <w:t>p</w:t>
      </w:r>
      <w:r w:rsidR="00925DF4" w:rsidRPr="00925DF4">
        <w:rPr>
          <w:rFonts w:ascii="Times New Roman" w:hAnsi="Times New Roman" w:cs="Times New Roman"/>
          <w:sz w:val="24"/>
          <w:szCs w:val="24"/>
        </w:rPr>
        <w:t xml:space="preserve"> &lt; 0.001, **** </w:t>
      </w:r>
      <w:r w:rsidR="00925DF4" w:rsidRPr="00925DF4">
        <w:rPr>
          <w:rFonts w:ascii="Times New Roman" w:hAnsi="Times New Roman" w:cs="Times New Roman"/>
          <w:i/>
          <w:iCs/>
          <w:sz w:val="24"/>
          <w:szCs w:val="24"/>
        </w:rPr>
        <w:t>p</w:t>
      </w:r>
      <w:r w:rsidR="00925DF4" w:rsidRPr="00925DF4">
        <w:rPr>
          <w:rFonts w:ascii="Times New Roman" w:hAnsi="Times New Roman" w:cs="Times New Roman"/>
          <w:sz w:val="24"/>
          <w:szCs w:val="24"/>
        </w:rPr>
        <w:t xml:space="preserve"> &lt; 0.0001).</w:t>
      </w:r>
    </w:p>
    <w:p w14:paraId="515728BD" w14:textId="77777777" w:rsidR="00DF5F89" w:rsidRDefault="00DF5F8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0CEAF96" w14:textId="3BF7AAC0" w:rsidR="0059554F" w:rsidRDefault="00DF5F89" w:rsidP="00DF5F89">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C3BC11" wp14:editId="517FAF46">
            <wp:extent cx="5593487" cy="4495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97335" cy="4498893"/>
                    </a:xfrm>
                    <a:prstGeom prst="rect">
                      <a:avLst/>
                    </a:prstGeom>
                  </pic:spPr>
                </pic:pic>
              </a:graphicData>
            </a:graphic>
          </wp:inline>
        </w:drawing>
      </w:r>
    </w:p>
    <w:p w14:paraId="275E56CD" w14:textId="4F1BACD3" w:rsidR="00DD5B7A" w:rsidRDefault="00DF5F89" w:rsidP="005C6E55">
      <w:pPr>
        <w:rPr>
          <w:rFonts w:ascii="Times New Roman" w:hAnsi="Times New Roman" w:cs="Times New Roman"/>
          <w:sz w:val="24"/>
          <w:szCs w:val="24"/>
        </w:rPr>
      </w:pPr>
      <w:r w:rsidRPr="0059554F">
        <w:rPr>
          <w:rFonts w:ascii="Times New Roman" w:hAnsi="Times New Roman" w:cs="Times New Roman"/>
          <w:sz w:val="24"/>
          <w:szCs w:val="24"/>
        </w:rPr>
        <w:t>Figure S</w:t>
      </w:r>
      <w:r>
        <w:rPr>
          <w:rFonts w:ascii="Times New Roman" w:hAnsi="Times New Roman" w:cs="Times New Roman"/>
          <w:sz w:val="24"/>
          <w:szCs w:val="24"/>
        </w:rPr>
        <w:t xml:space="preserve">2 </w:t>
      </w:r>
      <w:r w:rsidRPr="00DF5F89">
        <w:rPr>
          <w:rFonts w:ascii="Times New Roman" w:hAnsi="Times New Roman" w:cs="Times New Roman"/>
          <w:sz w:val="24"/>
          <w:szCs w:val="24"/>
        </w:rPr>
        <w:t xml:space="preserve">Kaplan-Meier curves for OS according to </w:t>
      </w:r>
      <w:r w:rsidRPr="00925DF4">
        <w:rPr>
          <w:rFonts w:ascii="Times New Roman" w:hAnsi="Times New Roman" w:cs="Times New Roman"/>
          <w:sz w:val="24"/>
          <w:szCs w:val="24"/>
        </w:rPr>
        <w:t>9 TLS signature genes</w:t>
      </w:r>
      <w:r>
        <w:rPr>
          <w:rFonts w:ascii="Times New Roman" w:hAnsi="Times New Roman" w:cs="Times New Roman"/>
          <w:sz w:val="24"/>
          <w:szCs w:val="24"/>
        </w:rPr>
        <w:t xml:space="preserve"> </w:t>
      </w:r>
      <w:r w:rsidRPr="00DF5F89">
        <w:rPr>
          <w:rFonts w:ascii="Times New Roman" w:hAnsi="Times New Roman" w:cs="Times New Roman"/>
          <w:sz w:val="24"/>
          <w:szCs w:val="24"/>
        </w:rPr>
        <w:t>expression.</w:t>
      </w:r>
      <w:r w:rsidR="005C6E55">
        <w:rPr>
          <w:rFonts w:ascii="Times New Roman" w:hAnsi="Times New Roman" w:cs="Times New Roman"/>
          <w:sz w:val="24"/>
          <w:szCs w:val="24"/>
        </w:rPr>
        <w:t xml:space="preserve"> </w:t>
      </w:r>
      <w:r w:rsidR="005C6E55" w:rsidRPr="005C6E55">
        <w:rPr>
          <w:rFonts w:ascii="Times New Roman" w:hAnsi="Times New Roman" w:cs="Times New Roman"/>
          <w:sz w:val="24"/>
          <w:szCs w:val="24"/>
        </w:rPr>
        <w:t xml:space="preserve">Plots show (A) </w:t>
      </w:r>
      <w:r w:rsidR="00B7603B">
        <w:rPr>
          <w:rFonts w:ascii="Times New Roman" w:hAnsi="Times New Roman" w:cs="Times New Roman"/>
          <w:sz w:val="24"/>
          <w:szCs w:val="24"/>
        </w:rPr>
        <w:t>CCR6</w:t>
      </w:r>
      <w:r w:rsidR="005C6E55" w:rsidRPr="005C6E55">
        <w:rPr>
          <w:rFonts w:ascii="Times New Roman" w:hAnsi="Times New Roman" w:cs="Times New Roman"/>
          <w:sz w:val="24"/>
          <w:szCs w:val="24"/>
        </w:rPr>
        <w:t>; (B) CD</w:t>
      </w:r>
      <w:r w:rsidR="00B7603B">
        <w:rPr>
          <w:rFonts w:ascii="Times New Roman" w:hAnsi="Times New Roman" w:cs="Times New Roman"/>
          <w:sz w:val="24"/>
          <w:szCs w:val="24"/>
        </w:rPr>
        <w:t>1D</w:t>
      </w:r>
      <w:r w:rsidR="005C6E55" w:rsidRPr="005C6E55">
        <w:rPr>
          <w:rFonts w:ascii="Times New Roman" w:hAnsi="Times New Roman" w:cs="Times New Roman"/>
          <w:sz w:val="24"/>
          <w:szCs w:val="24"/>
        </w:rPr>
        <w:t>; (C) CD</w:t>
      </w:r>
      <w:r w:rsidR="00B7603B">
        <w:rPr>
          <w:rFonts w:ascii="Times New Roman" w:hAnsi="Times New Roman" w:cs="Times New Roman"/>
          <w:sz w:val="24"/>
          <w:szCs w:val="24"/>
        </w:rPr>
        <w:t>79B</w:t>
      </w:r>
      <w:r w:rsidR="005C6E55" w:rsidRPr="005C6E55">
        <w:rPr>
          <w:rFonts w:ascii="Times New Roman" w:hAnsi="Times New Roman" w:cs="Times New Roman"/>
          <w:sz w:val="24"/>
          <w:szCs w:val="24"/>
        </w:rPr>
        <w:t xml:space="preserve">; (D) </w:t>
      </w:r>
      <w:r w:rsidR="00B7603B">
        <w:rPr>
          <w:rFonts w:ascii="Times New Roman" w:hAnsi="Times New Roman" w:cs="Times New Roman"/>
          <w:sz w:val="24"/>
          <w:szCs w:val="24"/>
        </w:rPr>
        <w:t>CETP</w:t>
      </w:r>
      <w:r w:rsidR="005C6E55" w:rsidRPr="005C6E55">
        <w:rPr>
          <w:rFonts w:ascii="Times New Roman" w:hAnsi="Times New Roman" w:cs="Times New Roman"/>
          <w:sz w:val="24"/>
          <w:szCs w:val="24"/>
        </w:rPr>
        <w:t>; (E)</w:t>
      </w:r>
      <w:r w:rsidR="00B7603B">
        <w:rPr>
          <w:rFonts w:ascii="Times New Roman" w:hAnsi="Times New Roman" w:cs="Times New Roman"/>
          <w:sz w:val="24"/>
          <w:szCs w:val="24"/>
        </w:rPr>
        <w:t xml:space="preserve"> EIF1AY</w:t>
      </w:r>
      <w:r w:rsidR="005C6E55" w:rsidRPr="005C6E55">
        <w:rPr>
          <w:rFonts w:ascii="Times New Roman" w:hAnsi="Times New Roman" w:cs="Times New Roman"/>
          <w:sz w:val="24"/>
          <w:szCs w:val="24"/>
        </w:rPr>
        <w:t xml:space="preserve">; (F) </w:t>
      </w:r>
      <w:r w:rsidR="00B7603B">
        <w:rPr>
          <w:rFonts w:ascii="Times New Roman" w:hAnsi="Times New Roman" w:cs="Times New Roman"/>
          <w:sz w:val="24"/>
          <w:szCs w:val="24"/>
        </w:rPr>
        <w:t>LAT</w:t>
      </w:r>
      <w:r w:rsidR="005C6E55" w:rsidRPr="005C6E55">
        <w:rPr>
          <w:rFonts w:ascii="Times New Roman" w:hAnsi="Times New Roman" w:cs="Times New Roman"/>
          <w:sz w:val="24"/>
          <w:szCs w:val="24"/>
        </w:rPr>
        <w:t xml:space="preserve">; (G) </w:t>
      </w:r>
      <w:r w:rsidR="00B7603B">
        <w:rPr>
          <w:rFonts w:ascii="Times New Roman" w:hAnsi="Times New Roman" w:cs="Times New Roman"/>
          <w:sz w:val="24"/>
          <w:szCs w:val="24"/>
        </w:rPr>
        <w:t>PTGDS</w:t>
      </w:r>
      <w:r w:rsidR="005C6E55" w:rsidRPr="005C6E55">
        <w:rPr>
          <w:rFonts w:ascii="Times New Roman" w:hAnsi="Times New Roman" w:cs="Times New Roman"/>
          <w:sz w:val="24"/>
          <w:szCs w:val="24"/>
        </w:rPr>
        <w:t xml:space="preserve">; (H) </w:t>
      </w:r>
      <w:r w:rsidR="00B7603B">
        <w:rPr>
          <w:rFonts w:ascii="Times New Roman" w:hAnsi="Times New Roman" w:cs="Times New Roman"/>
          <w:sz w:val="24"/>
          <w:szCs w:val="24"/>
        </w:rPr>
        <w:t>RBP5</w:t>
      </w:r>
      <w:r w:rsidR="005C6E55" w:rsidRPr="005C6E55">
        <w:rPr>
          <w:rFonts w:ascii="Times New Roman" w:hAnsi="Times New Roman" w:cs="Times New Roman"/>
          <w:sz w:val="24"/>
          <w:szCs w:val="24"/>
        </w:rPr>
        <w:t xml:space="preserve">; and (I) </w:t>
      </w:r>
      <w:r w:rsidR="00B7603B">
        <w:rPr>
          <w:rFonts w:ascii="Times New Roman" w:hAnsi="Times New Roman" w:cs="Times New Roman"/>
          <w:sz w:val="24"/>
          <w:szCs w:val="24"/>
        </w:rPr>
        <w:t xml:space="preserve">SKAP1 </w:t>
      </w:r>
      <w:r w:rsidR="005C6E55" w:rsidRPr="005C6E55">
        <w:rPr>
          <w:rFonts w:ascii="Times New Roman" w:hAnsi="Times New Roman" w:cs="Times New Roman"/>
          <w:sz w:val="24"/>
          <w:szCs w:val="24"/>
        </w:rPr>
        <w:t xml:space="preserve">in the </w:t>
      </w:r>
      <w:r w:rsidR="00B7603B">
        <w:rPr>
          <w:rFonts w:ascii="Times New Roman" w:hAnsi="Times New Roman" w:cs="Times New Roman"/>
          <w:sz w:val="24"/>
          <w:szCs w:val="24"/>
        </w:rPr>
        <w:t>TCGA</w:t>
      </w:r>
      <w:r w:rsidR="005C6E55" w:rsidRPr="005C6E55">
        <w:rPr>
          <w:rFonts w:ascii="Times New Roman" w:hAnsi="Times New Roman" w:cs="Times New Roman"/>
          <w:sz w:val="24"/>
          <w:szCs w:val="24"/>
        </w:rPr>
        <w:t xml:space="preserve"> cohort.</w:t>
      </w:r>
    </w:p>
    <w:p w14:paraId="73C1FB75" w14:textId="77777777" w:rsidR="00DD5B7A" w:rsidRDefault="00DD5B7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0E793BF" w14:textId="793D8A06" w:rsidR="00DF5F89" w:rsidRDefault="00A23264" w:rsidP="00A23264">
      <w:pPr>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025FF781" wp14:editId="4BFDBB08">
            <wp:extent cx="5559791" cy="44767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63148" cy="4479453"/>
                    </a:xfrm>
                    <a:prstGeom prst="rect">
                      <a:avLst/>
                    </a:prstGeom>
                  </pic:spPr>
                </pic:pic>
              </a:graphicData>
            </a:graphic>
          </wp:inline>
        </w:drawing>
      </w:r>
    </w:p>
    <w:p w14:paraId="14E71048" w14:textId="66A66435" w:rsidR="00B020F8" w:rsidRDefault="00A23264" w:rsidP="00A23264">
      <w:pPr>
        <w:rPr>
          <w:rFonts w:ascii="Times New Roman" w:hAnsi="Times New Roman" w:cs="Times New Roman"/>
          <w:sz w:val="24"/>
          <w:szCs w:val="24"/>
        </w:rPr>
      </w:pPr>
      <w:r w:rsidRPr="0059554F">
        <w:rPr>
          <w:rFonts w:ascii="Times New Roman" w:hAnsi="Times New Roman" w:cs="Times New Roman"/>
          <w:sz w:val="24"/>
          <w:szCs w:val="24"/>
        </w:rPr>
        <w:t>Figure S</w:t>
      </w:r>
      <w:r>
        <w:rPr>
          <w:rFonts w:ascii="Times New Roman" w:hAnsi="Times New Roman" w:cs="Times New Roman"/>
          <w:sz w:val="24"/>
          <w:szCs w:val="24"/>
        </w:rPr>
        <w:t xml:space="preserve">3 </w:t>
      </w:r>
      <w:r w:rsidRPr="00DF5F89">
        <w:rPr>
          <w:rFonts w:ascii="Times New Roman" w:hAnsi="Times New Roman" w:cs="Times New Roman"/>
          <w:sz w:val="24"/>
          <w:szCs w:val="24"/>
        </w:rPr>
        <w:t xml:space="preserve">Kaplan-Meier curves for OS according to </w:t>
      </w:r>
      <w:r w:rsidRPr="00925DF4">
        <w:rPr>
          <w:rFonts w:ascii="Times New Roman" w:hAnsi="Times New Roman" w:cs="Times New Roman"/>
          <w:sz w:val="24"/>
          <w:szCs w:val="24"/>
        </w:rPr>
        <w:t>9 TLS signature genes</w:t>
      </w:r>
      <w:r>
        <w:rPr>
          <w:rFonts w:ascii="Times New Roman" w:hAnsi="Times New Roman" w:cs="Times New Roman"/>
          <w:sz w:val="24"/>
          <w:szCs w:val="24"/>
        </w:rPr>
        <w:t xml:space="preserve"> </w:t>
      </w:r>
      <w:r w:rsidRPr="00DF5F89">
        <w:rPr>
          <w:rFonts w:ascii="Times New Roman" w:hAnsi="Times New Roman" w:cs="Times New Roman"/>
          <w:sz w:val="24"/>
          <w:szCs w:val="24"/>
        </w:rPr>
        <w:t>expression.</w:t>
      </w:r>
      <w:r>
        <w:rPr>
          <w:rFonts w:ascii="Times New Roman" w:hAnsi="Times New Roman" w:cs="Times New Roman"/>
          <w:sz w:val="24"/>
          <w:szCs w:val="24"/>
        </w:rPr>
        <w:t xml:space="preserve"> </w:t>
      </w:r>
      <w:r w:rsidRPr="005C6E55">
        <w:rPr>
          <w:rFonts w:ascii="Times New Roman" w:hAnsi="Times New Roman" w:cs="Times New Roman"/>
          <w:sz w:val="24"/>
          <w:szCs w:val="24"/>
        </w:rPr>
        <w:t xml:space="preserve">Plots show (A) </w:t>
      </w:r>
      <w:r>
        <w:rPr>
          <w:rFonts w:ascii="Times New Roman" w:hAnsi="Times New Roman" w:cs="Times New Roman"/>
          <w:sz w:val="24"/>
          <w:szCs w:val="24"/>
        </w:rPr>
        <w:t>CCR6</w:t>
      </w:r>
      <w:r w:rsidRPr="005C6E55">
        <w:rPr>
          <w:rFonts w:ascii="Times New Roman" w:hAnsi="Times New Roman" w:cs="Times New Roman"/>
          <w:sz w:val="24"/>
          <w:szCs w:val="24"/>
        </w:rPr>
        <w:t>; (B) CD</w:t>
      </w:r>
      <w:r>
        <w:rPr>
          <w:rFonts w:ascii="Times New Roman" w:hAnsi="Times New Roman" w:cs="Times New Roman"/>
          <w:sz w:val="24"/>
          <w:szCs w:val="24"/>
        </w:rPr>
        <w:t>1D</w:t>
      </w:r>
      <w:r w:rsidRPr="005C6E55">
        <w:rPr>
          <w:rFonts w:ascii="Times New Roman" w:hAnsi="Times New Roman" w:cs="Times New Roman"/>
          <w:sz w:val="24"/>
          <w:szCs w:val="24"/>
        </w:rPr>
        <w:t>; (C) CD</w:t>
      </w:r>
      <w:r>
        <w:rPr>
          <w:rFonts w:ascii="Times New Roman" w:hAnsi="Times New Roman" w:cs="Times New Roman"/>
          <w:sz w:val="24"/>
          <w:szCs w:val="24"/>
        </w:rPr>
        <w:t>79B</w:t>
      </w:r>
      <w:r w:rsidRPr="005C6E55">
        <w:rPr>
          <w:rFonts w:ascii="Times New Roman" w:hAnsi="Times New Roman" w:cs="Times New Roman"/>
          <w:sz w:val="24"/>
          <w:szCs w:val="24"/>
        </w:rPr>
        <w:t xml:space="preserve">; (D) </w:t>
      </w:r>
      <w:r>
        <w:rPr>
          <w:rFonts w:ascii="Times New Roman" w:hAnsi="Times New Roman" w:cs="Times New Roman"/>
          <w:sz w:val="24"/>
          <w:szCs w:val="24"/>
        </w:rPr>
        <w:t>CETP</w:t>
      </w:r>
      <w:r w:rsidRPr="005C6E55">
        <w:rPr>
          <w:rFonts w:ascii="Times New Roman" w:hAnsi="Times New Roman" w:cs="Times New Roman"/>
          <w:sz w:val="24"/>
          <w:szCs w:val="24"/>
        </w:rPr>
        <w:t>; (E)</w:t>
      </w:r>
      <w:r>
        <w:rPr>
          <w:rFonts w:ascii="Times New Roman" w:hAnsi="Times New Roman" w:cs="Times New Roman"/>
          <w:sz w:val="24"/>
          <w:szCs w:val="24"/>
        </w:rPr>
        <w:t xml:space="preserve"> EIF1AY</w:t>
      </w:r>
      <w:r w:rsidRPr="005C6E55">
        <w:rPr>
          <w:rFonts w:ascii="Times New Roman" w:hAnsi="Times New Roman" w:cs="Times New Roman"/>
          <w:sz w:val="24"/>
          <w:szCs w:val="24"/>
        </w:rPr>
        <w:t xml:space="preserve">; (F) </w:t>
      </w:r>
      <w:r>
        <w:rPr>
          <w:rFonts w:ascii="Times New Roman" w:hAnsi="Times New Roman" w:cs="Times New Roman"/>
          <w:sz w:val="24"/>
          <w:szCs w:val="24"/>
        </w:rPr>
        <w:t>LAT</w:t>
      </w:r>
      <w:r w:rsidRPr="005C6E55">
        <w:rPr>
          <w:rFonts w:ascii="Times New Roman" w:hAnsi="Times New Roman" w:cs="Times New Roman"/>
          <w:sz w:val="24"/>
          <w:szCs w:val="24"/>
        </w:rPr>
        <w:t xml:space="preserve">; (G) </w:t>
      </w:r>
      <w:r>
        <w:rPr>
          <w:rFonts w:ascii="Times New Roman" w:hAnsi="Times New Roman" w:cs="Times New Roman"/>
          <w:sz w:val="24"/>
          <w:szCs w:val="24"/>
        </w:rPr>
        <w:t>PTGDS</w:t>
      </w:r>
      <w:r w:rsidRPr="005C6E55">
        <w:rPr>
          <w:rFonts w:ascii="Times New Roman" w:hAnsi="Times New Roman" w:cs="Times New Roman"/>
          <w:sz w:val="24"/>
          <w:szCs w:val="24"/>
        </w:rPr>
        <w:t xml:space="preserve">; (H) </w:t>
      </w:r>
      <w:r>
        <w:rPr>
          <w:rFonts w:ascii="Times New Roman" w:hAnsi="Times New Roman" w:cs="Times New Roman"/>
          <w:sz w:val="24"/>
          <w:szCs w:val="24"/>
        </w:rPr>
        <w:t>RBP5</w:t>
      </w:r>
      <w:r w:rsidRPr="005C6E55">
        <w:rPr>
          <w:rFonts w:ascii="Times New Roman" w:hAnsi="Times New Roman" w:cs="Times New Roman"/>
          <w:sz w:val="24"/>
          <w:szCs w:val="24"/>
        </w:rPr>
        <w:t xml:space="preserve">; and (I) </w:t>
      </w:r>
      <w:r>
        <w:rPr>
          <w:rFonts w:ascii="Times New Roman" w:hAnsi="Times New Roman" w:cs="Times New Roman"/>
          <w:sz w:val="24"/>
          <w:szCs w:val="24"/>
        </w:rPr>
        <w:t xml:space="preserve">SKAP1 </w:t>
      </w:r>
      <w:r w:rsidRPr="005C6E55">
        <w:rPr>
          <w:rFonts w:ascii="Times New Roman" w:hAnsi="Times New Roman" w:cs="Times New Roman"/>
          <w:sz w:val="24"/>
          <w:szCs w:val="24"/>
        </w:rPr>
        <w:t xml:space="preserve">in the </w:t>
      </w:r>
      <w:r>
        <w:rPr>
          <w:rFonts w:ascii="Times New Roman" w:hAnsi="Times New Roman" w:cs="Times New Roman"/>
          <w:sz w:val="24"/>
          <w:szCs w:val="24"/>
        </w:rPr>
        <w:t xml:space="preserve">METABRIC </w:t>
      </w:r>
      <w:r w:rsidRPr="005C6E55">
        <w:rPr>
          <w:rFonts w:ascii="Times New Roman" w:hAnsi="Times New Roman" w:cs="Times New Roman"/>
          <w:sz w:val="24"/>
          <w:szCs w:val="24"/>
        </w:rPr>
        <w:t>cohort.</w:t>
      </w:r>
    </w:p>
    <w:p w14:paraId="185F3340" w14:textId="77777777" w:rsidR="00B020F8" w:rsidRDefault="00B020F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8F052D3" w14:textId="4056AF4D" w:rsidR="00BA6740" w:rsidRDefault="00B020F8" w:rsidP="00A2326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4BDD9D" wp14:editId="72A67B36">
            <wp:extent cx="5274310" cy="41135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113530"/>
                    </a:xfrm>
                    <a:prstGeom prst="rect">
                      <a:avLst/>
                    </a:prstGeom>
                  </pic:spPr>
                </pic:pic>
              </a:graphicData>
            </a:graphic>
          </wp:inline>
        </w:drawing>
      </w:r>
    </w:p>
    <w:p w14:paraId="48E50469" w14:textId="45B0F333" w:rsidR="00A23264" w:rsidRDefault="00B020F8" w:rsidP="00B020F8">
      <w:pPr>
        <w:rPr>
          <w:rFonts w:ascii="Times New Roman" w:hAnsi="Times New Roman" w:cs="Times New Roman"/>
          <w:sz w:val="24"/>
          <w:szCs w:val="24"/>
        </w:rPr>
      </w:pPr>
      <w:r w:rsidRPr="0059554F">
        <w:rPr>
          <w:rFonts w:ascii="Times New Roman" w:hAnsi="Times New Roman" w:cs="Times New Roman"/>
          <w:sz w:val="24"/>
          <w:szCs w:val="24"/>
        </w:rPr>
        <w:t>Figure S</w:t>
      </w:r>
      <w:r>
        <w:rPr>
          <w:rFonts w:ascii="Times New Roman" w:hAnsi="Times New Roman" w:cs="Times New Roman" w:hint="eastAsia"/>
          <w:sz w:val="24"/>
          <w:szCs w:val="24"/>
        </w:rPr>
        <w:t>4</w:t>
      </w:r>
      <w:r>
        <w:rPr>
          <w:rFonts w:ascii="Times New Roman" w:hAnsi="Times New Roman" w:cs="Times New Roman"/>
          <w:sz w:val="24"/>
          <w:szCs w:val="24"/>
        </w:rPr>
        <w:t xml:space="preserve"> </w:t>
      </w:r>
      <w:r w:rsidRPr="00BA6740">
        <w:rPr>
          <w:rFonts w:ascii="Times New Roman" w:hAnsi="Times New Roman" w:cs="Times New Roman"/>
          <w:sz w:val="24"/>
          <w:szCs w:val="24"/>
        </w:rPr>
        <w:t xml:space="preserve">The expression of </w:t>
      </w:r>
      <w:r w:rsidRPr="00925DF4">
        <w:rPr>
          <w:rFonts w:ascii="Times New Roman" w:hAnsi="Times New Roman" w:cs="Times New Roman"/>
          <w:sz w:val="24"/>
          <w:szCs w:val="24"/>
        </w:rPr>
        <w:t>TLS signature</w:t>
      </w:r>
      <w:r w:rsidRPr="00BA6740">
        <w:rPr>
          <w:rFonts w:ascii="Times New Roman" w:hAnsi="Times New Roman" w:cs="Times New Roman"/>
          <w:sz w:val="24"/>
          <w:szCs w:val="24"/>
        </w:rPr>
        <w:t xml:space="preserve"> in different ER, PR, and HER2 status (A</w:t>
      </w:r>
      <w:r>
        <w:rPr>
          <w:rFonts w:ascii="Times New Roman" w:hAnsi="Times New Roman" w:cs="Times New Roman" w:hint="eastAsia"/>
          <w:sz w:val="24"/>
          <w:szCs w:val="24"/>
        </w:rPr>
        <w:t>-</w:t>
      </w:r>
      <w:r>
        <w:rPr>
          <w:rFonts w:ascii="Times New Roman" w:hAnsi="Times New Roman" w:cs="Times New Roman"/>
          <w:sz w:val="24"/>
          <w:szCs w:val="24"/>
        </w:rPr>
        <w:t>C</w:t>
      </w:r>
      <w:r w:rsidRPr="00BA6740">
        <w:rPr>
          <w:rFonts w:ascii="Times New Roman" w:hAnsi="Times New Roman" w:cs="Times New Roman"/>
          <w:sz w:val="24"/>
          <w:szCs w:val="24"/>
        </w:rPr>
        <w:t xml:space="preserve">), </w:t>
      </w:r>
      <w:r w:rsidRPr="00074B67">
        <w:rPr>
          <w:rFonts w:ascii="Times New Roman" w:hAnsi="Times New Roman" w:cs="Times New Roman"/>
          <w:sz w:val="24"/>
          <w:szCs w:val="24"/>
        </w:rPr>
        <w:t>TNBC and none-TNBC tissues</w:t>
      </w:r>
      <w:r>
        <w:rPr>
          <w:rFonts w:ascii="Times New Roman" w:hAnsi="Times New Roman" w:cs="Times New Roman"/>
          <w:sz w:val="24"/>
          <w:szCs w:val="24"/>
        </w:rPr>
        <w:t xml:space="preserve"> (D),</w:t>
      </w:r>
      <w:r w:rsidRPr="00074B67">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BA6740">
        <w:rPr>
          <w:rFonts w:ascii="Times New Roman" w:hAnsi="Times New Roman" w:cs="Times New Roman"/>
          <w:sz w:val="24"/>
          <w:szCs w:val="24"/>
        </w:rPr>
        <w:t>molecular subtypes (</w:t>
      </w:r>
      <w:r>
        <w:rPr>
          <w:rFonts w:ascii="Times New Roman" w:hAnsi="Times New Roman" w:cs="Times New Roman"/>
          <w:sz w:val="24"/>
          <w:szCs w:val="24"/>
        </w:rPr>
        <w:t>E</w:t>
      </w:r>
      <w:r w:rsidRPr="00BA6740">
        <w:rPr>
          <w:rFonts w:ascii="Times New Roman" w:hAnsi="Times New Roman" w:cs="Times New Roman"/>
          <w:sz w:val="24"/>
          <w:szCs w:val="24"/>
        </w:rPr>
        <w:t xml:space="preserve">) in </w:t>
      </w:r>
      <w:r>
        <w:rPr>
          <w:rFonts w:ascii="Times New Roman" w:hAnsi="Times New Roman" w:cs="Times New Roman"/>
          <w:sz w:val="24"/>
          <w:szCs w:val="24"/>
        </w:rPr>
        <w:t>the</w:t>
      </w:r>
      <w:r w:rsidRPr="00BA6740">
        <w:rPr>
          <w:rFonts w:ascii="Times New Roman" w:hAnsi="Times New Roman" w:cs="Times New Roman"/>
          <w:sz w:val="24"/>
          <w:szCs w:val="24"/>
        </w:rPr>
        <w:t xml:space="preserve"> METABRIC cohort.</w:t>
      </w:r>
      <w:r>
        <w:rPr>
          <w:rFonts w:ascii="Times New Roman" w:hAnsi="Times New Roman" w:cs="Times New Roman"/>
          <w:sz w:val="24"/>
          <w:szCs w:val="24"/>
        </w:rPr>
        <w:t xml:space="preserve"> </w:t>
      </w:r>
      <w:r w:rsidRPr="00925DF4">
        <w:rPr>
          <w:rFonts w:ascii="Times New Roman" w:hAnsi="Times New Roman" w:cs="Times New Roman"/>
          <w:sz w:val="24"/>
          <w:szCs w:val="24"/>
        </w:rPr>
        <w:t xml:space="preserve">Significant statistical differences </w:t>
      </w:r>
      <w:r w:rsidRPr="00BA6740">
        <w:rPr>
          <w:rFonts w:ascii="Times New Roman" w:hAnsi="Times New Roman" w:cs="Times New Roman"/>
          <w:sz w:val="24"/>
          <w:szCs w:val="24"/>
        </w:rPr>
        <w:t>in different</w:t>
      </w:r>
      <w:r w:rsidRPr="00925DF4">
        <w:rPr>
          <w:rFonts w:ascii="Times New Roman" w:hAnsi="Times New Roman" w:cs="Times New Roman"/>
          <w:sz w:val="24"/>
          <w:szCs w:val="24"/>
        </w:rPr>
        <w:t xml:space="preserve"> groups were assessed using the Wilcoxon test</w:t>
      </w:r>
      <w:r>
        <w:rPr>
          <w:rFonts w:ascii="Times New Roman" w:hAnsi="Times New Roman" w:cs="Times New Roman"/>
          <w:sz w:val="24"/>
          <w:szCs w:val="24"/>
        </w:rPr>
        <w:t xml:space="preserve"> or </w:t>
      </w:r>
      <w:r w:rsidRPr="00074B67">
        <w:rPr>
          <w:rFonts w:ascii="Times New Roman" w:hAnsi="Times New Roman" w:cs="Times New Roman"/>
          <w:sz w:val="24"/>
          <w:szCs w:val="24"/>
        </w:rPr>
        <w:t>A</w:t>
      </w:r>
      <w:r>
        <w:rPr>
          <w:rFonts w:ascii="Times New Roman" w:hAnsi="Times New Roman" w:cs="Times New Roman"/>
          <w:sz w:val="24"/>
          <w:szCs w:val="24"/>
        </w:rPr>
        <w:t>nova</w:t>
      </w:r>
      <w:r w:rsidRPr="00074B67">
        <w:rPr>
          <w:rFonts w:ascii="Times New Roman" w:hAnsi="Times New Roman" w:cs="Times New Roman"/>
          <w:sz w:val="24"/>
          <w:szCs w:val="24"/>
        </w:rPr>
        <w:t> </w:t>
      </w:r>
      <w:r>
        <w:rPr>
          <w:rFonts w:ascii="Times New Roman" w:hAnsi="Times New Roman" w:cs="Times New Roman"/>
          <w:sz w:val="24"/>
          <w:szCs w:val="24"/>
        </w:rPr>
        <w:t>test</w:t>
      </w:r>
      <w:r w:rsidRPr="00925DF4">
        <w:rPr>
          <w:rFonts w:ascii="Times New Roman" w:hAnsi="Times New Roman" w:cs="Times New Roman"/>
          <w:sz w:val="24"/>
          <w:szCs w:val="24"/>
        </w:rPr>
        <w:t xml:space="preserve"> (ns: not significant, *</w:t>
      </w:r>
      <w:r>
        <w:rPr>
          <w:rFonts w:ascii="Times New Roman" w:hAnsi="Times New Roman" w:cs="Times New Roman"/>
          <w:i/>
          <w:iCs/>
          <w:sz w:val="24"/>
          <w:szCs w:val="24"/>
        </w:rPr>
        <w:t>p</w:t>
      </w:r>
      <w:r w:rsidRPr="00925DF4">
        <w:rPr>
          <w:rFonts w:ascii="Times New Roman" w:hAnsi="Times New Roman" w:cs="Times New Roman"/>
          <w:sz w:val="24"/>
          <w:szCs w:val="24"/>
        </w:rPr>
        <w:t xml:space="preserve"> &lt; 0.05, ** </w:t>
      </w:r>
      <w:r w:rsidRPr="00925DF4">
        <w:rPr>
          <w:rFonts w:ascii="Times New Roman" w:hAnsi="Times New Roman" w:cs="Times New Roman"/>
          <w:i/>
          <w:iCs/>
          <w:sz w:val="24"/>
          <w:szCs w:val="24"/>
        </w:rPr>
        <w:t>p</w:t>
      </w:r>
      <w:r w:rsidRPr="00925DF4">
        <w:rPr>
          <w:rFonts w:ascii="Times New Roman" w:hAnsi="Times New Roman" w:cs="Times New Roman"/>
          <w:sz w:val="24"/>
          <w:szCs w:val="24"/>
        </w:rPr>
        <w:t xml:space="preserve"> &lt; 0.01, *** </w:t>
      </w:r>
      <w:r w:rsidRPr="00925DF4">
        <w:rPr>
          <w:rFonts w:ascii="Times New Roman" w:hAnsi="Times New Roman" w:cs="Times New Roman"/>
          <w:i/>
          <w:iCs/>
          <w:sz w:val="24"/>
          <w:szCs w:val="24"/>
        </w:rPr>
        <w:t>p</w:t>
      </w:r>
      <w:r w:rsidRPr="00925DF4">
        <w:rPr>
          <w:rFonts w:ascii="Times New Roman" w:hAnsi="Times New Roman" w:cs="Times New Roman"/>
          <w:sz w:val="24"/>
          <w:szCs w:val="24"/>
        </w:rPr>
        <w:t xml:space="preserve"> &lt; 0.001, **** </w:t>
      </w:r>
      <w:r w:rsidRPr="00925DF4">
        <w:rPr>
          <w:rFonts w:ascii="Times New Roman" w:hAnsi="Times New Roman" w:cs="Times New Roman"/>
          <w:i/>
          <w:iCs/>
          <w:sz w:val="24"/>
          <w:szCs w:val="24"/>
        </w:rPr>
        <w:t>p</w:t>
      </w:r>
      <w:r w:rsidRPr="00925DF4">
        <w:rPr>
          <w:rFonts w:ascii="Times New Roman" w:hAnsi="Times New Roman" w:cs="Times New Roman"/>
          <w:sz w:val="24"/>
          <w:szCs w:val="24"/>
        </w:rPr>
        <w:t xml:space="preserve"> &lt; 0.0001)</w:t>
      </w:r>
      <w:r>
        <w:rPr>
          <w:rFonts w:ascii="Times New Roman" w:hAnsi="Times New Roman" w:cs="Times New Roman"/>
          <w:sz w:val="24"/>
          <w:szCs w:val="24"/>
        </w:rPr>
        <w:t>.</w:t>
      </w:r>
    </w:p>
    <w:p w14:paraId="77042568" w14:textId="475464B8" w:rsidR="00BA6740" w:rsidRDefault="008B4E70" w:rsidP="00BA674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A8C901" wp14:editId="59557D86">
            <wp:extent cx="5274310" cy="552386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523865"/>
                    </a:xfrm>
                    <a:prstGeom prst="rect">
                      <a:avLst/>
                    </a:prstGeom>
                  </pic:spPr>
                </pic:pic>
              </a:graphicData>
            </a:graphic>
          </wp:inline>
        </w:drawing>
      </w:r>
    </w:p>
    <w:p w14:paraId="40617441" w14:textId="228E303B" w:rsidR="005907EC" w:rsidRDefault="00EA2EEE" w:rsidP="00BA6740">
      <w:pPr>
        <w:rPr>
          <w:rFonts w:ascii="Times New Roman" w:hAnsi="Times New Roman" w:cs="Times New Roman"/>
          <w:sz w:val="24"/>
          <w:szCs w:val="24"/>
        </w:rPr>
      </w:pPr>
      <w:r w:rsidRPr="0059554F">
        <w:rPr>
          <w:rFonts w:ascii="Times New Roman" w:hAnsi="Times New Roman" w:cs="Times New Roman"/>
          <w:sz w:val="24"/>
          <w:szCs w:val="24"/>
        </w:rPr>
        <w:t>Figure S</w:t>
      </w:r>
      <w:r w:rsidR="00B020F8">
        <w:rPr>
          <w:rFonts w:ascii="Times New Roman" w:hAnsi="Times New Roman" w:cs="Times New Roman" w:hint="eastAsia"/>
          <w:sz w:val="24"/>
          <w:szCs w:val="24"/>
        </w:rPr>
        <w:t>5</w:t>
      </w:r>
      <w:r>
        <w:rPr>
          <w:rFonts w:ascii="Times New Roman" w:hAnsi="Times New Roman" w:cs="Times New Roman"/>
          <w:sz w:val="24"/>
          <w:szCs w:val="24"/>
        </w:rPr>
        <w:t xml:space="preserve"> </w:t>
      </w:r>
      <w:r w:rsidR="00B8498A" w:rsidRPr="00B8498A">
        <w:rPr>
          <w:rFonts w:ascii="Times New Roman" w:hAnsi="Times New Roman" w:cs="Times New Roman"/>
          <w:sz w:val="24"/>
          <w:szCs w:val="24"/>
        </w:rPr>
        <w:t>Differentially expressed genes and functions in different TLS signature subgroups</w:t>
      </w:r>
      <w:r w:rsidR="00015B0E">
        <w:rPr>
          <w:rFonts w:ascii="Times New Roman" w:hAnsi="Times New Roman" w:cs="Times New Roman"/>
          <w:sz w:val="24"/>
          <w:szCs w:val="24"/>
        </w:rPr>
        <w:t xml:space="preserve"> in the TCGA </w:t>
      </w:r>
      <w:r w:rsidR="00015B0E" w:rsidRPr="00BA6740">
        <w:rPr>
          <w:rFonts w:ascii="Times New Roman" w:hAnsi="Times New Roman" w:cs="Times New Roman"/>
          <w:sz w:val="24"/>
          <w:szCs w:val="24"/>
        </w:rPr>
        <w:t>cohort</w:t>
      </w:r>
      <w:r w:rsidR="00B8498A">
        <w:rPr>
          <w:rFonts w:ascii="Times New Roman" w:hAnsi="Times New Roman" w:cs="Times New Roman"/>
          <w:sz w:val="24"/>
          <w:szCs w:val="24"/>
        </w:rPr>
        <w:t xml:space="preserve">. </w:t>
      </w:r>
      <w:r w:rsidR="000E2E0C" w:rsidRPr="000E2E0C">
        <w:rPr>
          <w:rFonts w:ascii="Times New Roman" w:hAnsi="Times New Roman" w:cs="Times New Roman"/>
          <w:sz w:val="24"/>
          <w:szCs w:val="24"/>
        </w:rPr>
        <w:t xml:space="preserve">Heatmap displaying all differentially expressed genes (DEGs) </w:t>
      </w:r>
      <w:r w:rsidR="007661E4">
        <w:rPr>
          <w:rFonts w:ascii="Times New Roman" w:hAnsi="Times New Roman" w:cs="Times New Roman"/>
          <w:sz w:val="24"/>
          <w:szCs w:val="24"/>
        </w:rPr>
        <w:t>in the high-TLS signature group (A) and low-TLS signature group (D).</w:t>
      </w:r>
      <w:r w:rsidR="00AF7523">
        <w:rPr>
          <w:rFonts w:ascii="Times New Roman" w:hAnsi="Times New Roman" w:cs="Times New Roman"/>
          <w:sz w:val="24"/>
          <w:szCs w:val="24"/>
        </w:rPr>
        <w:t xml:space="preserve"> </w:t>
      </w:r>
      <w:r w:rsidR="00AF7523" w:rsidRPr="00AF7523">
        <w:rPr>
          <w:rFonts w:ascii="Times New Roman" w:hAnsi="Times New Roman" w:cs="Times New Roman"/>
          <w:sz w:val="24"/>
          <w:szCs w:val="24"/>
        </w:rPr>
        <w:t>Gene Ontology (GO) enrichment analysis of the</w:t>
      </w:r>
      <w:r w:rsidR="00AF7523">
        <w:rPr>
          <w:rFonts w:ascii="Times New Roman" w:hAnsi="Times New Roman" w:cs="Times New Roman"/>
          <w:sz w:val="24"/>
          <w:szCs w:val="24"/>
        </w:rPr>
        <w:t xml:space="preserve"> </w:t>
      </w:r>
      <w:r w:rsidR="00AF7523" w:rsidRPr="000E2E0C">
        <w:rPr>
          <w:rFonts w:ascii="Times New Roman" w:hAnsi="Times New Roman" w:cs="Times New Roman"/>
          <w:sz w:val="24"/>
          <w:szCs w:val="24"/>
        </w:rPr>
        <w:t>DEGs</w:t>
      </w:r>
      <w:r w:rsidR="00AF7523">
        <w:rPr>
          <w:rFonts w:ascii="Times New Roman" w:hAnsi="Times New Roman" w:cs="Times New Roman"/>
          <w:sz w:val="24"/>
          <w:szCs w:val="24"/>
        </w:rPr>
        <w:t xml:space="preserve"> in the high-TLS signature group (B) and low-TLS signature group (E)</w:t>
      </w:r>
      <w:r w:rsidR="00AF7523" w:rsidRPr="00AF7523">
        <w:t xml:space="preserve"> </w:t>
      </w:r>
      <w:r w:rsidR="00AF7523" w:rsidRPr="00AF7523">
        <w:rPr>
          <w:rFonts w:ascii="Times New Roman" w:hAnsi="Times New Roman" w:cs="Times New Roman"/>
          <w:sz w:val="24"/>
          <w:szCs w:val="24"/>
        </w:rPr>
        <w:t>(</w:t>
      </w:r>
      <w:r w:rsidR="00AF7523" w:rsidRPr="00AF7523">
        <w:rPr>
          <w:rFonts w:ascii="Times New Roman" w:hAnsi="Times New Roman" w:cs="Times New Roman"/>
          <w:i/>
          <w:iCs/>
          <w:sz w:val="24"/>
          <w:szCs w:val="24"/>
        </w:rPr>
        <w:t>p</w:t>
      </w:r>
      <w:r w:rsidR="00AF7523" w:rsidRPr="00AF7523">
        <w:rPr>
          <w:rFonts w:ascii="Times New Roman" w:hAnsi="Times New Roman" w:cs="Times New Roman"/>
          <w:sz w:val="24"/>
          <w:szCs w:val="24"/>
        </w:rPr>
        <w:t xml:space="preserve"> &lt; 0.05)</w:t>
      </w:r>
      <w:r w:rsidR="00AF7523">
        <w:rPr>
          <w:rFonts w:ascii="Times New Roman" w:hAnsi="Times New Roman" w:cs="Times New Roman"/>
          <w:sz w:val="24"/>
          <w:szCs w:val="24"/>
        </w:rPr>
        <w:t xml:space="preserve">. </w:t>
      </w:r>
      <w:r w:rsidR="00AF7523" w:rsidRPr="00AF7523">
        <w:rPr>
          <w:rFonts w:ascii="Times New Roman" w:hAnsi="Times New Roman" w:cs="Times New Roman"/>
          <w:sz w:val="24"/>
          <w:szCs w:val="24"/>
        </w:rPr>
        <w:t>Kyoto Encyclopedia of Genes and Genomes (KEGG) pathway analysis of the</w:t>
      </w:r>
      <w:r w:rsidR="00AF7523">
        <w:rPr>
          <w:rFonts w:ascii="Times New Roman" w:hAnsi="Times New Roman" w:cs="Times New Roman"/>
          <w:sz w:val="24"/>
          <w:szCs w:val="24"/>
        </w:rPr>
        <w:t xml:space="preserve"> </w:t>
      </w:r>
      <w:r w:rsidR="00AF7523" w:rsidRPr="000E2E0C">
        <w:rPr>
          <w:rFonts w:ascii="Times New Roman" w:hAnsi="Times New Roman" w:cs="Times New Roman"/>
          <w:sz w:val="24"/>
          <w:szCs w:val="24"/>
        </w:rPr>
        <w:t>DEGs</w:t>
      </w:r>
      <w:r w:rsidR="00AF7523">
        <w:rPr>
          <w:rFonts w:ascii="Times New Roman" w:hAnsi="Times New Roman" w:cs="Times New Roman"/>
          <w:sz w:val="24"/>
          <w:szCs w:val="24"/>
        </w:rPr>
        <w:t xml:space="preserve"> in the high-TLS signature group (C) and low-TLS signature group (F)</w:t>
      </w:r>
      <w:r w:rsidR="00AF7523" w:rsidRPr="00AF7523">
        <w:t xml:space="preserve"> </w:t>
      </w:r>
      <w:r w:rsidR="00AF7523" w:rsidRPr="00AF7523">
        <w:rPr>
          <w:rFonts w:ascii="Times New Roman" w:hAnsi="Times New Roman" w:cs="Times New Roman"/>
          <w:sz w:val="24"/>
          <w:szCs w:val="24"/>
        </w:rPr>
        <w:t>(</w:t>
      </w:r>
      <w:r w:rsidR="00AF7523" w:rsidRPr="00AF7523">
        <w:rPr>
          <w:rFonts w:ascii="Times New Roman" w:hAnsi="Times New Roman" w:cs="Times New Roman"/>
          <w:i/>
          <w:iCs/>
          <w:sz w:val="24"/>
          <w:szCs w:val="24"/>
        </w:rPr>
        <w:t>p</w:t>
      </w:r>
      <w:r w:rsidR="00AF7523" w:rsidRPr="00AF7523">
        <w:rPr>
          <w:rFonts w:ascii="Times New Roman" w:hAnsi="Times New Roman" w:cs="Times New Roman"/>
          <w:sz w:val="24"/>
          <w:szCs w:val="24"/>
        </w:rPr>
        <w:t xml:space="preserve"> &lt; 0.05)</w:t>
      </w:r>
      <w:r w:rsidR="00AF7523">
        <w:rPr>
          <w:rFonts w:ascii="Times New Roman" w:hAnsi="Times New Roman" w:cs="Times New Roman"/>
          <w:sz w:val="24"/>
          <w:szCs w:val="24"/>
        </w:rPr>
        <w:t>.</w:t>
      </w:r>
    </w:p>
    <w:p w14:paraId="2951B4FC" w14:textId="77777777" w:rsidR="005907EC" w:rsidRDefault="005907E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1F9FBFB" w14:textId="0E04D7E1" w:rsidR="00EA2EEE" w:rsidRDefault="005907EC" w:rsidP="00BA6740">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0FB03F51" wp14:editId="5809E0E0">
            <wp:extent cx="5274310" cy="52368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236845"/>
                    </a:xfrm>
                    <a:prstGeom prst="rect">
                      <a:avLst/>
                    </a:prstGeom>
                  </pic:spPr>
                </pic:pic>
              </a:graphicData>
            </a:graphic>
          </wp:inline>
        </w:drawing>
      </w:r>
    </w:p>
    <w:p w14:paraId="6ADA98CB" w14:textId="120DD1BD" w:rsidR="008B3BBF" w:rsidRDefault="005907EC" w:rsidP="00BA6740">
      <w:pPr>
        <w:rPr>
          <w:rFonts w:ascii="Times New Roman" w:hAnsi="Times New Roman" w:cs="Times New Roman"/>
          <w:sz w:val="24"/>
          <w:szCs w:val="24"/>
        </w:rPr>
      </w:pPr>
      <w:r w:rsidRPr="0059554F">
        <w:rPr>
          <w:rFonts w:ascii="Times New Roman" w:hAnsi="Times New Roman" w:cs="Times New Roman"/>
          <w:sz w:val="24"/>
          <w:szCs w:val="24"/>
        </w:rPr>
        <w:t>Figure S</w:t>
      </w:r>
      <w:r w:rsidR="00B020F8">
        <w:rPr>
          <w:rFonts w:ascii="Times New Roman" w:hAnsi="Times New Roman" w:cs="Times New Roman" w:hint="eastAsia"/>
          <w:sz w:val="24"/>
          <w:szCs w:val="24"/>
        </w:rPr>
        <w:t>6</w:t>
      </w:r>
      <w:r>
        <w:rPr>
          <w:rFonts w:ascii="Times New Roman" w:hAnsi="Times New Roman" w:cs="Times New Roman"/>
          <w:sz w:val="24"/>
          <w:szCs w:val="24"/>
        </w:rPr>
        <w:t xml:space="preserve"> </w:t>
      </w:r>
      <w:r w:rsidRPr="00B8498A">
        <w:rPr>
          <w:rFonts w:ascii="Times New Roman" w:hAnsi="Times New Roman" w:cs="Times New Roman"/>
          <w:sz w:val="24"/>
          <w:szCs w:val="24"/>
        </w:rPr>
        <w:t xml:space="preserve">Differentially expressed </w:t>
      </w:r>
      <w:r w:rsidRPr="005907EC">
        <w:rPr>
          <w:rFonts w:ascii="Times New Roman" w:hAnsi="Times New Roman" w:cs="Times New Roman" w:hint="eastAsia"/>
          <w:sz w:val="24"/>
          <w:szCs w:val="24"/>
        </w:rPr>
        <w:t>immune</w:t>
      </w:r>
      <w:r>
        <w:rPr>
          <w:rFonts w:ascii="Times New Roman" w:hAnsi="Times New Roman" w:cs="Times New Roman" w:hint="eastAsia"/>
          <w:sz w:val="24"/>
          <w:szCs w:val="24"/>
        </w:rPr>
        <w:t>-</w:t>
      </w:r>
      <w:r w:rsidRPr="005907EC">
        <w:rPr>
          <w:rFonts w:ascii="Times New Roman" w:hAnsi="Times New Roman" w:cs="Times New Roman" w:hint="eastAsia"/>
          <w:sz w:val="24"/>
          <w:szCs w:val="24"/>
        </w:rPr>
        <w:t>related</w:t>
      </w:r>
      <w:r>
        <w:rPr>
          <w:rFonts w:ascii="Times New Roman" w:hAnsi="Times New Roman" w:cs="Times New Roman"/>
          <w:sz w:val="24"/>
          <w:szCs w:val="24"/>
        </w:rPr>
        <w:t xml:space="preserve"> </w:t>
      </w:r>
      <w:r w:rsidRPr="00B8498A">
        <w:rPr>
          <w:rFonts w:ascii="Times New Roman" w:hAnsi="Times New Roman" w:cs="Times New Roman"/>
          <w:sz w:val="24"/>
          <w:szCs w:val="24"/>
        </w:rPr>
        <w:t>genes and functions in different TLS signature subgroups</w:t>
      </w:r>
      <w:r w:rsidR="00015B0E">
        <w:rPr>
          <w:rFonts w:ascii="Times New Roman" w:hAnsi="Times New Roman" w:cs="Times New Roman"/>
          <w:sz w:val="24"/>
          <w:szCs w:val="24"/>
        </w:rPr>
        <w:t xml:space="preserve"> in the TCGA </w:t>
      </w:r>
      <w:r w:rsidR="00015B0E" w:rsidRPr="00BA6740">
        <w:rPr>
          <w:rFonts w:ascii="Times New Roman" w:hAnsi="Times New Roman" w:cs="Times New Roman"/>
          <w:sz w:val="24"/>
          <w:szCs w:val="24"/>
        </w:rPr>
        <w:t>cohort</w:t>
      </w:r>
      <w:r>
        <w:rPr>
          <w:rFonts w:ascii="Times New Roman" w:hAnsi="Times New Roman" w:cs="Times New Roman"/>
          <w:sz w:val="24"/>
          <w:szCs w:val="24"/>
        </w:rPr>
        <w:t xml:space="preserve">. </w:t>
      </w:r>
      <w:r w:rsidRPr="000E2E0C">
        <w:rPr>
          <w:rFonts w:ascii="Times New Roman" w:hAnsi="Times New Roman" w:cs="Times New Roman"/>
          <w:sz w:val="24"/>
          <w:szCs w:val="24"/>
        </w:rPr>
        <w:t>Heatmap displaying</w:t>
      </w:r>
      <w:r w:rsidR="00881642">
        <w:rPr>
          <w:rFonts w:ascii="Times New Roman" w:hAnsi="Times New Roman" w:cs="Times New Roman"/>
          <w:sz w:val="24"/>
          <w:szCs w:val="24"/>
        </w:rPr>
        <w:t xml:space="preserve"> </w:t>
      </w:r>
      <w:r w:rsidR="00324D48" w:rsidRPr="005907EC">
        <w:rPr>
          <w:rFonts w:ascii="Times New Roman" w:hAnsi="Times New Roman" w:cs="Times New Roman" w:hint="eastAsia"/>
          <w:sz w:val="24"/>
          <w:szCs w:val="24"/>
        </w:rPr>
        <w:t>immune</w:t>
      </w:r>
      <w:r w:rsidR="00324D48">
        <w:rPr>
          <w:rFonts w:ascii="Times New Roman" w:hAnsi="Times New Roman" w:cs="Times New Roman" w:hint="eastAsia"/>
          <w:sz w:val="24"/>
          <w:szCs w:val="24"/>
        </w:rPr>
        <w:t>-</w:t>
      </w:r>
      <w:r w:rsidR="00324D48" w:rsidRPr="005907EC">
        <w:rPr>
          <w:rFonts w:ascii="Times New Roman" w:hAnsi="Times New Roman" w:cs="Times New Roman" w:hint="eastAsia"/>
          <w:sz w:val="24"/>
          <w:szCs w:val="24"/>
        </w:rPr>
        <w:t>related</w:t>
      </w:r>
      <w:r w:rsidRPr="000E2E0C">
        <w:rPr>
          <w:rFonts w:ascii="Times New Roman" w:hAnsi="Times New Roman" w:cs="Times New Roman"/>
          <w:sz w:val="24"/>
          <w:szCs w:val="24"/>
        </w:rPr>
        <w:t xml:space="preserve"> differentially expressed genes (DEGs) </w:t>
      </w:r>
      <w:r>
        <w:rPr>
          <w:rFonts w:ascii="Times New Roman" w:hAnsi="Times New Roman" w:cs="Times New Roman"/>
          <w:sz w:val="24"/>
          <w:szCs w:val="24"/>
        </w:rPr>
        <w:t xml:space="preserve">in the high-TLS signature group (A) and low-TLS signature group (D). </w:t>
      </w:r>
      <w:r w:rsidRPr="00AF7523">
        <w:rPr>
          <w:rFonts w:ascii="Times New Roman" w:hAnsi="Times New Roman" w:cs="Times New Roman"/>
          <w:sz w:val="24"/>
          <w:szCs w:val="24"/>
        </w:rPr>
        <w:t>Gene Ontology (GO) enrichment analysis of the</w:t>
      </w:r>
      <w:r>
        <w:rPr>
          <w:rFonts w:ascii="Times New Roman" w:hAnsi="Times New Roman" w:cs="Times New Roman"/>
          <w:sz w:val="24"/>
          <w:szCs w:val="24"/>
        </w:rPr>
        <w:t xml:space="preserve"> </w:t>
      </w:r>
      <w:r w:rsidR="00881642" w:rsidRPr="005907EC">
        <w:rPr>
          <w:rFonts w:ascii="Times New Roman" w:hAnsi="Times New Roman" w:cs="Times New Roman" w:hint="eastAsia"/>
          <w:sz w:val="24"/>
          <w:szCs w:val="24"/>
        </w:rPr>
        <w:t>immune</w:t>
      </w:r>
      <w:r w:rsidR="00881642">
        <w:rPr>
          <w:rFonts w:ascii="Times New Roman" w:hAnsi="Times New Roman" w:cs="Times New Roman" w:hint="eastAsia"/>
          <w:sz w:val="24"/>
          <w:szCs w:val="24"/>
        </w:rPr>
        <w:t>-</w:t>
      </w:r>
      <w:r w:rsidR="00881642" w:rsidRPr="005907EC">
        <w:rPr>
          <w:rFonts w:ascii="Times New Roman" w:hAnsi="Times New Roman" w:cs="Times New Roman" w:hint="eastAsia"/>
          <w:sz w:val="24"/>
          <w:szCs w:val="24"/>
        </w:rPr>
        <w:t>related</w:t>
      </w:r>
      <w:r w:rsidR="00881642" w:rsidRPr="000E2E0C">
        <w:rPr>
          <w:rFonts w:ascii="Times New Roman" w:hAnsi="Times New Roman" w:cs="Times New Roman"/>
          <w:sz w:val="24"/>
          <w:szCs w:val="24"/>
        </w:rPr>
        <w:t xml:space="preserve"> </w:t>
      </w:r>
      <w:r w:rsidRPr="000E2E0C">
        <w:rPr>
          <w:rFonts w:ascii="Times New Roman" w:hAnsi="Times New Roman" w:cs="Times New Roman"/>
          <w:sz w:val="24"/>
          <w:szCs w:val="24"/>
        </w:rPr>
        <w:t>DEGs</w:t>
      </w:r>
      <w:r>
        <w:rPr>
          <w:rFonts w:ascii="Times New Roman" w:hAnsi="Times New Roman" w:cs="Times New Roman"/>
          <w:sz w:val="24"/>
          <w:szCs w:val="24"/>
        </w:rPr>
        <w:t xml:space="preserve"> in the high-TLS signature group (B) and low-TLS signature group (E)</w:t>
      </w:r>
      <w:r w:rsidRPr="00AF7523">
        <w:t xml:space="preserve"> </w:t>
      </w:r>
      <w:r w:rsidRPr="00AF7523">
        <w:rPr>
          <w:rFonts w:ascii="Times New Roman" w:hAnsi="Times New Roman" w:cs="Times New Roman"/>
          <w:sz w:val="24"/>
          <w:szCs w:val="24"/>
        </w:rPr>
        <w:t>(</w:t>
      </w:r>
      <w:r w:rsidRPr="00AF7523">
        <w:rPr>
          <w:rFonts w:ascii="Times New Roman" w:hAnsi="Times New Roman" w:cs="Times New Roman"/>
          <w:i/>
          <w:iCs/>
          <w:sz w:val="24"/>
          <w:szCs w:val="24"/>
        </w:rPr>
        <w:t>p</w:t>
      </w:r>
      <w:r w:rsidRPr="00AF7523">
        <w:rPr>
          <w:rFonts w:ascii="Times New Roman" w:hAnsi="Times New Roman" w:cs="Times New Roman"/>
          <w:sz w:val="24"/>
          <w:szCs w:val="24"/>
        </w:rPr>
        <w:t xml:space="preserve"> &lt; 0.05)</w:t>
      </w:r>
      <w:r>
        <w:rPr>
          <w:rFonts w:ascii="Times New Roman" w:hAnsi="Times New Roman" w:cs="Times New Roman"/>
          <w:sz w:val="24"/>
          <w:szCs w:val="24"/>
        </w:rPr>
        <w:t xml:space="preserve">. </w:t>
      </w:r>
      <w:r w:rsidRPr="00AF7523">
        <w:rPr>
          <w:rFonts w:ascii="Times New Roman" w:hAnsi="Times New Roman" w:cs="Times New Roman"/>
          <w:sz w:val="24"/>
          <w:szCs w:val="24"/>
        </w:rPr>
        <w:t>Kyoto Encyclopedia of Genes and Genomes (KEGG) pathway analysis of the</w:t>
      </w:r>
      <w:r>
        <w:rPr>
          <w:rFonts w:ascii="Times New Roman" w:hAnsi="Times New Roman" w:cs="Times New Roman"/>
          <w:sz w:val="24"/>
          <w:szCs w:val="24"/>
        </w:rPr>
        <w:t xml:space="preserve"> </w:t>
      </w:r>
      <w:r w:rsidR="00881642" w:rsidRPr="005907EC">
        <w:rPr>
          <w:rFonts w:ascii="Times New Roman" w:hAnsi="Times New Roman" w:cs="Times New Roman" w:hint="eastAsia"/>
          <w:sz w:val="24"/>
          <w:szCs w:val="24"/>
        </w:rPr>
        <w:t>immune</w:t>
      </w:r>
      <w:r w:rsidR="00881642">
        <w:rPr>
          <w:rFonts w:ascii="Times New Roman" w:hAnsi="Times New Roman" w:cs="Times New Roman" w:hint="eastAsia"/>
          <w:sz w:val="24"/>
          <w:szCs w:val="24"/>
        </w:rPr>
        <w:t>-</w:t>
      </w:r>
      <w:r w:rsidR="00881642" w:rsidRPr="005907EC">
        <w:rPr>
          <w:rFonts w:ascii="Times New Roman" w:hAnsi="Times New Roman" w:cs="Times New Roman" w:hint="eastAsia"/>
          <w:sz w:val="24"/>
          <w:szCs w:val="24"/>
        </w:rPr>
        <w:t>related</w:t>
      </w:r>
      <w:r w:rsidR="00881642" w:rsidRPr="000E2E0C">
        <w:rPr>
          <w:rFonts w:ascii="Times New Roman" w:hAnsi="Times New Roman" w:cs="Times New Roman"/>
          <w:sz w:val="24"/>
          <w:szCs w:val="24"/>
        </w:rPr>
        <w:t xml:space="preserve"> </w:t>
      </w:r>
      <w:r w:rsidRPr="000E2E0C">
        <w:rPr>
          <w:rFonts w:ascii="Times New Roman" w:hAnsi="Times New Roman" w:cs="Times New Roman"/>
          <w:sz w:val="24"/>
          <w:szCs w:val="24"/>
        </w:rPr>
        <w:t>DEGs</w:t>
      </w:r>
      <w:r>
        <w:rPr>
          <w:rFonts w:ascii="Times New Roman" w:hAnsi="Times New Roman" w:cs="Times New Roman"/>
          <w:sz w:val="24"/>
          <w:szCs w:val="24"/>
        </w:rPr>
        <w:t xml:space="preserve"> in the high-TLS signature group (C) and low-TLS signature group (F)</w:t>
      </w:r>
      <w:r w:rsidRPr="00AF7523">
        <w:t xml:space="preserve"> </w:t>
      </w:r>
      <w:r w:rsidRPr="00AF7523">
        <w:rPr>
          <w:rFonts w:ascii="Times New Roman" w:hAnsi="Times New Roman" w:cs="Times New Roman"/>
          <w:sz w:val="24"/>
          <w:szCs w:val="24"/>
        </w:rPr>
        <w:t>(</w:t>
      </w:r>
      <w:r w:rsidRPr="00AF7523">
        <w:rPr>
          <w:rFonts w:ascii="Times New Roman" w:hAnsi="Times New Roman" w:cs="Times New Roman"/>
          <w:i/>
          <w:iCs/>
          <w:sz w:val="24"/>
          <w:szCs w:val="24"/>
        </w:rPr>
        <w:t>p</w:t>
      </w:r>
      <w:r w:rsidRPr="00AF7523">
        <w:rPr>
          <w:rFonts w:ascii="Times New Roman" w:hAnsi="Times New Roman" w:cs="Times New Roman"/>
          <w:sz w:val="24"/>
          <w:szCs w:val="24"/>
        </w:rPr>
        <w:t xml:space="preserve"> &lt; 0.05)</w:t>
      </w:r>
      <w:r>
        <w:rPr>
          <w:rFonts w:ascii="Times New Roman" w:hAnsi="Times New Roman" w:cs="Times New Roman"/>
          <w:sz w:val="24"/>
          <w:szCs w:val="24"/>
        </w:rPr>
        <w:t>.</w:t>
      </w:r>
    </w:p>
    <w:p w14:paraId="3EAB38E3" w14:textId="77777777" w:rsidR="008B3BBF" w:rsidRDefault="008B3BB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84A1929" w14:textId="73B73C21" w:rsidR="005907EC" w:rsidRDefault="00813F61" w:rsidP="00813F61">
      <w:pPr>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8579D95" wp14:editId="6CDDB5BF">
            <wp:extent cx="5175250" cy="18567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80911" cy="1858791"/>
                    </a:xfrm>
                    <a:prstGeom prst="rect">
                      <a:avLst/>
                    </a:prstGeom>
                  </pic:spPr>
                </pic:pic>
              </a:graphicData>
            </a:graphic>
          </wp:inline>
        </w:drawing>
      </w:r>
    </w:p>
    <w:p w14:paraId="578AC442" w14:textId="607066F6" w:rsidR="00112A43" w:rsidRDefault="00813F61" w:rsidP="00813F61">
      <w:pPr>
        <w:rPr>
          <w:rFonts w:ascii="Times New Roman" w:hAnsi="Times New Roman" w:cs="Times New Roman"/>
          <w:sz w:val="24"/>
          <w:szCs w:val="24"/>
        </w:rPr>
      </w:pPr>
      <w:r w:rsidRPr="0059554F">
        <w:rPr>
          <w:rFonts w:ascii="Times New Roman" w:hAnsi="Times New Roman" w:cs="Times New Roman"/>
          <w:sz w:val="24"/>
          <w:szCs w:val="24"/>
        </w:rPr>
        <w:t>Figure S</w:t>
      </w:r>
      <w:r w:rsidR="00B020F8">
        <w:rPr>
          <w:rFonts w:ascii="Times New Roman" w:hAnsi="Times New Roman" w:cs="Times New Roman" w:hint="eastAsia"/>
          <w:sz w:val="24"/>
          <w:szCs w:val="24"/>
        </w:rPr>
        <w:t>7</w:t>
      </w:r>
      <w:r>
        <w:rPr>
          <w:rFonts w:ascii="Times New Roman" w:hAnsi="Times New Roman" w:cs="Times New Roman"/>
          <w:sz w:val="24"/>
          <w:szCs w:val="24"/>
        </w:rPr>
        <w:t xml:space="preserve"> </w:t>
      </w:r>
      <w:r w:rsidR="00887254" w:rsidRPr="00887254">
        <w:rPr>
          <w:rFonts w:ascii="Times New Roman" w:hAnsi="Times New Roman" w:cs="Times New Roman"/>
          <w:sz w:val="24"/>
          <w:szCs w:val="24"/>
        </w:rPr>
        <w:t xml:space="preserve">The relationship between </w:t>
      </w:r>
      <w:r w:rsidR="00887254">
        <w:rPr>
          <w:rFonts w:ascii="Times New Roman" w:hAnsi="Times New Roman" w:cs="Times New Roman"/>
          <w:sz w:val="24"/>
          <w:szCs w:val="24"/>
        </w:rPr>
        <w:t>TLS signature</w:t>
      </w:r>
      <w:r w:rsidR="00887254" w:rsidRPr="00887254">
        <w:rPr>
          <w:rFonts w:ascii="Times New Roman" w:hAnsi="Times New Roman" w:cs="Times New Roman"/>
          <w:sz w:val="24"/>
          <w:szCs w:val="24"/>
        </w:rPr>
        <w:t xml:space="preserve"> and total mutational burden</w:t>
      </w:r>
      <w:r w:rsidR="00887254">
        <w:rPr>
          <w:rFonts w:ascii="Times New Roman" w:hAnsi="Times New Roman" w:cs="Times New Roman"/>
          <w:sz w:val="24"/>
          <w:szCs w:val="24"/>
        </w:rPr>
        <w:t xml:space="preserve"> (TMB). </w:t>
      </w:r>
      <w:r w:rsidR="00015B0E" w:rsidRPr="00015B0E">
        <w:rPr>
          <w:rFonts w:ascii="Times New Roman" w:hAnsi="Times New Roman" w:cs="Times New Roman"/>
          <w:sz w:val="24"/>
          <w:szCs w:val="24"/>
        </w:rPr>
        <w:t>Differences in TMB between the TLS signature high and low groups</w:t>
      </w:r>
      <w:r w:rsidR="00015B0E">
        <w:rPr>
          <w:rFonts w:ascii="Times New Roman" w:hAnsi="Times New Roman" w:cs="Times New Roman"/>
          <w:sz w:val="24"/>
          <w:szCs w:val="24"/>
        </w:rPr>
        <w:t xml:space="preserve"> in the TCGA </w:t>
      </w:r>
      <w:r w:rsidR="00015B0E" w:rsidRPr="00BA6740">
        <w:rPr>
          <w:rFonts w:ascii="Times New Roman" w:hAnsi="Times New Roman" w:cs="Times New Roman"/>
          <w:sz w:val="24"/>
          <w:szCs w:val="24"/>
        </w:rPr>
        <w:t>cohort</w:t>
      </w:r>
      <w:r w:rsidR="00015B0E">
        <w:rPr>
          <w:rFonts w:ascii="Times New Roman" w:hAnsi="Times New Roman" w:cs="Times New Roman"/>
          <w:sz w:val="24"/>
          <w:szCs w:val="24"/>
        </w:rPr>
        <w:t xml:space="preserve"> (A)</w:t>
      </w:r>
      <w:r w:rsidR="00015B0E" w:rsidRPr="00015B0E">
        <w:rPr>
          <w:rFonts w:ascii="Times New Roman" w:hAnsi="Times New Roman" w:cs="Times New Roman"/>
          <w:sz w:val="24"/>
          <w:szCs w:val="24"/>
        </w:rPr>
        <w:t>.</w:t>
      </w:r>
      <w:r w:rsidR="00015B0E">
        <w:rPr>
          <w:rFonts w:ascii="Times New Roman" w:hAnsi="Times New Roman" w:cs="Times New Roman"/>
          <w:sz w:val="24"/>
          <w:szCs w:val="24"/>
        </w:rPr>
        <w:t xml:space="preserve"> </w:t>
      </w:r>
      <w:r w:rsidR="00015B0E" w:rsidRPr="00015B0E">
        <w:rPr>
          <w:rFonts w:ascii="Times New Roman" w:hAnsi="Times New Roman" w:cs="Times New Roman"/>
          <w:sz w:val="24"/>
          <w:szCs w:val="24"/>
        </w:rPr>
        <w:t>Correlation analysis between TLS signature and TMB</w:t>
      </w:r>
      <w:r w:rsidR="00015B0E">
        <w:rPr>
          <w:rFonts w:ascii="Times New Roman" w:hAnsi="Times New Roman" w:cs="Times New Roman"/>
          <w:sz w:val="24"/>
          <w:szCs w:val="24"/>
        </w:rPr>
        <w:t xml:space="preserve"> in </w:t>
      </w:r>
      <w:r w:rsidR="00015B0E" w:rsidRPr="00015B0E">
        <w:rPr>
          <w:rFonts w:ascii="Times New Roman" w:hAnsi="Times New Roman" w:cs="Times New Roman"/>
          <w:sz w:val="24"/>
          <w:szCs w:val="24"/>
        </w:rPr>
        <w:t xml:space="preserve">TCGA </w:t>
      </w:r>
      <w:r w:rsidR="00015B0E">
        <w:rPr>
          <w:rFonts w:ascii="Times New Roman" w:hAnsi="Times New Roman" w:cs="Times New Roman"/>
          <w:sz w:val="24"/>
          <w:szCs w:val="24"/>
        </w:rPr>
        <w:t xml:space="preserve">(B) </w:t>
      </w:r>
      <w:r w:rsidR="00015B0E" w:rsidRPr="00015B0E">
        <w:rPr>
          <w:rFonts w:ascii="Times New Roman" w:hAnsi="Times New Roman" w:cs="Times New Roman"/>
          <w:sz w:val="24"/>
          <w:szCs w:val="24"/>
        </w:rPr>
        <w:t>and METABRIC</w:t>
      </w:r>
      <w:r w:rsidR="00015B0E">
        <w:rPr>
          <w:rFonts w:ascii="Times New Roman" w:hAnsi="Times New Roman" w:cs="Times New Roman"/>
          <w:sz w:val="24"/>
          <w:szCs w:val="24"/>
        </w:rPr>
        <w:t xml:space="preserve"> (C)</w:t>
      </w:r>
      <w:r w:rsidR="00015B0E" w:rsidRPr="00015B0E">
        <w:rPr>
          <w:rFonts w:ascii="Times New Roman" w:hAnsi="Times New Roman" w:cs="Times New Roman"/>
          <w:sz w:val="24"/>
          <w:szCs w:val="24"/>
        </w:rPr>
        <w:t>.</w:t>
      </w:r>
    </w:p>
    <w:p w14:paraId="0025040F" w14:textId="458FE448" w:rsidR="00112A43" w:rsidRPr="00112A43" w:rsidRDefault="00112A43" w:rsidP="00B020F8">
      <w:pPr>
        <w:widowControl/>
        <w:jc w:val="left"/>
        <w:rPr>
          <w:rFonts w:ascii="Times New Roman" w:hAnsi="Times New Roman" w:cs="Times New Roman" w:hint="eastAsia"/>
          <w:sz w:val="24"/>
          <w:szCs w:val="24"/>
        </w:rPr>
      </w:pPr>
    </w:p>
    <w:sectPr w:rsidR="00112A43" w:rsidRPr="00112A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806AA" w14:textId="77777777" w:rsidR="00EC5281" w:rsidRDefault="00EC5281" w:rsidP="0059554F">
      <w:r>
        <w:separator/>
      </w:r>
    </w:p>
  </w:endnote>
  <w:endnote w:type="continuationSeparator" w:id="0">
    <w:p w14:paraId="7FB6813D" w14:textId="77777777" w:rsidR="00EC5281" w:rsidRDefault="00EC5281" w:rsidP="0059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D35C2" w14:textId="77777777" w:rsidR="00EC5281" w:rsidRDefault="00EC5281" w:rsidP="0059554F">
      <w:r>
        <w:separator/>
      </w:r>
    </w:p>
  </w:footnote>
  <w:footnote w:type="continuationSeparator" w:id="0">
    <w:p w14:paraId="24FD64F9" w14:textId="77777777" w:rsidR="00EC5281" w:rsidRDefault="00EC5281" w:rsidP="00595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C03BCF"/>
    <w:rsid w:val="00015B0E"/>
    <w:rsid w:val="00074B67"/>
    <w:rsid w:val="00076070"/>
    <w:rsid w:val="000E2E0C"/>
    <w:rsid w:val="00112A43"/>
    <w:rsid w:val="001402C5"/>
    <w:rsid w:val="00172E05"/>
    <w:rsid w:val="00324D48"/>
    <w:rsid w:val="00457DF4"/>
    <w:rsid w:val="004C3187"/>
    <w:rsid w:val="004F1746"/>
    <w:rsid w:val="005907EC"/>
    <w:rsid w:val="0059554F"/>
    <w:rsid w:val="005A11E5"/>
    <w:rsid w:val="005C6E55"/>
    <w:rsid w:val="006E3CAF"/>
    <w:rsid w:val="007661E4"/>
    <w:rsid w:val="00777D8A"/>
    <w:rsid w:val="007D072C"/>
    <w:rsid w:val="00813F61"/>
    <w:rsid w:val="00881642"/>
    <w:rsid w:val="00887254"/>
    <w:rsid w:val="008B3BBF"/>
    <w:rsid w:val="008B4E70"/>
    <w:rsid w:val="008C55B1"/>
    <w:rsid w:val="009201F4"/>
    <w:rsid w:val="00925DF4"/>
    <w:rsid w:val="00932181"/>
    <w:rsid w:val="00945E0C"/>
    <w:rsid w:val="00A02C7F"/>
    <w:rsid w:val="00A23264"/>
    <w:rsid w:val="00AF7523"/>
    <w:rsid w:val="00B020F8"/>
    <w:rsid w:val="00B7603B"/>
    <w:rsid w:val="00B8498A"/>
    <w:rsid w:val="00BA6740"/>
    <w:rsid w:val="00C03BCF"/>
    <w:rsid w:val="00CF1190"/>
    <w:rsid w:val="00DD5B7A"/>
    <w:rsid w:val="00DF5F89"/>
    <w:rsid w:val="00EA2EEE"/>
    <w:rsid w:val="00EC5281"/>
    <w:rsid w:val="00FA1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CA1AC"/>
  <w15:chartTrackingRefBased/>
  <w15:docId w15:val="{ED948854-160B-45A8-AF76-C4CFC4C3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54F"/>
    <w:pPr>
      <w:tabs>
        <w:tab w:val="center" w:pos="4153"/>
        <w:tab w:val="right" w:pos="8306"/>
      </w:tabs>
      <w:snapToGrid w:val="0"/>
      <w:jc w:val="center"/>
    </w:pPr>
    <w:rPr>
      <w:sz w:val="18"/>
      <w:szCs w:val="18"/>
    </w:rPr>
  </w:style>
  <w:style w:type="character" w:customStyle="1" w:styleId="a4">
    <w:name w:val="页眉 字符"/>
    <w:basedOn w:val="a0"/>
    <w:link w:val="a3"/>
    <w:uiPriority w:val="99"/>
    <w:rsid w:val="0059554F"/>
    <w:rPr>
      <w:sz w:val="18"/>
      <w:szCs w:val="18"/>
    </w:rPr>
  </w:style>
  <w:style w:type="paragraph" w:styleId="a5">
    <w:name w:val="footer"/>
    <w:basedOn w:val="a"/>
    <w:link w:val="a6"/>
    <w:uiPriority w:val="99"/>
    <w:unhideWhenUsed/>
    <w:rsid w:val="0059554F"/>
    <w:pPr>
      <w:tabs>
        <w:tab w:val="center" w:pos="4153"/>
        <w:tab w:val="right" w:pos="8306"/>
      </w:tabs>
      <w:snapToGrid w:val="0"/>
      <w:jc w:val="left"/>
    </w:pPr>
    <w:rPr>
      <w:sz w:val="18"/>
      <w:szCs w:val="18"/>
    </w:rPr>
  </w:style>
  <w:style w:type="character" w:customStyle="1" w:styleId="a6">
    <w:name w:val="页脚 字符"/>
    <w:basedOn w:val="a0"/>
    <w:link w:val="a5"/>
    <w:uiPriority w:val="99"/>
    <w:rsid w:val="005955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7</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奎</dc:creator>
  <cp:keywords/>
  <dc:description/>
  <cp:lastModifiedBy>奎</cp:lastModifiedBy>
  <cp:revision>38</cp:revision>
  <dcterms:created xsi:type="dcterms:W3CDTF">2023-01-07T03:40:00Z</dcterms:created>
  <dcterms:modified xsi:type="dcterms:W3CDTF">2023-01-20T01:04:00Z</dcterms:modified>
</cp:coreProperties>
</file>