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D002" w14:textId="77777777" w:rsidR="00AF494B" w:rsidRPr="00AF494B" w:rsidRDefault="00AF494B" w:rsidP="00AF494B">
      <w:pPr>
        <w:spacing w:line="480" w:lineRule="auto"/>
        <w:rPr>
          <w:rFonts w:ascii="Arial" w:eastAsia="ＭＳ 明朝" w:hAnsi="Arial" w:cs="Arial"/>
          <w:szCs w:val="21"/>
        </w:rPr>
      </w:pPr>
      <w:r w:rsidRPr="00AF494B">
        <w:rPr>
          <w:rFonts w:ascii="Arial" w:eastAsia="ＭＳ 明朝" w:hAnsi="Arial" w:cs="Arial"/>
          <w:szCs w:val="21"/>
        </w:rPr>
        <w:t>Supplementary Table Patient characteristics of cohort 1 and cohort 2</w:t>
      </w:r>
    </w:p>
    <w:p w14:paraId="20319274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tbl>
      <w:tblPr>
        <w:tblpPr w:leftFromText="142" w:rightFromText="142" w:vertAnchor="page" w:horzAnchor="margin" w:tblpY="2821"/>
        <w:tblW w:w="71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0"/>
        <w:gridCol w:w="1418"/>
        <w:gridCol w:w="1559"/>
      </w:tblGrid>
      <w:tr w:rsidR="00AF494B" w:rsidRPr="00AF494B" w14:paraId="5D46E1F5" w14:textId="77777777" w:rsidTr="00771F81">
        <w:trPr>
          <w:trHeight w:val="284"/>
        </w:trPr>
        <w:tc>
          <w:tcPr>
            <w:tcW w:w="4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28AF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B41926C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Cohort 1</w:t>
            </w:r>
          </w:p>
          <w:p w14:paraId="5D9B12B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(n=4520)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3239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Cohort 2</w:t>
            </w:r>
          </w:p>
          <w:p w14:paraId="44787C57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(n=727)</w:t>
            </w:r>
          </w:p>
        </w:tc>
      </w:tr>
      <w:tr w:rsidR="00AF494B" w:rsidRPr="00AF494B" w14:paraId="7FBD3A58" w14:textId="77777777" w:rsidTr="00771F81">
        <w:trPr>
          <w:trHeight w:val="284"/>
        </w:trPr>
        <w:tc>
          <w:tcPr>
            <w:tcW w:w="42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515E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Age, median (IQR)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7D94310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70 (64-76)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EE945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72 (65-77)</w:t>
            </w:r>
          </w:p>
        </w:tc>
      </w:tr>
      <w:tr w:rsidR="00AF494B" w:rsidRPr="00AF494B" w14:paraId="4E92B19A" w14:textId="77777777" w:rsidTr="00771F81">
        <w:trPr>
          <w:trHeight w:val="284"/>
        </w:trPr>
        <w:tc>
          <w:tcPr>
            <w:tcW w:w="4210" w:type="dxa"/>
            <w:shd w:val="clear" w:color="auto" w:fill="auto"/>
            <w:noWrap/>
            <w:vAlign w:val="center"/>
            <w:hideMark/>
          </w:tcPr>
          <w:p w14:paraId="19744E76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Male, No. (%)</w:t>
            </w:r>
          </w:p>
        </w:tc>
        <w:tc>
          <w:tcPr>
            <w:tcW w:w="1418" w:type="dxa"/>
            <w:vAlign w:val="center"/>
          </w:tcPr>
          <w:p w14:paraId="1DF2CE86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2550 (56.4)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E9B35D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512 (70.3)</w:t>
            </w:r>
          </w:p>
        </w:tc>
      </w:tr>
      <w:tr w:rsidR="00AF494B" w:rsidRPr="00AF494B" w14:paraId="0407966F" w14:textId="77777777" w:rsidTr="00771F81">
        <w:trPr>
          <w:trHeight w:val="284"/>
        </w:trPr>
        <w:tc>
          <w:tcPr>
            <w:tcW w:w="4210" w:type="dxa"/>
            <w:shd w:val="clear" w:color="auto" w:fill="auto"/>
            <w:noWrap/>
            <w:vAlign w:val="center"/>
            <w:hideMark/>
          </w:tcPr>
          <w:p w14:paraId="6CB45156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Smoking history, No. (%)</w:t>
            </w:r>
          </w:p>
        </w:tc>
        <w:tc>
          <w:tcPr>
            <w:tcW w:w="1418" w:type="dxa"/>
            <w:vAlign w:val="center"/>
          </w:tcPr>
          <w:p w14:paraId="5CA13BC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2788 (61.7)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7E9AD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536 (73.6)</w:t>
            </w:r>
          </w:p>
        </w:tc>
      </w:tr>
      <w:tr w:rsidR="00AF494B" w:rsidRPr="00AF494B" w14:paraId="02319BBC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3222CFC1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Brinkmann index, median (IQR)</w:t>
            </w:r>
          </w:p>
        </w:tc>
        <w:tc>
          <w:tcPr>
            <w:tcW w:w="1418" w:type="dxa"/>
            <w:vAlign w:val="center"/>
          </w:tcPr>
          <w:p w14:paraId="7C88F820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370 (0-940)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A3DBBD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760 (3-1120)</w:t>
            </w:r>
          </w:p>
        </w:tc>
      </w:tr>
      <w:tr w:rsidR="00AF494B" w:rsidRPr="00AF494B" w14:paraId="266CA60B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44302602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Right side, No. (%)</w:t>
            </w:r>
          </w:p>
        </w:tc>
        <w:tc>
          <w:tcPr>
            <w:tcW w:w="1418" w:type="dxa"/>
            <w:vAlign w:val="center"/>
          </w:tcPr>
          <w:p w14:paraId="062EE2BD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2701 (59.7)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BD2621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423 (58.1)</w:t>
            </w:r>
          </w:p>
        </w:tc>
      </w:tr>
      <w:tr w:rsidR="00AF494B" w:rsidRPr="00AF494B" w14:paraId="6DCB51EB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312AB69C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Tumor location (lower lobe), No. (%)</w:t>
            </w:r>
          </w:p>
        </w:tc>
        <w:tc>
          <w:tcPr>
            <w:tcW w:w="1418" w:type="dxa"/>
            <w:vAlign w:val="center"/>
          </w:tcPr>
          <w:p w14:paraId="4EAC4481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1736 (38.4)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CCEDC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309 (42.5)</w:t>
            </w:r>
          </w:p>
        </w:tc>
      </w:tr>
      <w:tr w:rsidR="00AF494B" w:rsidRPr="00AF494B" w14:paraId="52431DB0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2C12A806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CEA 5ng/mL</w:t>
            </w:r>
            <w:r w:rsidRPr="00AF494B">
              <w:rPr>
                <w:rFonts w:ascii="ＭＳ 明朝" w:eastAsia="ＭＳ 明朝" w:hAnsi="ＭＳ 明朝" w:cs="ＭＳ 明朝" w:hint="eastAsia"/>
                <w:szCs w:val="21"/>
              </w:rPr>
              <w:t>≦</w:t>
            </w:r>
            <w:r w:rsidRPr="00AF494B">
              <w:rPr>
                <w:rFonts w:ascii="Arial" w:eastAsia="ＭＳ 明朝" w:hAnsi="Arial" w:cs="Arial"/>
                <w:szCs w:val="21"/>
              </w:rPr>
              <w:t>, No. (%)</w:t>
            </w:r>
          </w:p>
        </w:tc>
        <w:tc>
          <w:tcPr>
            <w:tcW w:w="1418" w:type="dxa"/>
            <w:vAlign w:val="center"/>
          </w:tcPr>
          <w:p w14:paraId="62C4A73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1040 (23.0)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4F3222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269 (37.0)</w:t>
            </w:r>
          </w:p>
        </w:tc>
      </w:tr>
      <w:tr w:rsidR="00AF494B" w:rsidRPr="00AF494B" w14:paraId="04A9BCF5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73D6D2E2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 xml:space="preserve">PET </w:t>
            </w:r>
            <w:proofErr w:type="spellStart"/>
            <w:r w:rsidRPr="00AF494B">
              <w:rPr>
                <w:rFonts w:ascii="Arial" w:eastAsia="ＭＳ 明朝" w:hAnsi="Arial" w:cs="Arial"/>
                <w:szCs w:val="21"/>
              </w:rPr>
              <w:t>maxSUV</w:t>
            </w:r>
            <w:proofErr w:type="spellEnd"/>
            <w:r w:rsidRPr="00AF494B">
              <w:rPr>
                <w:rFonts w:ascii="Arial" w:eastAsia="ＭＳ 明朝" w:hAnsi="Arial" w:cs="Arial"/>
                <w:szCs w:val="21"/>
              </w:rPr>
              <w:t>, median (IQR)</w:t>
            </w:r>
          </w:p>
        </w:tc>
        <w:tc>
          <w:tcPr>
            <w:tcW w:w="1418" w:type="dxa"/>
            <w:vAlign w:val="center"/>
          </w:tcPr>
          <w:p w14:paraId="1365222A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2.8 (1.2-7.2)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DC54B0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7.8 (4.2-12.4)</w:t>
            </w:r>
          </w:p>
        </w:tc>
      </w:tr>
      <w:tr w:rsidR="00AF494B" w:rsidRPr="00AF494B" w14:paraId="35BFCDD9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7EC2AE62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 xml:space="preserve">Clinical stage II </w:t>
            </w:r>
            <w:r w:rsidRPr="00AF494B">
              <w:rPr>
                <w:rFonts w:ascii="ＭＳ 明朝" w:eastAsia="ＭＳ 明朝" w:hAnsi="ＭＳ 明朝" w:cs="ＭＳ 明朝" w:hint="eastAsia"/>
                <w:szCs w:val="21"/>
              </w:rPr>
              <w:t>≦</w:t>
            </w:r>
            <w:r w:rsidRPr="00AF494B">
              <w:rPr>
                <w:rFonts w:ascii="Arial" w:eastAsia="ＭＳ 明朝" w:hAnsi="Arial" w:cs="Arial"/>
                <w:szCs w:val="21"/>
              </w:rPr>
              <w:t>, No. (%)</w:t>
            </w:r>
          </w:p>
        </w:tc>
        <w:tc>
          <w:tcPr>
            <w:tcW w:w="1418" w:type="dxa"/>
            <w:vAlign w:val="center"/>
          </w:tcPr>
          <w:p w14:paraId="0DA8EC5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789 (17.5)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7EF669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312 (42.9)</w:t>
            </w:r>
          </w:p>
        </w:tc>
      </w:tr>
      <w:tr w:rsidR="00AF494B" w:rsidRPr="00AF494B" w14:paraId="227E414D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1A48BE0C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Surgical procedure, No. (%)</w:t>
            </w:r>
          </w:p>
          <w:p w14:paraId="73AF9F62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Wedge</w:t>
            </w:r>
          </w:p>
          <w:p w14:paraId="33826851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Segmentectomy</w:t>
            </w:r>
          </w:p>
          <w:p w14:paraId="2CE8ACB1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Lobectomy</w:t>
            </w:r>
          </w:p>
          <w:p w14:paraId="7535BDCA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Pneumonectomy</w:t>
            </w:r>
          </w:p>
        </w:tc>
        <w:tc>
          <w:tcPr>
            <w:tcW w:w="1418" w:type="dxa"/>
            <w:vAlign w:val="center"/>
          </w:tcPr>
          <w:p w14:paraId="29BEF721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  <w:p w14:paraId="1E1B7380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550 (12.2)</w:t>
            </w:r>
          </w:p>
          <w:p w14:paraId="1E2AA60E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830 (18.4)</w:t>
            </w:r>
          </w:p>
          <w:p w14:paraId="65313589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3115 (68.9)</w:t>
            </w:r>
          </w:p>
          <w:p w14:paraId="2BDFA96E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25 (0.6)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73A09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  <w:p w14:paraId="74E40968" w14:textId="77777777" w:rsidR="00AF494B" w:rsidRPr="00AF494B" w:rsidRDefault="00AF494B" w:rsidP="00AF494B">
            <w:pPr>
              <w:widowControl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85 (11.7)</w:t>
            </w:r>
          </w:p>
          <w:p w14:paraId="6B49CB19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48 (6.6)</w:t>
            </w:r>
          </w:p>
          <w:p w14:paraId="090162B7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578 (79.5)</w:t>
            </w:r>
          </w:p>
          <w:p w14:paraId="1534B7DC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16 (2.2)</w:t>
            </w:r>
          </w:p>
        </w:tc>
      </w:tr>
      <w:tr w:rsidR="00AF494B" w:rsidRPr="00AF494B" w14:paraId="6612B770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  <w:hideMark/>
          </w:tcPr>
          <w:p w14:paraId="609BDA4C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Non-adenocarcinoma, No. (%)</w:t>
            </w:r>
          </w:p>
        </w:tc>
        <w:tc>
          <w:tcPr>
            <w:tcW w:w="1418" w:type="dxa"/>
            <w:vAlign w:val="center"/>
          </w:tcPr>
          <w:p w14:paraId="56127FB5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927 (20.5)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BA246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248 (34.1)</w:t>
            </w:r>
          </w:p>
        </w:tc>
      </w:tr>
      <w:tr w:rsidR="00AF494B" w:rsidRPr="00AF494B" w14:paraId="6D833BFE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  <w:hideMark/>
          </w:tcPr>
          <w:p w14:paraId="77143CD8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Lymphatic invasion +, No. (%)</w:t>
            </w:r>
          </w:p>
        </w:tc>
        <w:tc>
          <w:tcPr>
            <w:tcW w:w="1418" w:type="dxa"/>
            <w:vAlign w:val="center"/>
          </w:tcPr>
          <w:p w14:paraId="5E6F1FA8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984 (21.8)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1E4D2A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376 (51.7)</w:t>
            </w:r>
          </w:p>
        </w:tc>
      </w:tr>
      <w:tr w:rsidR="00AF494B" w:rsidRPr="00AF494B" w14:paraId="3412063B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  <w:hideMark/>
          </w:tcPr>
          <w:p w14:paraId="5EA16327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Blood vessel invasion +, No. (%)</w:t>
            </w:r>
          </w:p>
        </w:tc>
        <w:tc>
          <w:tcPr>
            <w:tcW w:w="1418" w:type="dxa"/>
            <w:vAlign w:val="center"/>
          </w:tcPr>
          <w:p w14:paraId="7065ADF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1458 (32.3)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CF3ADE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514 (70.6)</w:t>
            </w:r>
          </w:p>
        </w:tc>
      </w:tr>
      <w:tr w:rsidR="00AF494B" w:rsidRPr="00AF494B" w14:paraId="6075B3A2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  <w:hideMark/>
          </w:tcPr>
          <w:p w14:paraId="3285C606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Pleural invasion +, No. (%)</w:t>
            </w:r>
          </w:p>
        </w:tc>
        <w:tc>
          <w:tcPr>
            <w:tcW w:w="1418" w:type="dxa"/>
            <w:vAlign w:val="center"/>
          </w:tcPr>
          <w:p w14:paraId="510A9DAF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976 (21.6)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5023AF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373 (51.2)</w:t>
            </w:r>
          </w:p>
        </w:tc>
      </w:tr>
      <w:tr w:rsidR="00AF494B" w:rsidRPr="00AF494B" w14:paraId="582F7510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  <w:hideMark/>
          </w:tcPr>
          <w:p w14:paraId="1E793D7F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Nodal metastasis +, No. (%)</w:t>
            </w:r>
          </w:p>
        </w:tc>
        <w:tc>
          <w:tcPr>
            <w:tcW w:w="1418" w:type="dxa"/>
            <w:vAlign w:val="center"/>
          </w:tcPr>
          <w:p w14:paraId="2C38FD57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663 (14.7)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5BC208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342 (47.0)</w:t>
            </w:r>
          </w:p>
        </w:tc>
      </w:tr>
      <w:tr w:rsidR="00AF494B" w:rsidRPr="00AF494B" w14:paraId="41719E8C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2FAABD95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 xml:space="preserve">Pathological stage II </w:t>
            </w:r>
            <w:r w:rsidRPr="00AF494B">
              <w:rPr>
                <w:rFonts w:ascii="ＭＳ 明朝" w:eastAsia="ＭＳ 明朝" w:hAnsi="ＭＳ 明朝" w:cs="ＭＳ 明朝" w:hint="eastAsia"/>
                <w:szCs w:val="21"/>
              </w:rPr>
              <w:t>≦</w:t>
            </w:r>
            <w:r w:rsidRPr="00AF494B">
              <w:rPr>
                <w:rFonts w:ascii="Arial" w:eastAsia="ＭＳ 明朝" w:hAnsi="Arial" w:cs="Arial"/>
                <w:szCs w:val="21"/>
              </w:rPr>
              <w:t>, No. (%)</w:t>
            </w:r>
          </w:p>
        </w:tc>
        <w:tc>
          <w:tcPr>
            <w:tcW w:w="1418" w:type="dxa"/>
            <w:vAlign w:val="center"/>
          </w:tcPr>
          <w:p w14:paraId="4437BDA4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1076 (23.8)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73257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459 (63.1)</w:t>
            </w:r>
          </w:p>
        </w:tc>
      </w:tr>
      <w:tr w:rsidR="00AF494B" w:rsidRPr="00AF494B" w14:paraId="0162D243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3EDC49E9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Recurrence sites, No. (%)</w:t>
            </w:r>
          </w:p>
        </w:tc>
        <w:tc>
          <w:tcPr>
            <w:tcW w:w="1418" w:type="dxa"/>
          </w:tcPr>
          <w:p w14:paraId="240C3C7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77C23A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AF494B" w:rsidRPr="00AF494B" w14:paraId="03C426B2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472907BE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Lung, No. (%)</w:t>
            </w:r>
          </w:p>
        </w:tc>
        <w:tc>
          <w:tcPr>
            <w:tcW w:w="1418" w:type="dxa"/>
          </w:tcPr>
          <w:p w14:paraId="0C1ACEB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799E8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309 (42.5)</w:t>
            </w:r>
          </w:p>
        </w:tc>
      </w:tr>
      <w:tr w:rsidR="00AF494B" w:rsidRPr="00AF494B" w14:paraId="3545A063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170D393B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Intrathoracic lymph node, No. (%)</w:t>
            </w:r>
          </w:p>
        </w:tc>
        <w:tc>
          <w:tcPr>
            <w:tcW w:w="1418" w:type="dxa"/>
          </w:tcPr>
          <w:p w14:paraId="7159599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CF92F6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225 (30.9)</w:t>
            </w:r>
          </w:p>
        </w:tc>
      </w:tr>
      <w:tr w:rsidR="00AF494B" w:rsidRPr="00AF494B" w14:paraId="10F2E25A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4B26D892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Pleura, No. (%)</w:t>
            </w:r>
          </w:p>
        </w:tc>
        <w:tc>
          <w:tcPr>
            <w:tcW w:w="1418" w:type="dxa"/>
          </w:tcPr>
          <w:p w14:paraId="2C4F3461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9930D2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112 (15.4)</w:t>
            </w:r>
          </w:p>
        </w:tc>
      </w:tr>
      <w:tr w:rsidR="00AF494B" w:rsidRPr="00AF494B" w14:paraId="34B62383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50E24620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Bone, No. (%)</w:t>
            </w:r>
          </w:p>
        </w:tc>
        <w:tc>
          <w:tcPr>
            <w:tcW w:w="1418" w:type="dxa"/>
          </w:tcPr>
          <w:p w14:paraId="13A912A5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3CEF53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110 (15.1)</w:t>
            </w:r>
          </w:p>
        </w:tc>
      </w:tr>
      <w:tr w:rsidR="00AF494B" w:rsidRPr="00AF494B" w14:paraId="1E155D2C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4A7D22B2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Central nerve system, No. (%)</w:t>
            </w:r>
          </w:p>
        </w:tc>
        <w:tc>
          <w:tcPr>
            <w:tcW w:w="1418" w:type="dxa"/>
          </w:tcPr>
          <w:p w14:paraId="3DA8D2CB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AB7E34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86 (11.8)</w:t>
            </w:r>
          </w:p>
        </w:tc>
      </w:tr>
      <w:tr w:rsidR="00AF494B" w:rsidRPr="00AF494B" w14:paraId="5AE96894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34A41104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Abdominal organ, No. (%)</w:t>
            </w:r>
          </w:p>
        </w:tc>
        <w:tc>
          <w:tcPr>
            <w:tcW w:w="1418" w:type="dxa"/>
          </w:tcPr>
          <w:p w14:paraId="152D8A7E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26B48E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84 (11.6)</w:t>
            </w:r>
          </w:p>
        </w:tc>
      </w:tr>
      <w:tr w:rsidR="00AF494B" w:rsidRPr="00AF494B" w14:paraId="71E532B2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475DCA0F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Cervical and axillary lymph nodes, No. (%)</w:t>
            </w:r>
          </w:p>
        </w:tc>
        <w:tc>
          <w:tcPr>
            <w:tcW w:w="1418" w:type="dxa"/>
          </w:tcPr>
          <w:p w14:paraId="741D888C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0C60AA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38 (5.2)</w:t>
            </w:r>
          </w:p>
        </w:tc>
      </w:tr>
      <w:tr w:rsidR="00AF494B" w:rsidRPr="00AF494B" w14:paraId="78D8C46C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00D6C7CF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Chest wall, No. (%)</w:t>
            </w:r>
          </w:p>
        </w:tc>
        <w:tc>
          <w:tcPr>
            <w:tcW w:w="1418" w:type="dxa"/>
          </w:tcPr>
          <w:p w14:paraId="4ABC0E77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83C2E6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13 (1.8)</w:t>
            </w:r>
          </w:p>
        </w:tc>
      </w:tr>
      <w:tr w:rsidR="00AF494B" w:rsidRPr="00AF494B" w14:paraId="20202BBB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2EF45F64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Skin, No. (%)</w:t>
            </w:r>
          </w:p>
        </w:tc>
        <w:tc>
          <w:tcPr>
            <w:tcW w:w="1418" w:type="dxa"/>
          </w:tcPr>
          <w:p w14:paraId="6FFC586A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D8D996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5 (0.7)</w:t>
            </w:r>
          </w:p>
        </w:tc>
      </w:tr>
      <w:tr w:rsidR="00AF494B" w:rsidRPr="00AF494B" w14:paraId="6C722BE6" w14:textId="77777777" w:rsidTr="00771F81">
        <w:trPr>
          <w:trHeight w:val="284"/>
        </w:trPr>
        <w:tc>
          <w:tcPr>
            <w:tcW w:w="4210" w:type="dxa"/>
            <w:shd w:val="clear" w:color="auto" w:fill="auto"/>
            <w:vAlign w:val="center"/>
          </w:tcPr>
          <w:p w14:paraId="0D3A6F6A" w14:textId="77777777" w:rsidR="00AF494B" w:rsidRPr="00AF494B" w:rsidRDefault="00AF494B" w:rsidP="00AF494B">
            <w:pPr>
              <w:widowControl/>
              <w:jc w:val="left"/>
              <w:rPr>
                <w:rFonts w:ascii="Arial" w:eastAsia="ＭＳ 明朝" w:hAnsi="Arial" w:cs="Arial"/>
                <w:szCs w:val="21"/>
              </w:rPr>
            </w:pPr>
            <w:r w:rsidRPr="00AF494B">
              <w:rPr>
                <w:rFonts w:ascii="Arial" w:eastAsia="ＭＳ 明朝" w:hAnsi="Arial" w:cs="Arial"/>
                <w:szCs w:val="21"/>
              </w:rPr>
              <w:t>Eye and tongue, No. (%)</w:t>
            </w:r>
          </w:p>
        </w:tc>
        <w:tc>
          <w:tcPr>
            <w:tcW w:w="1418" w:type="dxa"/>
          </w:tcPr>
          <w:p w14:paraId="15D0FE1E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B178C1" w14:textId="77777777" w:rsidR="00AF494B" w:rsidRPr="00AF494B" w:rsidRDefault="00AF494B" w:rsidP="00AF494B">
            <w:pPr>
              <w:widowControl/>
              <w:wordWrap w:val="0"/>
              <w:jc w:val="righ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AF494B">
              <w:rPr>
                <w:rFonts w:ascii="Arial" w:eastAsia="ＭＳ Ｐゴシック" w:hAnsi="Arial" w:cs="Arial"/>
                <w:kern w:val="0"/>
                <w:szCs w:val="21"/>
              </w:rPr>
              <w:t>3 (0.4)</w:t>
            </w:r>
          </w:p>
        </w:tc>
      </w:tr>
    </w:tbl>
    <w:p w14:paraId="730B01B3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084D26A4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12D029BD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56DDE810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1A1C94B1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55810CD6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52D652F8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0339DD26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5DE5A13E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4D67A855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1CB1A96F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66BDD805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1C1529B6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72EDE230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2B0B38AF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688A651E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20561E0C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22CB6649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701FD3A3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1006FB3F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76E14A11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3BE3787E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20925F9A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2A6A6B04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4F984AA6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2074A61D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361557EA" w14:textId="77777777" w:rsidR="00AF494B" w:rsidRPr="00AF494B" w:rsidRDefault="00AF494B" w:rsidP="00AF494B">
      <w:pPr>
        <w:rPr>
          <w:rFonts w:ascii="Arial" w:eastAsia="ＭＳ 明朝" w:hAnsi="Arial" w:cs="Arial"/>
          <w:szCs w:val="21"/>
        </w:rPr>
      </w:pPr>
    </w:p>
    <w:p w14:paraId="6BDA7A61" w14:textId="77777777" w:rsidR="00AF494B" w:rsidRPr="00AF494B" w:rsidRDefault="00AF494B" w:rsidP="00AF494B">
      <w:pPr>
        <w:rPr>
          <w:rFonts w:ascii="Arial" w:eastAsia="ＭＳ ゴシック" w:hAnsi="Arial" w:cs="Arial"/>
          <w:color w:val="000000"/>
          <w:kern w:val="0"/>
          <w:szCs w:val="21"/>
        </w:rPr>
      </w:pPr>
    </w:p>
    <w:p w14:paraId="3795DB4B" w14:textId="77777777" w:rsidR="00AF494B" w:rsidRPr="00AF494B" w:rsidRDefault="00AF494B" w:rsidP="00AF494B">
      <w:pPr>
        <w:rPr>
          <w:rFonts w:ascii="Arial" w:eastAsia="ＭＳ ゴシック" w:hAnsi="Arial" w:cs="Arial"/>
          <w:color w:val="000000"/>
          <w:kern w:val="0"/>
          <w:szCs w:val="21"/>
        </w:rPr>
      </w:pPr>
    </w:p>
    <w:p w14:paraId="0B0A900F" w14:textId="77777777" w:rsidR="00AF494B" w:rsidRPr="00AF494B" w:rsidRDefault="00AF494B" w:rsidP="00AF494B">
      <w:pPr>
        <w:rPr>
          <w:rFonts w:ascii="Arial" w:eastAsia="ＭＳ ゴシック" w:hAnsi="Arial" w:cs="Arial"/>
          <w:color w:val="000000"/>
          <w:kern w:val="0"/>
          <w:szCs w:val="21"/>
        </w:rPr>
      </w:pPr>
    </w:p>
    <w:p w14:paraId="2F4551B0" w14:textId="77777777" w:rsidR="00AF494B" w:rsidRPr="00AF494B" w:rsidRDefault="00AF494B" w:rsidP="00AF494B">
      <w:pPr>
        <w:rPr>
          <w:rFonts w:ascii="Arial" w:eastAsia="ＭＳ ゴシック" w:hAnsi="Arial" w:cs="Arial"/>
          <w:color w:val="000000"/>
          <w:kern w:val="0"/>
          <w:szCs w:val="21"/>
        </w:rPr>
      </w:pPr>
    </w:p>
    <w:p w14:paraId="115B964C" w14:textId="77777777" w:rsidR="00AF494B" w:rsidRPr="00AF494B" w:rsidRDefault="00AF494B" w:rsidP="00AF494B">
      <w:pPr>
        <w:rPr>
          <w:rFonts w:ascii="Arial" w:eastAsia="ＭＳ ゴシック" w:hAnsi="Arial" w:cs="Arial"/>
          <w:color w:val="000000"/>
          <w:kern w:val="0"/>
          <w:szCs w:val="21"/>
        </w:rPr>
      </w:pPr>
    </w:p>
    <w:p w14:paraId="01A18E6C" w14:textId="77777777" w:rsidR="00AF494B" w:rsidRPr="00AF494B" w:rsidRDefault="00AF494B" w:rsidP="00AF494B">
      <w:pPr>
        <w:spacing w:line="480" w:lineRule="auto"/>
        <w:rPr>
          <w:rFonts w:ascii="Arial" w:eastAsia="ＭＳ ゴシック" w:hAnsi="Arial" w:cs="Arial"/>
          <w:color w:val="000000"/>
          <w:kern w:val="0"/>
          <w:szCs w:val="21"/>
        </w:rPr>
      </w:pPr>
    </w:p>
    <w:p w14:paraId="2DE16A2D" w14:textId="77777777" w:rsidR="00AF494B" w:rsidRPr="00AF494B" w:rsidRDefault="00AF494B" w:rsidP="00AF494B">
      <w:pPr>
        <w:spacing w:line="480" w:lineRule="auto"/>
        <w:rPr>
          <w:rFonts w:ascii="Arial" w:eastAsia="ＭＳ 明朝" w:hAnsi="Arial" w:cs="Arial"/>
          <w:b/>
          <w:szCs w:val="21"/>
        </w:rPr>
      </w:pPr>
      <w:r w:rsidRPr="00AF494B">
        <w:rPr>
          <w:rFonts w:ascii="Arial" w:eastAsia="ＭＳ ゴシック" w:hAnsi="Arial" w:cs="Arial"/>
          <w:color w:val="000000"/>
          <w:kern w:val="0"/>
          <w:szCs w:val="21"/>
        </w:rPr>
        <w:lastRenderedPageBreak/>
        <w:t>CEA, carcinoembryonic antigen; IQR, interquartile range; PET, positron emission tomography; SUV, standardized uptake value.</w:t>
      </w:r>
    </w:p>
    <w:p w14:paraId="3BB308E1" w14:textId="77777777" w:rsidR="00AF494B" w:rsidRPr="00AF494B" w:rsidRDefault="00AF494B" w:rsidP="00AF494B">
      <w:pPr>
        <w:widowControl/>
        <w:jc w:val="left"/>
        <w:rPr>
          <w:rFonts w:ascii="Arial" w:eastAsia="ＭＳ 明朝" w:hAnsi="Arial" w:cs="Arial"/>
          <w:b/>
          <w:szCs w:val="21"/>
        </w:rPr>
      </w:pPr>
      <w:r w:rsidRPr="00AF494B">
        <w:rPr>
          <w:rFonts w:ascii="Arial" w:eastAsia="ＭＳ 明朝" w:hAnsi="Arial" w:cs="Arial"/>
          <w:b/>
          <w:szCs w:val="21"/>
        </w:rPr>
        <w:br w:type="page"/>
      </w:r>
    </w:p>
    <w:p w14:paraId="7B3F62F3" w14:textId="77777777" w:rsidR="00C215BE" w:rsidRPr="00AF494B" w:rsidRDefault="00000000"/>
    <w:sectPr w:rsidR="00C215BE" w:rsidRPr="00AF49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4B"/>
    <w:rsid w:val="007603D4"/>
    <w:rsid w:val="00AF494B"/>
    <w:rsid w:val="00BB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90B891"/>
  <w15:chartTrackingRefBased/>
  <w15:docId w15:val="{5E9B97AC-C17C-4E87-88E2-D48C1D68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伊坂 哲哉</dc:creator>
  <cp:keywords/>
  <dc:description/>
  <cp:lastModifiedBy>伊坂 哲哉</cp:lastModifiedBy>
  <cp:revision>1</cp:revision>
  <dcterms:created xsi:type="dcterms:W3CDTF">2023-03-28T13:43:00Z</dcterms:created>
  <dcterms:modified xsi:type="dcterms:W3CDTF">2023-03-28T13:45:00Z</dcterms:modified>
</cp:coreProperties>
</file>