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1E5BC" w14:textId="549C114D" w:rsidR="00CE6886" w:rsidRDefault="00A2223D">
      <w:r>
        <w:rPr>
          <w:noProof/>
        </w:rPr>
        <w:drawing>
          <wp:inline distT="0" distB="0" distL="0" distR="0" wp14:anchorId="3060B9BD" wp14:editId="75DA592D">
            <wp:extent cx="5311775" cy="2560320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775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AE04A" w14:textId="4B225E18" w:rsidR="006716E1" w:rsidRDefault="00C72A35" w:rsidP="00C518F6">
      <w:pPr>
        <w:jc w:val="center"/>
      </w:pPr>
      <w:r w:rsidRPr="004008DA">
        <w:rPr>
          <w:b/>
          <w:bCs/>
        </w:rPr>
        <w:t xml:space="preserve">Figure </w:t>
      </w:r>
      <w:r w:rsidR="00A2223D">
        <w:rPr>
          <w:b/>
          <w:bCs/>
        </w:rPr>
        <w:t>S</w:t>
      </w:r>
      <w:r w:rsidR="00722C5D">
        <w:rPr>
          <w:b/>
          <w:bCs/>
        </w:rPr>
        <w:t>1</w:t>
      </w:r>
      <w:r>
        <w:rPr>
          <w:b/>
          <w:bCs/>
        </w:rPr>
        <w:t xml:space="preserve"> </w:t>
      </w:r>
      <w:r w:rsidR="00A2223D">
        <w:t>International collaboration and high frequency of collaboration countries in the field of TIME research</w:t>
      </w:r>
      <w:r w:rsidR="00C518F6">
        <w:t>.</w:t>
      </w:r>
    </w:p>
    <w:p w14:paraId="48D6387F" w14:textId="19BE7352" w:rsidR="00CE6886" w:rsidRDefault="00A2223D" w:rsidP="00C518F6">
      <w:pPr>
        <w:jc w:val="center"/>
        <w:rPr>
          <w:noProof/>
        </w:rPr>
      </w:pPr>
      <w:r>
        <w:rPr>
          <w:rFonts w:hint="eastAsia"/>
          <w:noProof/>
        </w:rPr>
        <w:t xml:space="preserve"> </w:t>
      </w:r>
    </w:p>
    <w:p w14:paraId="5E2F68BB" w14:textId="5BD1C6A4" w:rsidR="006716E1" w:rsidRPr="006716E1" w:rsidRDefault="006716E1" w:rsidP="006716E1">
      <w:pPr>
        <w:jc w:val="left"/>
        <w:rPr>
          <w:b/>
          <w:bCs/>
          <w:noProof/>
        </w:rPr>
      </w:pPr>
      <w:r w:rsidRPr="006716E1">
        <w:rPr>
          <w:rFonts w:hint="eastAsia"/>
          <w:b/>
          <w:bCs/>
          <w:noProof/>
        </w:rPr>
        <w:t>A</w:t>
      </w:r>
    </w:p>
    <w:p w14:paraId="07998D60" w14:textId="057FD8CD" w:rsidR="006716E1" w:rsidRDefault="00BC4E7A" w:rsidP="00BC4E7A">
      <w:pPr>
        <w:jc w:val="center"/>
      </w:pPr>
      <w:r>
        <w:rPr>
          <w:noProof/>
        </w:rPr>
        <w:drawing>
          <wp:inline distT="0" distB="0" distL="0" distR="0" wp14:anchorId="7F98B9DE" wp14:editId="7D1551CD">
            <wp:extent cx="5262855" cy="1240403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874" b="30627"/>
                    <a:stretch/>
                  </pic:blipFill>
                  <pic:spPr bwMode="auto">
                    <a:xfrm>
                      <a:off x="0" y="0"/>
                      <a:ext cx="5263515" cy="1240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E08A39" w14:textId="7B2356F7" w:rsidR="006716E1" w:rsidRPr="006716E1" w:rsidRDefault="006716E1" w:rsidP="006716E1">
      <w:pPr>
        <w:jc w:val="left"/>
        <w:rPr>
          <w:b/>
          <w:bCs/>
        </w:rPr>
      </w:pPr>
      <w:r w:rsidRPr="006716E1">
        <w:rPr>
          <w:rFonts w:hint="eastAsia"/>
          <w:b/>
          <w:bCs/>
        </w:rPr>
        <w:t>B</w:t>
      </w:r>
    </w:p>
    <w:p w14:paraId="17853741" w14:textId="7A36D0AB" w:rsidR="00C518F6" w:rsidRDefault="00BC4E7A" w:rsidP="00C518F6">
      <w:pPr>
        <w:jc w:val="center"/>
      </w:pPr>
      <w:r>
        <w:rPr>
          <w:noProof/>
        </w:rPr>
        <w:drawing>
          <wp:inline distT="0" distB="0" distL="0" distR="0" wp14:anchorId="281630A8" wp14:editId="2DC9463E">
            <wp:extent cx="5263515" cy="2234262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61"/>
                    <a:stretch/>
                  </pic:blipFill>
                  <pic:spPr bwMode="auto">
                    <a:xfrm>
                      <a:off x="0" y="0"/>
                      <a:ext cx="5263515" cy="2234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F0C613" w14:textId="5F3E8512" w:rsidR="007D4895" w:rsidRDefault="00C518F6" w:rsidP="00106982">
      <w:pPr>
        <w:jc w:val="center"/>
      </w:pPr>
      <w:r w:rsidRPr="00C518F6">
        <w:rPr>
          <w:b/>
          <w:bCs/>
        </w:rPr>
        <w:t>Figure S</w:t>
      </w:r>
      <w:r w:rsidR="00722C5D">
        <w:rPr>
          <w:b/>
          <w:bCs/>
        </w:rPr>
        <w:t>2</w:t>
      </w:r>
      <w:r w:rsidRPr="00C518F6">
        <w:rPr>
          <w:b/>
          <w:bCs/>
        </w:rPr>
        <w:t xml:space="preserve">. </w:t>
      </w:r>
      <w:r w:rsidRPr="00C518F6">
        <w:t>Clustering network analysis and</w:t>
      </w:r>
      <w:bookmarkStart w:id="0" w:name="_Hlk124104818"/>
      <w:r w:rsidRPr="00C518F6">
        <w:t xml:space="preserve"> time-overlapping network analysis</w:t>
      </w:r>
      <w:bookmarkEnd w:id="0"/>
      <w:r w:rsidRPr="00C518F6">
        <w:t xml:space="preserve"> for institutional co-authorship.</w:t>
      </w:r>
    </w:p>
    <w:p w14:paraId="5A5D9E86" w14:textId="54975425" w:rsidR="00BC4E7A" w:rsidRDefault="00BC4E7A" w:rsidP="00106982">
      <w:pPr>
        <w:jc w:val="center"/>
      </w:pPr>
    </w:p>
    <w:p w14:paraId="1AF0086C" w14:textId="61CABE03" w:rsidR="00BC4E7A" w:rsidRDefault="00BC4E7A" w:rsidP="00194065"/>
    <w:p w14:paraId="39E86284" w14:textId="23182B3C" w:rsidR="000A47E8" w:rsidRDefault="000A47E8" w:rsidP="00194065"/>
    <w:p w14:paraId="713F68FF" w14:textId="77777777" w:rsidR="000A47E8" w:rsidRDefault="000A47E8" w:rsidP="00194065">
      <w:pPr>
        <w:rPr>
          <w:rFonts w:hint="eastAsia"/>
        </w:rPr>
      </w:pPr>
    </w:p>
    <w:p w14:paraId="7B50B207" w14:textId="77777777" w:rsidR="000A47E8" w:rsidRDefault="000A47E8" w:rsidP="00194065">
      <w:pPr>
        <w:rPr>
          <w:rFonts w:hint="eastAsia"/>
        </w:rPr>
      </w:pPr>
    </w:p>
    <w:p w14:paraId="2D54889C" w14:textId="1F09866A" w:rsidR="007D4895" w:rsidRPr="007D4895" w:rsidRDefault="007D4895">
      <w:pPr>
        <w:rPr>
          <w:b/>
          <w:bCs/>
          <w:noProof/>
        </w:rPr>
      </w:pPr>
      <w:r w:rsidRPr="007D4895">
        <w:rPr>
          <w:rFonts w:hint="eastAsia"/>
          <w:b/>
          <w:bCs/>
          <w:noProof/>
        </w:rPr>
        <w:lastRenderedPageBreak/>
        <w:t>A</w:t>
      </w:r>
    </w:p>
    <w:p w14:paraId="310DED98" w14:textId="11EB94AE" w:rsidR="00FB5B58" w:rsidRDefault="00FB5B58">
      <w:pPr>
        <w:rPr>
          <w:noProof/>
        </w:rPr>
      </w:pPr>
      <w:r>
        <w:rPr>
          <w:noProof/>
        </w:rPr>
        <w:drawing>
          <wp:inline distT="0" distB="0" distL="0" distR="0" wp14:anchorId="398DD901" wp14:editId="01284C30">
            <wp:extent cx="5550010" cy="3370582"/>
            <wp:effectExtent l="0" t="0" r="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524" cy="337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39F85" w14:textId="26FB6FA9" w:rsidR="007D4895" w:rsidRDefault="007D4895">
      <w:pPr>
        <w:rPr>
          <w:noProof/>
        </w:rPr>
      </w:pPr>
    </w:p>
    <w:p w14:paraId="693FB5BE" w14:textId="755F38F7" w:rsidR="00FB5B58" w:rsidRDefault="007D4895">
      <w:pPr>
        <w:rPr>
          <w:noProof/>
        </w:rPr>
      </w:pPr>
      <w:r>
        <w:rPr>
          <w:b/>
          <w:bCs/>
          <w:noProof/>
        </w:rPr>
        <w:t>B</w:t>
      </w:r>
      <w:r>
        <w:rPr>
          <w:noProof/>
        </w:rPr>
        <w:drawing>
          <wp:inline distT="0" distB="0" distL="0" distR="0" wp14:anchorId="2765BD42" wp14:editId="575BEF06">
            <wp:extent cx="5263515" cy="3196590"/>
            <wp:effectExtent l="0" t="0" r="0" b="381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319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5BCE0" w14:textId="6ABC64C4" w:rsidR="003F20B1" w:rsidRDefault="003F20B1" w:rsidP="003F20B1">
      <w:pPr>
        <w:jc w:val="center"/>
      </w:pPr>
      <w:r w:rsidRPr="00C518F6">
        <w:rPr>
          <w:b/>
          <w:bCs/>
        </w:rPr>
        <w:t>Figure S</w:t>
      </w:r>
      <w:r w:rsidR="00722C5D">
        <w:rPr>
          <w:b/>
          <w:bCs/>
        </w:rPr>
        <w:t>3</w:t>
      </w:r>
      <w:r w:rsidRPr="00C518F6">
        <w:rPr>
          <w:b/>
          <w:bCs/>
        </w:rPr>
        <w:t xml:space="preserve">. </w:t>
      </w:r>
      <w:bookmarkStart w:id="1" w:name="_Hlk124104619"/>
      <w:r w:rsidRPr="00C518F6">
        <w:t>Clustering network analysis</w:t>
      </w:r>
      <w:bookmarkEnd w:id="1"/>
      <w:r w:rsidRPr="00C518F6">
        <w:t xml:space="preserve"> and time-overlapping network analysis for </w:t>
      </w:r>
      <w:r>
        <w:t>co-authorship</w:t>
      </w:r>
      <w:r w:rsidRPr="00C518F6">
        <w:t>.</w:t>
      </w:r>
    </w:p>
    <w:p w14:paraId="766B6DB7" w14:textId="0C9B2CE8" w:rsidR="00267963" w:rsidRDefault="00267963"/>
    <w:p w14:paraId="381666F2" w14:textId="38222BDC" w:rsidR="00857735" w:rsidRDefault="00857735">
      <w:r>
        <w:rPr>
          <w:rFonts w:hint="eastAsia"/>
          <w:noProof/>
        </w:rPr>
        <w:lastRenderedPageBreak/>
        <w:drawing>
          <wp:inline distT="0" distB="0" distL="0" distR="0" wp14:anchorId="45F97BB7" wp14:editId="345458AC">
            <wp:extent cx="5274310" cy="263715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30A0B" w14:textId="43313044" w:rsidR="00F70104" w:rsidRDefault="00481FB4" w:rsidP="00782789">
      <w:pPr>
        <w:jc w:val="center"/>
      </w:pPr>
      <w:r w:rsidRPr="00C518F6">
        <w:rPr>
          <w:b/>
          <w:bCs/>
        </w:rPr>
        <w:t>Figure S</w:t>
      </w:r>
      <w:r w:rsidR="00722C5D">
        <w:rPr>
          <w:b/>
          <w:bCs/>
        </w:rPr>
        <w:t>4</w:t>
      </w:r>
      <w:r w:rsidRPr="00C518F6">
        <w:rPr>
          <w:b/>
          <w:bCs/>
        </w:rPr>
        <w:t>.</w:t>
      </w:r>
      <w:r w:rsidR="00857735">
        <w:rPr>
          <w:b/>
          <w:bCs/>
        </w:rPr>
        <w:t xml:space="preserve"> </w:t>
      </w:r>
      <w:r w:rsidR="00857735">
        <w:t>Ten core sources academic journals according to the Bradford’s Law</w:t>
      </w:r>
      <w:r>
        <w:t>.</w:t>
      </w:r>
    </w:p>
    <w:p w14:paraId="1D2AD622" w14:textId="77777777" w:rsidR="00782789" w:rsidRDefault="00782789" w:rsidP="00782789">
      <w:pPr>
        <w:jc w:val="center"/>
      </w:pPr>
    </w:p>
    <w:p w14:paraId="486865FF" w14:textId="10E97851" w:rsidR="00DB5A20" w:rsidRDefault="00F70104">
      <w:r>
        <w:rPr>
          <w:noProof/>
        </w:rPr>
        <w:drawing>
          <wp:inline distT="0" distB="0" distL="0" distR="0" wp14:anchorId="72273637" wp14:editId="12D85960">
            <wp:extent cx="5271770" cy="3832225"/>
            <wp:effectExtent l="0" t="0" r="508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383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9D49A" w14:textId="3D1F99CB" w:rsidR="00DB5A20" w:rsidRDefault="00F70104" w:rsidP="00AF41DC">
      <w:pPr>
        <w:jc w:val="center"/>
      </w:pPr>
      <w:r w:rsidRPr="00C518F6">
        <w:rPr>
          <w:b/>
          <w:bCs/>
        </w:rPr>
        <w:t>Figure S</w:t>
      </w:r>
      <w:r w:rsidR="00722C5D">
        <w:rPr>
          <w:b/>
          <w:bCs/>
        </w:rPr>
        <w:t>5</w:t>
      </w:r>
      <w:r w:rsidRPr="00C518F6">
        <w:rPr>
          <w:b/>
          <w:bCs/>
        </w:rPr>
        <w:t>.</w:t>
      </w:r>
      <w:r>
        <w:rPr>
          <w:b/>
          <w:bCs/>
        </w:rPr>
        <w:t xml:space="preserve"> </w:t>
      </w:r>
      <w:r>
        <w:t>Top 25 cited references with the strongest citation bursts in the field of TIME research.</w:t>
      </w:r>
    </w:p>
    <w:p w14:paraId="591BC233" w14:textId="682762FE" w:rsidR="00DB5A20" w:rsidRDefault="00AF41DC" w:rsidP="00AF41DC">
      <w:pPr>
        <w:jc w:val="center"/>
      </w:pPr>
      <w:r>
        <w:rPr>
          <w:noProof/>
        </w:rPr>
        <w:lastRenderedPageBreak/>
        <w:drawing>
          <wp:inline distT="0" distB="0" distL="0" distR="0" wp14:anchorId="71029F6C" wp14:editId="224E0472">
            <wp:extent cx="3442915" cy="4102301"/>
            <wp:effectExtent l="0" t="0" r="571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396" cy="4117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48EF4" w14:textId="5E64C398" w:rsidR="00AF41DC" w:rsidRDefault="00AF41DC" w:rsidP="00AF41DC">
      <w:pPr>
        <w:jc w:val="center"/>
      </w:pPr>
      <w:r w:rsidRPr="00C518F6">
        <w:rPr>
          <w:b/>
          <w:bCs/>
        </w:rPr>
        <w:t>Figure S</w:t>
      </w:r>
      <w:r w:rsidR="00722C5D">
        <w:rPr>
          <w:b/>
          <w:bCs/>
        </w:rPr>
        <w:t>6</w:t>
      </w:r>
      <w:r w:rsidRPr="00C518F6">
        <w:rPr>
          <w:b/>
          <w:bCs/>
        </w:rPr>
        <w:t>.</w:t>
      </w:r>
      <w:r>
        <w:rPr>
          <w:b/>
          <w:bCs/>
        </w:rPr>
        <w:t xml:space="preserve"> </w:t>
      </w:r>
      <w:r>
        <w:t xml:space="preserve">Top 25 </w:t>
      </w:r>
      <w:r>
        <w:rPr>
          <w:rFonts w:hint="eastAsia"/>
        </w:rPr>
        <w:t>keyword</w:t>
      </w:r>
      <w:r>
        <w:t>s with the strongest citation bursts in the field of TIME research.</w:t>
      </w:r>
    </w:p>
    <w:p w14:paraId="4A0DA42E" w14:textId="77777777" w:rsidR="00AF41DC" w:rsidRPr="00AF41DC" w:rsidRDefault="00AF41DC"/>
    <w:p w14:paraId="559B6E32" w14:textId="1D155A95" w:rsidR="00EB5518" w:rsidRDefault="00EB5518">
      <w:r w:rsidRPr="00EB5518">
        <w:rPr>
          <w:b/>
          <w:bCs/>
        </w:rPr>
        <w:t xml:space="preserve">Table S1. </w:t>
      </w:r>
      <w:r>
        <w:t>The top 10 cited publications.</w:t>
      </w:r>
    </w:p>
    <w:tbl>
      <w:tblPr>
        <w:tblStyle w:val="a7"/>
        <w:tblpPr w:leftFromText="180" w:rightFromText="180" w:vertAnchor="text" w:horzAnchor="margin" w:tblpXSpec="center" w:tblpY="259"/>
        <w:tblW w:w="8621" w:type="dxa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690"/>
        <w:gridCol w:w="2474"/>
        <w:gridCol w:w="2036"/>
        <w:gridCol w:w="1640"/>
        <w:gridCol w:w="965"/>
        <w:gridCol w:w="816"/>
      </w:tblGrid>
      <w:tr w:rsidR="00AD65F5" w:rsidRPr="003B3F20" w14:paraId="15E61946" w14:textId="77777777" w:rsidTr="00EB5518">
        <w:tc>
          <w:tcPr>
            <w:tcW w:w="690" w:type="dxa"/>
            <w:tcBorders>
              <w:bottom w:val="single" w:sz="4" w:space="0" w:color="auto"/>
              <w:right w:val="nil"/>
            </w:tcBorders>
            <w:vAlign w:val="center"/>
          </w:tcPr>
          <w:p w14:paraId="79E32C24" w14:textId="40D02577" w:rsidR="00DB5A20" w:rsidRPr="003B3F20" w:rsidRDefault="00DB5A20" w:rsidP="00DB5A20">
            <w:pPr>
              <w:jc w:val="center"/>
            </w:pPr>
            <w:r w:rsidRPr="003B3F20">
              <w:rPr>
                <w:rFonts w:hint="eastAsia"/>
              </w:rPr>
              <w:t>R</w:t>
            </w:r>
            <w:r w:rsidRPr="003B3F20">
              <w:t>ank</w:t>
            </w:r>
          </w:p>
        </w:tc>
        <w:tc>
          <w:tcPr>
            <w:tcW w:w="247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B215D16" w14:textId="2CC4E606" w:rsidR="00DB5A20" w:rsidRPr="003B3F20" w:rsidRDefault="00DB5A20" w:rsidP="00DB5A20">
            <w:pPr>
              <w:jc w:val="center"/>
            </w:pPr>
            <w:r w:rsidRPr="003B3F20">
              <w:t>Journals</w:t>
            </w:r>
          </w:p>
        </w:tc>
        <w:tc>
          <w:tcPr>
            <w:tcW w:w="205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9FCE025" w14:textId="1507891E" w:rsidR="00DB5A20" w:rsidRPr="003B3F20" w:rsidRDefault="00DB5A20" w:rsidP="00DB5A20">
            <w:pPr>
              <w:jc w:val="center"/>
            </w:pPr>
            <w:r>
              <w:rPr>
                <w:rFonts w:hint="eastAsia"/>
              </w:rPr>
              <w:t>Y</w:t>
            </w:r>
            <w:r>
              <w:t>ear, Journal</w:t>
            </w:r>
          </w:p>
        </w:tc>
        <w:tc>
          <w:tcPr>
            <w:tcW w:w="124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52FCC67" w14:textId="475D34FA" w:rsidR="00DB5A20" w:rsidRPr="003B3F20" w:rsidRDefault="00DB5A20" w:rsidP="00DB5A20">
            <w:pPr>
              <w:jc w:val="center"/>
            </w:pPr>
            <w:r>
              <w:t>First author</w:t>
            </w:r>
          </w:p>
        </w:tc>
        <w:tc>
          <w:tcPr>
            <w:tcW w:w="8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5C1408B" w14:textId="1ABEE7F6" w:rsidR="00DB5A20" w:rsidRPr="003B3F20" w:rsidRDefault="00DB5A20" w:rsidP="00DB5A20">
            <w:pPr>
              <w:jc w:val="center"/>
            </w:pPr>
            <w:r>
              <w:t>Total citations</w:t>
            </w:r>
          </w:p>
        </w:tc>
        <w:tc>
          <w:tcPr>
            <w:tcW w:w="8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D5E604" w14:textId="23CB7ED0" w:rsidR="00DB5A20" w:rsidRPr="003B3F20" w:rsidRDefault="00DB5A20" w:rsidP="00DB5A20">
            <w:pPr>
              <w:jc w:val="center"/>
            </w:pPr>
            <w:r>
              <w:t>TC per Year</w:t>
            </w:r>
          </w:p>
        </w:tc>
      </w:tr>
      <w:tr w:rsidR="00AD65F5" w:rsidRPr="003B3F20" w14:paraId="1C4C9507" w14:textId="77777777" w:rsidTr="00EB5518">
        <w:tc>
          <w:tcPr>
            <w:tcW w:w="690" w:type="dxa"/>
            <w:tcBorders>
              <w:bottom w:val="nil"/>
              <w:right w:val="nil"/>
            </w:tcBorders>
            <w:vAlign w:val="center"/>
          </w:tcPr>
          <w:p w14:paraId="37644289" w14:textId="77777777" w:rsidR="00DB5A20" w:rsidRPr="003B3F20" w:rsidRDefault="00DB5A20" w:rsidP="002C5807">
            <w:pPr>
              <w:jc w:val="center"/>
            </w:pPr>
            <w:r w:rsidRPr="003B3F20">
              <w:rPr>
                <w:rFonts w:hint="eastAsia"/>
              </w:rPr>
              <w:t>1</w:t>
            </w:r>
          </w:p>
        </w:tc>
        <w:tc>
          <w:tcPr>
            <w:tcW w:w="2478" w:type="dxa"/>
            <w:tcBorders>
              <w:left w:val="nil"/>
              <w:bottom w:val="nil"/>
              <w:right w:val="nil"/>
            </w:tcBorders>
            <w:vAlign w:val="center"/>
          </w:tcPr>
          <w:p w14:paraId="0FC06C0D" w14:textId="77777777" w:rsidR="00DB5A20" w:rsidRDefault="00DB5A20" w:rsidP="00DB5A20">
            <w:pPr>
              <w:widowControl/>
              <w:shd w:val="clear" w:color="auto" w:fill="FFFFFF"/>
              <w:spacing w:before="100" w:beforeAutospacing="1" w:after="100" w:afterAutospacing="1"/>
              <w:jc w:val="left"/>
              <w:outlineLvl w:val="0"/>
            </w:pPr>
            <w:r w:rsidRPr="00DB5A20">
              <w:t>Understanding the tumor immune microenvironment (TIME) for effective therapy</w:t>
            </w:r>
          </w:p>
          <w:p w14:paraId="1C594CC6" w14:textId="18B91752" w:rsidR="000E0062" w:rsidRPr="00DB5A20" w:rsidRDefault="000E0062" w:rsidP="00DB5A20">
            <w:pPr>
              <w:widowControl/>
              <w:shd w:val="clear" w:color="auto" w:fill="FFFFFF"/>
              <w:spacing w:before="100" w:beforeAutospacing="1" w:after="100" w:afterAutospacing="1"/>
              <w:jc w:val="left"/>
              <w:outlineLvl w:val="0"/>
            </w:pPr>
          </w:p>
        </w:tc>
        <w:tc>
          <w:tcPr>
            <w:tcW w:w="2053" w:type="dxa"/>
            <w:tcBorders>
              <w:left w:val="nil"/>
              <w:bottom w:val="nil"/>
              <w:right w:val="nil"/>
            </w:tcBorders>
            <w:vAlign w:val="center"/>
          </w:tcPr>
          <w:p w14:paraId="28E31AF4" w14:textId="09C83E4B" w:rsidR="00DB5A20" w:rsidRPr="003B3F20" w:rsidRDefault="00AD65F5" w:rsidP="00AA28E9">
            <w:pPr>
              <w:jc w:val="center"/>
            </w:pPr>
            <w:r w:rsidRPr="00AD65F5">
              <w:t>2018, NAT MED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  <w:vAlign w:val="center"/>
          </w:tcPr>
          <w:p w14:paraId="2B8DC002" w14:textId="7F2A8900" w:rsidR="00DB5A20" w:rsidRPr="003B3F20" w:rsidRDefault="00AD65F5" w:rsidP="00AA28E9">
            <w:pPr>
              <w:jc w:val="center"/>
            </w:pPr>
            <w:r w:rsidRPr="00AD65F5">
              <w:t>BINNEWIES M</w:t>
            </w:r>
          </w:p>
        </w:tc>
        <w:tc>
          <w:tcPr>
            <w:tcW w:w="816" w:type="dxa"/>
            <w:tcBorders>
              <w:left w:val="nil"/>
              <w:bottom w:val="nil"/>
              <w:right w:val="nil"/>
            </w:tcBorders>
            <w:vAlign w:val="center"/>
          </w:tcPr>
          <w:p w14:paraId="780BDD7F" w14:textId="18F22AB5" w:rsidR="00DB5A20" w:rsidRPr="003B3F20" w:rsidRDefault="000E0062" w:rsidP="00AA28E9">
            <w:pPr>
              <w:jc w:val="center"/>
            </w:pPr>
            <w:r>
              <w:t>1789</w:t>
            </w:r>
          </w:p>
        </w:tc>
        <w:tc>
          <w:tcPr>
            <w:tcW w:w="816" w:type="dxa"/>
            <w:tcBorders>
              <w:left w:val="nil"/>
              <w:bottom w:val="nil"/>
              <w:right w:val="nil"/>
            </w:tcBorders>
            <w:vAlign w:val="center"/>
          </w:tcPr>
          <w:p w14:paraId="7A3D49FE" w14:textId="6607F2A2" w:rsidR="00DB5A20" w:rsidRPr="003B3F20" w:rsidRDefault="00A65A25" w:rsidP="00AA28E9">
            <w:pPr>
              <w:jc w:val="center"/>
            </w:pPr>
            <w:r w:rsidRPr="00A65A25">
              <w:t>298.17</w:t>
            </w:r>
          </w:p>
        </w:tc>
      </w:tr>
      <w:tr w:rsidR="00AD65F5" w:rsidRPr="003B3F20" w14:paraId="2A9C9CD0" w14:textId="77777777" w:rsidTr="00EB5518">
        <w:tc>
          <w:tcPr>
            <w:tcW w:w="690" w:type="dxa"/>
            <w:tcBorders>
              <w:top w:val="nil"/>
              <w:bottom w:val="nil"/>
              <w:right w:val="nil"/>
            </w:tcBorders>
            <w:vAlign w:val="center"/>
          </w:tcPr>
          <w:p w14:paraId="40FDFBD8" w14:textId="77777777" w:rsidR="00DB5A20" w:rsidRPr="003B3F20" w:rsidRDefault="00DB5A20" w:rsidP="002C5807">
            <w:pPr>
              <w:jc w:val="center"/>
            </w:pPr>
            <w:r w:rsidRPr="003B3F20">
              <w:rPr>
                <w:rFonts w:hint="eastAsia"/>
              </w:rPr>
              <w:t>2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D4167" w14:textId="77777777" w:rsidR="00DB5A20" w:rsidRDefault="00DB5A20" w:rsidP="00DB5A20">
            <w:pPr>
              <w:pStyle w:val="1"/>
              <w:shd w:val="clear" w:color="auto" w:fill="FFFFFF"/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1"/>
                <w:szCs w:val="22"/>
              </w:rPr>
            </w:pPr>
            <w:r w:rsidRPr="00DB5A20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1"/>
                <w:szCs w:val="22"/>
              </w:rPr>
              <w:t>Association of PD-1, PD-1 ligands, and other features of the tumor immune microenvironment with response to anti-PD-1 therapy</w:t>
            </w:r>
          </w:p>
          <w:p w14:paraId="6AB36030" w14:textId="63FDD83B" w:rsidR="000E0062" w:rsidRPr="00DB5A20" w:rsidRDefault="000E0062" w:rsidP="00DB5A20">
            <w:pPr>
              <w:pStyle w:val="1"/>
              <w:shd w:val="clear" w:color="auto" w:fill="FFFFFF"/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1"/>
                <w:szCs w:val="22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DFFA7" w14:textId="3A20194A" w:rsidR="00DB5A20" w:rsidRPr="003B3F20" w:rsidRDefault="00AD65F5" w:rsidP="00AA28E9">
            <w:pPr>
              <w:jc w:val="center"/>
            </w:pPr>
            <w:r w:rsidRPr="00AD65F5">
              <w:t>2014, CLIN CANCER RES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5B14A" w14:textId="4A387FD0" w:rsidR="00DB5A20" w:rsidRPr="003B3F20" w:rsidRDefault="00AD65F5" w:rsidP="00AA28E9">
            <w:pPr>
              <w:jc w:val="center"/>
            </w:pPr>
            <w:r w:rsidRPr="00AD65F5">
              <w:t>TAUBE JM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F3508" w14:textId="37DB8A3D" w:rsidR="00DB5A20" w:rsidRPr="003B3F20" w:rsidRDefault="000E0062" w:rsidP="00AA28E9">
            <w:pPr>
              <w:jc w:val="center"/>
            </w:pPr>
            <w:r>
              <w:t>1670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242E1" w14:textId="7319B1CF" w:rsidR="00DB5A20" w:rsidRPr="003B3F20" w:rsidRDefault="00A65A25" w:rsidP="00AA28E9">
            <w:pPr>
              <w:jc w:val="center"/>
            </w:pPr>
            <w:r w:rsidRPr="00A65A25">
              <w:t>167</w:t>
            </w:r>
          </w:p>
        </w:tc>
      </w:tr>
      <w:tr w:rsidR="00AD65F5" w:rsidRPr="003B3F20" w14:paraId="145678F6" w14:textId="77777777" w:rsidTr="00EB5518">
        <w:tc>
          <w:tcPr>
            <w:tcW w:w="690" w:type="dxa"/>
            <w:tcBorders>
              <w:top w:val="nil"/>
              <w:bottom w:val="nil"/>
              <w:right w:val="nil"/>
            </w:tcBorders>
            <w:vAlign w:val="center"/>
          </w:tcPr>
          <w:p w14:paraId="5538A0C4" w14:textId="77777777" w:rsidR="00DB5A20" w:rsidRPr="003B3F20" w:rsidRDefault="00DB5A20" w:rsidP="002C5807">
            <w:pPr>
              <w:jc w:val="center"/>
            </w:pPr>
            <w:r w:rsidRPr="003B3F20">
              <w:rPr>
                <w:rFonts w:hint="eastAsia"/>
              </w:rPr>
              <w:t>3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D0FA9" w14:textId="77777777" w:rsidR="00DB5A20" w:rsidRDefault="00DB5A20" w:rsidP="00DB5A20">
            <w:pPr>
              <w:pStyle w:val="1"/>
              <w:shd w:val="clear" w:color="auto" w:fill="FFFFFF"/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1"/>
                <w:szCs w:val="22"/>
              </w:rPr>
            </w:pPr>
            <w:r w:rsidRPr="00DB5A20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1"/>
                <w:szCs w:val="22"/>
              </w:rPr>
              <w:t xml:space="preserve">Fusobacterium </w:t>
            </w:r>
            <w:proofErr w:type="spellStart"/>
            <w:r w:rsidRPr="00DB5A20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1"/>
                <w:szCs w:val="22"/>
              </w:rPr>
              <w:t>nucleatum</w:t>
            </w:r>
            <w:proofErr w:type="spellEnd"/>
            <w:r w:rsidRPr="00DB5A20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1"/>
                <w:szCs w:val="22"/>
              </w:rPr>
              <w:t xml:space="preserve"> potentiates </w:t>
            </w:r>
            <w:r w:rsidRPr="00DB5A20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1"/>
                <w:szCs w:val="22"/>
              </w:rPr>
              <w:lastRenderedPageBreak/>
              <w:t>intestinal tumorigenesis and modulates the tumor-immune microenvironment</w:t>
            </w:r>
          </w:p>
          <w:p w14:paraId="787C6ACC" w14:textId="1EEC9B43" w:rsidR="000E0062" w:rsidRPr="00DB5A20" w:rsidRDefault="000E0062" w:rsidP="00DB5A20">
            <w:pPr>
              <w:pStyle w:val="1"/>
              <w:shd w:val="clear" w:color="auto" w:fill="FFFFFF"/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1"/>
                <w:szCs w:val="22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A0E04" w14:textId="2401C0EB" w:rsidR="00DB5A20" w:rsidRPr="003B3F20" w:rsidRDefault="00AD65F5" w:rsidP="00AA28E9">
            <w:pPr>
              <w:jc w:val="center"/>
            </w:pPr>
            <w:r w:rsidRPr="00AD65F5">
              <w:lastRenderedPageBreak/>
              <w:t>2013, CELL HOST MICROBE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89DAB" w14:textId="04D8A953" w:rsidR="00DB5A20" w:rsidRPr="003B3F20" w:rsidRDefault="00AD65F5" w:rsidP="00AA28E9">
            <w:pPr>
              <w:jc w:val="center"/>
            </w:pPr>
            <w:r w:rsidRPr="00AD65F5">
              <w:t>KOSTIC AD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5B0BE" w14:textId="05A64DC2" w:rsidR="00DB5A20" w:rsidRPr="003B3F20" w:rsidRDefault="000E0062" w:rsidP="00AA28E9">
            <w:pPr>
              <w:jc w:val="center"/>
            </w:pPr>
            <w:r>
              <w:t>1213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A3A2C" w14:textId="2B107279" w:rsidR="00DB5A20" w:rsidRPr="003B3F20" w:rsidRDefault="00A65A25" w:rsidP="00AA28E9">
            <w:pPr>
              <w:jc w:val="center"/>
            </w:pPr>
            <w:r w:rsidRPr="00A65A25">
              <w:t>110.27</w:t>
            </w:r>
          </w:p>
        </w:tc>
      </w:tr>
      <w:tr w:rsidR="00AD65F5" w:rsidRPr="003B3F20" w14:paraId="44E5DC84" w14:textId="77777777" w:rsidTr="00EB5518">
        <w:tc>
          <w:tcPr>
            <w:tcW w:w="690" w:type="dxa"/>
            <w:tcBorders>
              <w:top w:val="nil"/>
              <w:bottom w:val="nil"/>
              <w:right w:val="nil"/>
            </w:tcBorders>
            <w:vAlign w:val="center"/>
          </w:tcPr>
          <w:p w14:paraId="546B3A13" w14:textId="77777777" w:rsidR="00DB5A20" w:rsidRPr="003B3F20" w:rsidRDefault="00DB5A20" w:rsidP="002C5807">
            <w:pPr>
              <w:jc w:val="center"/>
            </w:pPr>
            <w:r w:rsidRPr="003B3F20">
              <w:rPr>
                <w:rFonts w:hint="eastAsia"/>
              </w:rPr>
              <w:t>4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DD3A1" w14:textId="77777777" w:rsidR="00DB5A20" w:rsidRDefault="00DB5A20" w:rsidP="00DB5A20">
            <w:pPr>
              <w:pStyle w:val="1"/>
              <w:shd w:val="clear" w:color="auto" w:fill="FFFFFF"/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1"/>
                <w:szCs w:val="22"/>
              </w:rPr>
            </w:pPr>
            <w:r w:rsidRPr="00DB5A20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1"/>
                <w:szCs w:val="22"/>
              </w:rPr>
              <w:t>Irradiation and anti-PD-L1 treatment synergistically promote antitumor immunity in mice</w:t>
            </w:r>
          </w:p>
          <w:p w14:paraId="309FDA66" w14:textId="40A2CA75" w:rsidR="000E0062" w:rsidRPr="00DB5A20" w:rsidRDefault="000E0062" w:rsidP="00DB5A20">
            <w:pPr>
              <w:pStyle w:val="1"/>
              <w:shd w:val="clear" w:color="auto" w:fill="FFFFFF"/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1"/>
                <w:szCs w:val="22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A3951" w14:textId="4906C3FA" w:rsidR="00DB5A20" w:rsidRPr="003B3F20" w:rsidRDefault="00AD65F5" w:rsidP="00AA28E9">
            <w:pPr>
              <w:jc w:val="center"/>
            </w:pPr>
            <w:r w:rsidRPr="00AD65F5">
              <w:t>2014, J CLIN INVEST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5D674" w14:textId="4736EBA5" w:rsidR="00DB5A20" w:rsidRPr="003B3F20" w:rsidRDefault="00AD65F5" w:rsidP="00AA28E9">
            <w:pPr>
              <w:jc w:val="center"/>
            </w:pPr>
            <w:r w:rsidRPr="00AD65F5">
              <w:t>DENG L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10E0F" w14:textId="2D3B735B" w:rsidR="00DB5A20" w:rsidRPr="003B3F20" w:rsidRDefault="000E0062" w:rsidP="00AA28E9">
            <w:pPr>
              <w:jc w:val="center"/>
            </w:pPr>
            <w:r>
              <w:t>1203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54145" w14:textId="3E35DAE8" w:rsidR="00DB5A20" w:rsidRPr="003B3F20" w:rsidRDefault="00A65A25" w:rsidP="00AA28E9">
            <w:pPr>
              <w:jc w:val="center"/>
            </w:pPr>
            <w:r w:rsidRPr="00A65A25">
              <w:t>120.3</w:t>
            </w:r>
          </w:p>
        </w:tc>
      </w:tr>
      <w:tr w:rsidR="00397B25" w:rsidRPr="003B3F20" w14:paraId="34456171" w14:textId="77777777" w:rsidTr="00EB5518">
        <w:trPr>
          <w:trHeight w:val="1892"/>
        </w:trPr>
        <w:tc>
          <w:tcPr>
            <w:tcW w:w="690" w:type="dxa"/>
            <w:tcBorders>
              <w:top w:val="nil"/>
              <w:bottom w:val="nil"/>
              <w:right w:val="nil"/>
            </w:tcBorders>
            <w:vAlign w:val="center"/>
          </w:tcPr>
          <w:p w14:paraId="414995BC" w14:textId="77777777" w:rsidR="00DB5A20" w:rsidRPr="003B3F20" w:rsidRDefault="00DB5A20" w:rsidP="002C5807">
            <w:pPr>
              <w:jc w:val="center"/>
            </w:pPr>
            <w:r w:rsidRPr="003B3F20">
              <w:rPr>
                <w:rFonts w:hint="eastAsia"/>
              </w:rPr>
              <w:t>5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CA1D1" w14:textId="77777777" w:rsidR="00DB5A20" w:rsidRDefault="00DB5A20" w:rsidP="00DB5A20">
            <w:pPr>
              <w:pStyle w:val="1"/>
              <w:shd w:val="clear" w:color="auto" w:fill="FFFFFF"/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1"/>
                <w:szCs w:val="22"/>
              </w:rPr>
            </w:pPr>
            <w:r w:rsidRPr="00DB5A20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1"/>
                <w:szCs w:val="22"/>
              </w:rPr>
              <w:t>Leukocyte complexity predicts breast cancer survival and functionally regulates response to chemotherapy</w:t>
            </w:r>
          </w:p>
          <w:p w14:paraId="3F0228B6" w14:textId="6E1EBAAE" w:rsidR="000E0062" w:rsidRPr="00DB5A20" w:rsidRDefault="000E0062" w:rsidP="00DB5A20">
            <w:pPr>
              <w:pStyle w:val="1"/>
              <w:shd w:val="clear" w:color="auto" w:fill="FFFFFF"/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1"/>
                <w:szCs w:val="22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098AC" w14:textId="1400EE5D" w:rsidR="00DB5A20" w:rsidRPr="003B3F20" w:rsidRDefault="00AD65F5" w:rsidP="00AA28E9">
            <w:pPr>
              <w:jc w:val="center"/>
            </w:pPr>
            <w:r w:rsidRPr="00AD65F5">
              <w:t>2011, CANCER DISCOV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DCE0F" w14:textId="65E3D086" w:rsidR="00DB5A20" w:rsidRPr="003B3F20" w:rsidRDefault="00AD65F5" w:rsidP="00AA28E9">
            <w:pPr>
              <w:jc w:val="center"/>
            </w:pPr>
            <w:r w:rsidRPr="00AD65F5">
              <w:t>DENARDO DG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6EB8A" w14:textId="14E301E6" w:rsidR="00DB5A20" w:rsidRPr="003B3F20" w:rsidRDefault="00A65A25" w:rsidP="00AA28E9">
            <w:pPr>
              <w:jc w:val="center"/>
            </w:pPr>
            <w:r>
              <w:t>1143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70206" w14:textId="5D050912" w:rsidR="00DB5A20" w:rsidRPr="003B3F20" w:rsidRDefault="00A65A25" w:rsidP="00AA28E9">
            <w:pPr>
              <w:jc w:val="center"/>
            </w:pPr>
            <w:r w:rsidRPr="00A65A25">
              <w:t>87.92</w:t>
            </w:r>
          </w:p>
        </w:tc>
      </w:tr>
      <w:tr w:rsidR="00AD65F5" w:rsidRPr="003B3F20" w14:paraId="37BAEBC8" w14:textId="77777777" w:rsidTr="00EB5518">
        <w:tc>
          <w:tcPr>
            <w:tcW w:w="690" w:type="dxa"/>
            <w:tcBorders>
              <w:top w:val="nil"/>
              <w:bottom w:val="nil"/>
              <w:right w:val="nil"/>
            </w:tcBorders>
            <w:vAlign w:val="center"/>
          </w:tcPr>
          <w:p w14:paraId="64B80DE8" w14:textId="77777777" w:rsidR="00DB5A20" w:rsidRPr="003B3F20" w:rsidRDefault="00DB5A20" w:rsidP="002C5807">
            <w:pPr>
              <w:jc w:val="center"/>
            </w:pPr>
            <w:r w:rsidRPr="003B3F20">
              <w:rPr>
                <w:rFonts w:hint="eastAsia"/>
              </w:rPr>
              <w:t>6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6B438" w14:textId="77777777" w:rsidR="00DB5A20" w:rsidRDefault="00DB5A20" w:rsidP="00DB5A20">
            <w:pPr>
              <w:pStyle w:val="1"/>
              <w:shd w:val="clear" w:color="auto" w:fill="FFFFFF"/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1"/>
                <w:szCs w:val="22"/>
              </w:rPr>
            </w:pPr>
            <w:r w:rsidRPr="00DB5A20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1"/>
                <w:szCs w:val="22"/>
              </w:rPr>
              <w:t>Adaptive resistance to therapeutic PD-1 blockade is associated with upregulation of alternative immune checkpoints</w:t>
            </w:r>
          </w:p>
          <w:p w14:paraId="03FA5FAB" w14:textId="3008AB77" w:rsidR="000E0062" w:rsidRPr="00DB5A20" w:rsidRDefault="000E0062" w:rsidP="00DB5A20">
            <w:pPr>
              <w:pStyle w:val="1"/>
              <w:shd w:val="clear" w:color="auto" w:fill="FFFFFF"/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1"/>
                <w:szCs w:val="22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4C331" w14:textId="61968894" w:rsidR="00DB5A20" w:rsidRPr="003B3F20" w:rsidRDefault="00AD65F5" w:rsidP="00AA28E9">
            <w:pPr>
              <w:jc w:val="center"/>
            </w:pPr>
            <w:r w:rsidRPr="00AD65F5">
              <w:t>2016, NAT COMMUN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0FEBF" w14:textId="6BCB54EF" w:rsidR="00DB5A20" w:rsidRPr="003B3F20" w:rsidRDefault="00AD65F5" w:rsidP="00AA28E9">
            <w:pPr>
              <w:jc w:val="center"/>
            </w:pPr>
            <w:r w:rsidRPr="00AD65F5">
              <w:t>KOYAMA S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9DE52" w14:textId="738FE15C" w:rsidR="00DB5A20" w:rsidRPr="003B3F20" w:rsidRDefault="00A65A25" w:rsidP="00AA28E9">
            <w:pPr>
              <w:jc w:val="center"/>
            </w:pPr>
            <w:r>
              <w:t>857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2D038" w14:textId="306A071B" w:rsidR="00DB5A20" w:rsidRPr="003B3F20" w:rsidRDefault="00A65A25" w:rsidP="00AA28E9">
            <w:pPr>
              <w:jc w:val="center"/>
            </w:pPr>
            <w:r w:rsidRPr="00A65A25">
              <w:t>107.13</w:t>
            </w:r>
          </w:p>
        </w:tc>
      </w:tr>
      <w:tr w:rsidR="00AD65F5" w:rsidRPr="003B3F20" w14:paraId="019368E4" w14:textId="77777777" w:rsidTr="00EB5518">
        <w:tc>
          <w:tcPr>
            <w:tcW w:w="690" w:type="dxa"/>
            <w:tcBorders>
              <w:top w:val="nil"/>
              <w:bottom w:val="nil"/>
              <w:right w:val="nil"/>
            </w:tcBorders>
            <w:vAlign w:val="center"/>
          </w:tcPr>
          <w:p w14:paraId="18F41FAA" w14:textId="77777777" w:rsidR="00DB5A20" w:rsidRPr="003B3F20" w:rsidRDefault="00DB5A20" w:rsidP="002C5807">
            <w:pPr>
              <w:jc w:val="center"/>
            </w:pPr>
            <w:r w:rsidRPr="003B3F20">
              <w:rPr>
                <w:rFonts w:hint="eastAsia"/>
              </w:rPr>
              <w:t>7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8EEBA" w14:textId="77777777" w:rsidR="00DB5A20" w:rsidRDefault="00DB5A20" w:rsidP="00DB5A20">
            <w:pPr>
              <w:pStyle w:val="1"/>
              <w:shd w:val="clear" w:color="auto" w:fill="FFFFFF"/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1"/>
                <w:szCs w:val="22"/>
              </w:rPr>
            </w:pPr>
            <w:r w:rsidRPr="00DB5A20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1"/>
                <w:szCs w:val="22"/>
              </w:rPr>
              <w:t>Organoid Modeling of the Tumor Immune Microenvironment</w:t>
            </w:r>
          </w:p>
          <w:p w14:paraId="686F8596" w14:textId="315CA6D4" w:rsidR="000E0062" w:rsidRPr="00DB5A20" w:rsidRDefault="000E0062" w:rsidP="00DB5A20">
            <w:pPr>
              <w:pStyle w:val="1"/>
              <w:shd w:val="clear" w:color="auto" w:fill="FFFFFF"/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1"/>
                <w:szCs w:val="22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4BA9D" w14:textId="422D395D" w:rsidR="00DB5A20" w:rsidRPr="003B3F20" w:rsidRDefault="00AD65F5" w:rsidP="00AA28E9">
            <w:pPr>
              <w:jc w:val="center"/>
            </w:pPr>
            <w:r w:rsidRPr="00AD65F5">
              <w:t>2018,</w:t>
            </w:r>
            <w:r>
              <w:t xml:space="preserve"> CELL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7DAD2" w14:textId="457E6EF5" w:rsidR="00DB5A20" w:rsidRPr="003B3F20" w:rsidRDefault="00AD65F5" w:rsidP="00AA28E9">
            <w:pPr>
              <w:jc w:val="center"/>
            </w:pPr>
            <w:r w:rsidRPr="00AD65F5">
              <w:t>NEAL JT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2968F" w14:textId="30EBB699" w:rsidR="00DB5A20" w:rsidRPr="003B3F20" w:rsidRDefault="00A65A25" w:rsidP="00AA28E9">
            <w:pPr>
              <w:jc w:val="center"/>
            </w:pPr>
            <w:r>
              <w:t>481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6D7D8" w14:textId="7A49A442" w:rsidR="00DB5A20" w:rsidRPr="003B3F20" w:rsidRDefault="00A65A25" w:rsidP="00AA28E9">
            <w:pPr>
              <w:jc w:val="center"/>
            </w:pPr>
            <w:r w:rsidRPr="00A65A25">
              <w:t>80.17</w:t>
            </w:r>
          </w:p>
        </w:tc>
      </w:tr>
      <w:tr w:rsidR="00AD65F5" w:rsidRPr="003B3F20" w14:paraId="2B4F10EC" w14:textId="77777777" w:rsidTr="00EB5518">
        <w:tc>
          <w:tcPr>
            <w:tcW w:w="690" w:type="dxa"/>
            <w:tcBorders>
              <w:top w:val="nil"/>
              <w:bottom w:val="nil"/>
              <w:right w:val="nil"/>
            </w:tcBorders>
            <w:vAlign w:val="center"/>
          </w:tcPr>
          <w:p w14:paraId="0F2BAA21" w14:textId="77777777" w:rsidR="00DB5A20" w:rsidRPr="003B3F20" w:rsidRDefault="00DB5A20" w:rsidP="002C5807">
            <w:pPr>
              <w:jc w:val="center"/>
            </w:pPr>
            <w:r w:rsidRPr="003B3F20">
              <w:rPr>
                <w:rFonts w:hint="eastAsia"/>
              </w:rPr>
              <w:t>8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98B17" w14:textId="77777777" w:rsidR="00DB5A20" w:rsidRDefault="00DB5A20" w:rsidP="00DB5A20">
            <w:pPr>
              <w:pStyle w:val="1"/>
              <w:shd w:val="clear" w:color="auto" w:fill="FFFFFF"/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1"/>
                <w:szCs w:val="22"/>
              </w:rPr>
            </w:pPr>
            <w:r w:rsidRPr="00DB5A20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1"/>
                <w:szCs w:val="22"/>
              </w:rPr>
              <w:t>Overcoming resistance to checkpoint blockade therapy by targeting PI3Kγ in myeloid cells</w:t>
            </w:r>
          </w:p>
          <w:p w14:paraId="192A696B" w14:textId="1C6B3C00" w:rsidR="000E0062" w:rsidRPr="00DB5A20" w:rsidRDefault="000E0062" w:rsidP="00DB5A20">
            <w:pPr>
              <w:pStyle w:val="1"/>
              <w:shd w:val="clear" w:color="auto" w:fill="FFFFFF"/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1"/>
                <w:szCs w:val="22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ADA0B" w14:textId="28B2DA00" w:rsidR="00DB5A20" w:rsidRPr="003B3F20" w:rsidRDefault="00AD65F5" w:rsidP="00AA28E9">
            <w:pPr>
              <w:jc w:val="center"/>
            </w:pPr>
            <w:r w:rsidRPr="00AD65F5">
              <w:t>2016, NATURE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BA19E" w14:textId="4E227E8C" w:rsidR="00DB5A20" w:rsidRPr="003B3F20" w:rsidRDefault="00AD65F5" w:rsidP="00AA28E9">
            <w:pPr>
              <w:jc w:val="center"/>
            </w:pPr>
            <w:r w:rsidRPr="00AD65F5">
              <w:t>DE HENAU O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3DC6A" w14:textId="510A77F7" w:rsidR="00DB5A20" w:rsidRPr="003B3F20" w:rsidRDefault="00A65A25" w:rsidP="00AA28E9">
            <w:pPr>
              <w:jc w:val="center"/>
            </w:pPr>
            <w:r>
              <w:t>467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B9E91" w14:textId="0C222C02" w:rsidR="00DB5A20" w:rsidRPr="003B3F20" w:rsidRDefault="00A65A25" w:rsidP="00AA28E9">
            <w:pPr>
              <w:jc w:val="center"/>
            </w:pPr>
            <w:r w:rsidRPr="00A65A25">
              <w:t>58.38</w:t>
            </w:r>
          </w:p>
        </w:tc>
      </w:tr>
      <w:tr w:rsidR="00AD65F5" w:rsidRPr="003B3F20" w14:paraId="517E3EC1" w14:textId="77777777" w:rsidTr="00EB5518">
        <w:tc>
          <w:tcPr>
            <w:tcW w:w="690" w:type="dxa"/>
            <w:tcBorders>
              <w:top w:val="nil"/>
              <w:bottom w:val="nil"/>
              <w:right w:val="nil"/>
            </w:tcBorders>
            <w:vAlign w:val="center"/>
          </w:tcPr>
          <w:p w14:paraId="1348E51C" w14:textId="77777777" w:rsidR="00DB5A20" w:rsidRPr="003B3F20" w:rsidRDefault="00DB5A20" w:rsidP="002C5807">
            <w:pPr>
              <w:jc w:val="center"/>
            </w:pPr>
            <w:r w:rsidRPr="003B3F20">
              <w:rPr>
                <w:rFonts w:hint="eastAsia"/>
              </w:rPr>
              <w:t>9</w:t>
            </w: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ED2B7" w14:textId="77777777" w:rsidR="00DB5A20" w:rsidRDefault="000E0062" w:rsidP="000E0062">
            <w:pPr>
              <w:pStyle w:val="1"/>
              <w:shd w:val="clear" w:color="auto" w:fill="FFFFFF"/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1"/>
                <w:szCs w:val="22"/>
              </w:rPr>
            </w:pPr>
            <w:r w:rsidRPr="000E0062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1"/>
                <w:szCs w:val="22"/>
              </w:rPr>
              <w:t xml:space="preserve">TLR7/8-agonist-loaded nanoparticles promote the polarization of tumor-associated macrophages to </w:t>
            </w:r>
            <w:r w:rsidRPr="000E0062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1"/>
                <w:szCs w:val="22"/>
              </w:rPr>
              <w:lastRenderedPageBreak/>
              <w:t>enhance cancer immunotherapy</w:t>
            </w:r>
          </w:p>
          <w:p w14:paraId="6E8A1F90" w14:textId="1289C8F3" w:rsidR="000E0062" w:rsidRPr="000E0062" w:rsidRDefault="000E0062" w:rsidP="000E0062">
            <w:pPr>
              <w:pStyle w:val="1"/>
              <w:shd w:val="clear" w:color="auto" w:fill="FFFFFF"/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1"/>
                <w:szCs w:val="22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9C096" w14:textId="7E7B809A" w:rsidR="00DB5A20" w:rsidRPr="003B3F20" w:rsidRDefault="00AD65F5" w:rsidP="00AA28E9">
            <w:pPr>
              <w:jc w:val="center"/>
            </w:pPr>
            <w:r w:rsidRPr="00AD65F5">
              <w:lastRenderedPageBreak/>
              <w:t>2018, NAT BIOMED ENG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E1C45" w14:textId="6F15CDEA" w:rsidR="00DB5A20" w:rsidRPr="003B3F20" w:rsidRDefault="00AD65F5" w:rsidP="00AA28E9">
            <w:pPr>
              <w:jc w:val="center"/>
              <w:rPr>
                <w:color w:val="FF0000"/>
              </w:rPr>
            </w:pPr>
            <w:r w:rsidRPr="00AD65F5">
              <w:t>RODELL CB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F84D7" w14:textId="01897E54" w:rsidR="00DB5A20" w:rsidRPr="003B3F20" w:rsidRDefault="00A65A25" w:rsidP="00AA28E9">
            <w:pPr>
              <w:jc w:val="center"/>
            </w:pPr>
            <w:r>
              <w:t>427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81D06" w14:textId="7E3D7469" w:rsidR="00DB5A20" w:rsidRPr="003B3F20" w:rsidRDefault="00A65A25" w:rsidP="00AA28E9">
            <w:pPr>
              <w:jc w:val="center"/>
              <w:rPr>
                <w:color w:val="FF0000"/>
              </w:rPr>
            </w:pPr>
            <w:r w:rsidRPr="00A65A25">
              <w:t>71.17</w:t>
            </w:r>
          </w:p>
        </w:tc>
      </w:tr>
      <w:tr w:rsidR="00AD65F5" w:rsidRPr="003B3F20" w14:paraId="25F12B5A" w14:textId="77777777" w:rsidTr="00EB5518">
        <w:tc>
          <w:tcPr>
            <w:tcW w:w="690" w:type="dxa"/>
            <w:tcBorders>
              <w:top w:val="nil"/>
              <w:right w:val="nil"/>
            </w:tcBorders>
            <w:vAlign w:val="center"/>
          </w:tcPr>
          <w:p w14:paraId="733A4834" w14:textId="77777777" w:rsidR="00DB5A20" w:rsidRPr="003B3F20" w:rsidRDefault="00DB5A20" w:rsidP="00AA28E9">
            <w:pPr>
              <w:jc w:val="center"/>
            </w:pPr>
            <w:r w:rsidRPr="003B3F20">
              <w:rPr>
                <w:rFonts w:hint="eastAsia"/>
              </w:rPr>
              <w:t>1</w:t>
            </w:r>
            <w:r w:rsidRPr="003B3F20">
              <w:t>0</w:t>
            </w:r>
          </w:p>
        </w:tc>
        <w:tc>
          <w:tcPr>
            <w:tcW w:w="2478" w:type="dxa"/>
            <w:tcBorders>
              <w:top w:val="nil"/>
              <w:left w:val="nil"/>
              <w:right w:val="nil"/>
            </w:tcBorders>
            <w:vAlign w:val="center"/>
          </w:tcPr>
          <w:p w14:paraId="1DF0E7C8" w14:textId="493F33F5" w:rsidR="00DB5A20" w:rsidRPr="000E0062" w:rsidRDefault="000E0062" w:rsidP="000E0062">
            <w:pPr>
              <w:pStyle w:val="1"/>
              <w:shd w:val="clear" w:color="auto" w:fill="FFFFFF"/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1"/>
                <w:szCs w:val="22"/>
              </w:rPr>
            </w:pPr>
            <w:r w:rsidRPr="000E0062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1"/>
                <w:szCs w:val="22"/>
              </w:rPr>
              <w:t xml:space="preserve">Tumor immune microenvironment characterization in clear cell renal cell carcinoma identifies prognostic and </w:t>
            </w:r>
            <w:proofErr w:type="spellStart"/>
            <w:r w:rsidRPr="000E0062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1"/>
                <w:szCs w:val="22"/>
              </w:rPr>
              <w:t>immunotherapeutically</w:t>
            </w:r>
            <w:proofErr w:type="spellEnd"/>
            <w:r w:rsidRPr="000E0062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1"/>
                <w:szCs w:val="22"/>
              </w:rPr>
              <w:t xml:space="preserve"> relevant messenger RNA signatures</w:t>
            </w:r>
          </w:p>
        </w:tc>
        <w:tc>
          <w:tcPr>
            <w:tcW w:w="2053" w:type="dxa"/>
            <w:tcBorders>
              <w:top w:val="nil"/>
              <w:left w:val="nil"/>
              <w:right w:val="nil"/>
            </w:tcBorders>
            <w:vAlign w:val="center"/>
          </w:tcPr>
          <w:p w14:paraId="3DF8A4EB" w14:textId="63AD6DE0" w:rsidR="00DB5A20" w:rsidRPr="003B3F20" w:rsidRDefault="00AD65F5" w:rsidP="00AA28E9">
            <w:pPr>
              <w:jc w:val="center"/>
            </w:pPr>
            <w:r w:rsidRPr="00AD65F5">
              <w:t>2016, GENOME BIOL</w:t>
            </w:r>
          </w:p>
        </w:tc>
        <w:tc>
          <w:tcPr>
            <w:tcW w:w="1249" w:type="dxa"/>
            <w:tcBorders>
              <w:top w:val="nil"/>
              <w:left w:val="nil"/>
              <w:right w:val="nil"/>
            </w:tcBorders>
            <w:vAlign w:val="center"/>
          </w:tcPr>
          <w:p w14:paraId="06DBAD3B" w14:textId="6AF7499D" w:rsidR="00DB5A20" w:rsidRPr="003B3F20" w:rsidRDefault="00397B25" w:rsidP="00AA28E9">
            <w:pPr>
              <w:jc w:val="center"/>
            </w:pPr>
            <w:r w:rsidRPr="00397B25">
              <w:rPr>
                <w:rFonts w:ascii="Segoe UI" w:hAnsi="Segoe UI" w:cs="Segoe UI"/>
                <w:color w:val="212121"/>
                <w:shd w:val="clear" w:color="auto" w:fill="FFFFFF"/>
              </w:rPr>
              <w:t>SENBABAOGLU Y</w:t>
            </w: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vAlign w:val="center"/>
          </w:tcPr>
          <w:p w14:paraId="34916C74" w14:textId="6AA5D24D" w:rsidR="00DB5A20" w:rsidRPr="003B3F20" w:rsidRDefault="000E0062" w:rsidP="00AA28E9">
            <w:pPr>
              <w:jc w:val="center"/>
            </w:pPr>
            <w:r>
              <w:t>42</w:t>
            </w:r>
            <w:r w:rsidR="00A65A25">
              <w:t>2</w:t>
            </w: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vAlign w:val="center"/>
          </w:tcPr>
          <w:p w14:paraId="49FA6493" w14:textId="6BC2EED2" w:rsidR="00DB5A20" w:rsidRPr="003B3F20" w:rsidRDefault="00A65A25" w:rsidP="00AA28E9">
            <w:pPr>
              <w:jc w:val="center"/>
            </w:pPr>
            <w:r w:rsidRPr="00A65A25">
              <w:t>52.75</w:t>
            </w:r>
          </w:p>
        </w:tc>
      </w:tr>
    </w:tbl>
    <w:p w14:paraId="75875983" w14:textId="45ECDE3E" w:rsidR="00DA3667" w:rsidRDefault="00DA3667"/>
    <w:p w14:paraId="210C6FAB" w14:textId="77777777" w:rsidR="003C5BBA" w:rsidRPr="003C5BBA" w:rsidRDefault="003C5BBA"/>
    <w:sectPr w:rsidR="003C5BBA" w:rsidRPr="003C5B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C9F9B" w14:textId="77777777" w:rsidR="00D13545" w:rsidRDefault="00D13545" w:rsidP="00830F58">
      <w:r>
        <w:separator/>
      </w:r>
    </w:p>
  </w:endnote>
  <w:endnote w:type="continuationSeparator" w:id="0">
    <w:p w14:paraId="4524994E" w14:textId="77777777" w:rsidR="00D13545" w:rsidRDefault="00D13545" w:rsidP="00830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AD996" w14:textId="77777777" w:rsidR="00D13545" w:rsidRDefault="00D13545" w:rsidP="00830F58">
      <w:r>
        <w:separator/>
      </w:r>
    </w:p>
  </w:footnote>
  <w:footnote w:type="continuationSeparator" w:id="0">
    <w:p w14:paraId="5FD7FF72" w14:textId="77777777" w:rsidR="00D13545" w:rsidRDefault="00D13545" w:rsidP="00830F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A2E"/>
    <w:rsid w:val="000A47E8"/>
    <w:rsid w:val="000E0062"/>
    <w:rsid w:val="00106982"/>
    <w:rsid w:val="00120A98"/>
    <w:rsid w:val="00193BF9"/>
    <w:rsid w:val="00194065"/>
    <w:rsid w:val="00203006"/>
    <w:rsid w:val="00267963"/>
    <w:rsid w:val="002C5807"/>
    <w:rsid w:val="00342876"/>
    <w:rsid w:val="00397B25"/>
    <w:rsid w:val="003C5BBA"/>
    <w:rsid w:val="003F20B1"/>
    <w:rsid w:val="00481FB4"/>
    <w:rsid w:val="004F4CFB"/>
    <w:rsid w:val="005626B7"/>
    <w:rsid w:val="005E1D43"/>
    <w:rsid w:val="006716E1"/>
    <w:rsid w:val="00722C5D"/>
    <w:rsid w:val="00771F29"/>
    <w:rsid w:val="00782789"/>
    <w:rsid w:val="007D0DB3"/>
    <w:rsid w:val="007D4895"/>
    <w:rsid w:val="00830F58"/>
    <w:rsid w:val="00857735"/>
    <w:rsid w:val="009030AC"/>
    <w:rsid w:val="00A2223D"/>
    <w:rsid w:val="00A34493"/>
    <w:rsid w:val="00A65A25"/>
    <w:rsid w:val="00AD65F5"/>
    <w:rsid w:val="00AF41DC"/>
    <w:rsid w:val="00B271A9"/>
    <w:rsid w:val="00BC4E7A"/>
    <w:rsid w:val="00C518F6"/>
    <w:rsid w:val="00C62127"/>
    <w:rsid w:val="00C72A35"/>
    <w:rsid w:val="00CE6886"/>
    <w:rsid w:val="00D13545"/>
    <w:rsid w:val="00D17A2E"/>
    <w:rsid w:val="00D957E4"/>
    <w:rsid w:val="00DA3667"/>
    <w:rsid w:val="00DB5A20"/>
    <w:rsid w:val="00EB3E62"/>
    <w:rsid w:val="00EB5518"/>
    <w:rsid w:val="00F70104"/>
    <w:rsid w:val="00FA50A6"/>
    <w:rsid w:val="00FB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2A3027"/>
  <w15:chartTrackingRefBased/>
  <w15:docId w15:val="{B56E297D-FD06-4895-931B-52A70D6FB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DB5A2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0F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0F5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0F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0F58"/>
    <w:rPr>
      <w:sz w:val="18"/>
      <w:szCs w:val="18"/>
    </w:rPr>
  </w:style>
  <w:style w:type="table" w:styleId="a7">
    <w:name w:val="Table Grid"/>
    <w:basedOn w:val="a1"/>
    <w:uiPriority w:val="39"/>
    <w:rsid w:val="00DB5A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DB5A20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7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</TotalTime>
  <Pages>6</Pages>
  <Words>331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尧戈</dc:creator>
  <cp:keywords/>
  <dc:description/>
  <cp:lastModifiedBy>刘 尧戈</cp:lastModifiedBy>
  <cp:revision>28</cp:revision>
  <dcterms:created xsi:type="dcterms:W3CDTF">2022-10-13T15:23:00Z</dcterms:created>
  <dcterms:modified xsi:type="dcterms:W3CDTF">2023-01-15T15:47:00Z</dcterms:modified>
</cp:coreProperties>
</file>