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7BEB" w14:textId="77777777" w:rsidR="008A3084" w:rsidRDefault="008A3084" w:rsidP="008A3084">
      <w:pPr>
        <w:spacing w:before="24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6B0A94AD" w14:textId="77777777" w:rsidR="008A3084" w:rsidRDefault="008A3084" w:rsidP="008A3084">
      <w:pPr>
        <w:spacing w:before="240" w:after="12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Supplementary Results</w:t>
      </w:r>
    </w:p>
    <w:p w14:paraId="0FF6946E" w14:textId="77777777" w:rsidR="008A3084" w:rsidRDefault="008A3084" w:rsidP="00E15624">
      <w:pPr>
        <w:spacing w:before="240" w:after="120" w:line="36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Validation analysis</w:t>
      </w:r>
    </w:p>
    <w:p w14:paraId="01A902E0" w14:textId="77777777" w:rsidR="008A3084" w:rsidRDefault="008A3084" w:rsidP="008A3084">
      <w:pPr>
        <w:spacing w:before="240" w:after="120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A3084">
        <w:rPr>
          <w:rFonts w:ascii="Times New Roman" w:hAnsi="Times New Roman" w:cs="Times New Roman" w:hint="eastAsia"/>
          <w:sz w:val="24"/>
          <w:szCs w:val="24"/>
        </w:rPr>
        <w:t>U</w:t>
      </w:r>
      <w:r w:rsidRPr="008A3084">
        <w:rPr>
          <w:rFonts w:ascii="Times New Roman" w:hAnsi="Times New Roman" w:cs="Times New Roman"/>
          <w:sz w:val="24"/>
          <w:szCs w:val="24"/>
        </w:rPr>
        <w:t xml:space="preserve">sing a </w:t>
      </w:r>
      <w:r>
        <w:rPr>
          <w:rFonts w:ascii="Times New Roman" w:eastAsia="仿宋" w:hAnsi="Times New Roman" w:cs="Arial Unicode MS"/>
          <w:sz w:val="24"/>
        </w:rPr>
        <w:t>15</w:t>
      </w:r>
      <w:r w:rsidRPr="00411854">
        <w:rPr>
          <w:rFonts w:ascii="Times New Roman" w:eastAsia="仿宋" w:hAnsi="Times New Roman" w:cs="Arial Unicode MS"/>
          <w:sz w:val="24"/>
        </w:rPr>
        <w:t xml:space="preserve">-TR window </w:t>
      </w:r>
      <w:r>
        <w:rPr>
          <w:rFonts w:ascii="Times New Roman" w:eastAsia="仿宋" w:hAnsi="Times New Roman" w:cs="Arial Unicode MS"/>
          <w:sz w:val="24"/>
        </w:rPr>
        <w:t xml:space="preserve">size, two </w:t>
      </w:r>
      <w:r w:rsidRPr="00044367">
        <w:rPr>
          <w:rFonts w:ascii="Times New Roman" w:eastAsia="仿宋" w:hAnsi="Times New Roman" w:cs="Arial Unicode MS" w:hint="eastAsia"/>
          <w:sz w:val="24"/>
        </w:rPr>
        <w:t>recurring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eastAsia="仿宋" w:hAnsi="Times New Roman" w:cs="Arial Unicode MS" w:hint="eastAsia"/>
          <w:sz w:val="24"/>
        </w:rPr>
        <w:t>brain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eastAsia="仿宋" w:hAnsi="Times New Roman" w:cs="Arial Unicode MS" w:hint="eastAsia"/>
          <w:sz w:val="24"/>
        </w:rPr>
        <w:t>functional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eastAsia="仿宋" w:hAnsi="Times New Roman" w:cs="Arial Unicode MS" w:hint="eastAsia"/>
          <w:sz w:val="24"/>
        </w:rPr>
        <w:t>state</w:t>
      </w:r>
      <w:r>
        <w:rPr>
          <w:rFonts w:ascii="Times New Roman" w:eastAsia="仿宋" w:hAnsi="Times New Roman" w:cs="Arial Unicode MS"/>
          <w:sz w:val="24"/>
        </w:rPr>
        <w:t xml:space="preserve">s </w:t>
      </w:r>
      <w:r>
        <w:rPr>
          <w:rFonts w:ascii="Times New Roman" w:eastAsia="仿宋" w:hAnsi="Times New Roman" w:cs="Arial Unicode MS" w:hint="eastAsia"/>
          <w:sz w:val="24"/>
        </w:rPr>
        <w:t>were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eastAsia="仿宋" w:hAnsi="Times New Roman" w:cs="Arial Unicode MS" w:hint="eastAsia"/>
          <w:sz w:val="24"/>
        </w:rPr>
        <w:t>defined</w:t>
      </w:r>
      <w:r>
        <w:rPr>
          <w:rFonts w:ascii="Times New Roman" w:eastAsia="仿宋" w:hAnsi="Times New Roman" w:cs="Arial Unicode MS"/>
          <w:sz w:val="24"/>
        </w:rPr>
        <w:t xml:space="preserve">. The </w:t>
      </w:r>
      <w:r w:rsidRPr="002D197A">
        <w:rPr>
          <w:rFonts w:ascii="Times New Roman" w:eastAsia="仿宋" w:hAnsi="Times New Roman" w:cs="Arial Unicode MS"/>
          <w:sz w:val="24"/>
        </w:rPr>
        <w:t>centroids were show</w:t>
      </w:r>
      <w:r>
        <w:rPr>
          <w:rFonts w:ascii="Times New Roman" w:eastAsia="仿宋" w:hAnsi="Times New Roman" w:cs="Arial Unicode MS"/>
          <w:sz w:val="24"/>
        </w:rPr>
        <w:t>n</w:t>
      </w:r>
      <w:r w:rsidRPr="002D197A">
        <w:rPr>
          <w:rFonts w:ascii="Times New Roman" w:eastAsia="仿宋" w:hAnsi="Times New Roman" w:cs="Arial Unicode MS"/>
          <w:sz w:val="24"/>
        </w:rPr>
        <w:t xml:space="preserve"> in </w:t>
      </w:r>
      <w:r>
        <w:rPr>
          <w:rFonts w:ascii="Times New Roman" w:eastAsia="仿宋" w:hAnsi="Times New Roman" w:cs="Arial Unicode MS"/>
          <w:sz w:val="24"/>
        </w:rPr>
        <w:t>F</w:t>
      </w:r>
      <w:r w:rsidRPr="002D197A">
        <w:rPr>
          <w:rFonts w:ascii="Times New Roman" w:eastAsia="仿宋" w:hAnsi="Times New Roman" w:cs="Arial Unicode MS"/>
          <w:sz w:val="24"/>
        </w:rPr>
        <w:t>igure</w:t>
      </w:r>
      <w:r>
        <w:rPr>
          <w:rFonts w:ascii="Times New Roman" w:eastAsia="仿宋" w:hAnsi="Times New Roman" w:cs="Arial Unicode MS"/>
          <w:sz w:val="24"/>
        </w:rPr>
        <w:t xml:space="preserve"> S. Across all participants, state 1 was characterized b</w:t>
      </w:r>
      <w:r w:rsidRPr="00E2688E">
        <w:rPr>
          <w:rFonts w:ascii="Times New Roman" w:eastAsia="仿宋" w:hAnsi="Times New Roman" w:cs="Arial Unicode MS"/>
          <w:sz w:val="24"/>
        </w:rPr>
        <w:t xml:space="preserve">y </w:t>
      </w:r>
      <w:r w:rsidRPr="00E2688E"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eak connectivity between ICs, and the occurrence proportion of state 1 was 70%; state 2 was characterized by stronger and mostly positive connectivity in general, and the occurrence proportion of state 2 was 30%. </w:t>
      </w:r>
    </w:p>
    <w:p w14:paraId="4BE006B8" w14:textId="77777777" w:rsidR="008A3084" w:rsidRPr="008A3084" w:rsidRDefault="008A3084" w:rsidP="008A3084">
      <w:pPr>
        <w:spacing w:before="240" w:after="120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仿宋" w:hAnsi="Times New Roman" w:cs="Arial Unicode MS"/>
          <w:sz w:val="24"/>
        </w:rPr>
        <w:t>Group comparisons of s</w:t>
      </w:r>
      <w:r w:rsidR="008D7D4C">
        <w:rPr>
          <w:rFonts w:ascii="Times New Roman" w:eastAsia="仿宋" w:hAnsi="Times New Roman" w:cs="Arial Unicode MS"/>
          <w:sz w:val="24"/>
        </w:rPr>
        <w:t>tate transition metrics showed similar results with the main results</w:t>
      </w:r>
      <w:r>
        <w:rPr>
          <w:rFonts w:ascii="Times New Roman" w:eastAsia="仿宋" w:hAnsi="Times New Roman" w:cs="Arial Unicode MS"/>
          <w:sz w:val="24"/>
        </w:rPr>
        <w:t>, children with TS showed decreased fractional time in state 1 (</w:t>
      </w:r>
      <w:r w:rsidRPr="009F4C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</w:t>
      </w:r>
      <w:r w:rsidRPr="00FB142B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>
        <w:rPr>
          <w:rFonts w:ascii="Times New Roman" w:hAnsi="Times New Roman" w:cs="Times New Roman"/>
          <w:sz w:val="24"/>
          <w:szCs w:val="24"/>
        </w:rPr>
        <w:t xml:space="preserve">&lt; 0.001), and increased fractional time in state 2 </w:t>
      </w:r>
      <w:r>
        <w:rPr>
          <w:rFonts w:ascii="Times New Roman" w:eastAsia="仿宋" w:hAnsi="Times New Roman" w:cs="Arial Unicode MS"/>
          <w:sz w:val="24"/>
        </w:rPr>
        <w:t>(</w:t>
      </w:r>
      <w:r w:rsidRPr="00FB142B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 w:rsidRPr="00FB142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0.000) compared with TDC. We also found that children with TS exhibited lower dwell time in state 1 (</w:t>
      </w:r>
      <w:r w:rsidRPr="009F4C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</w:t>
      </w:r>
      <w:r w:rsidRPr="00FB142B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>
        <w:rPr>
          <w:rFonts w:ascii="Times New Roman" w:hAnsi="Times New Roman" w:cs="Times New Roman"/>
          <w:sz w:val="24"/>
          <w:szCs w:val="24"/>
        </w:rPr>
        <w:t>&lt; 0.001), and higher dwell time in state 2 (</w:t>
      </w:r>
      <w:r w:rsidRPr="009F4C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7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0.00</w:t>
      </w:r>
      <w:r w:rsidR="000E52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142B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 w:rsidR="000E527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0.00</w:t>
      </w:r>
      <w:r w:rsidR="000E52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than TDC. Moreover, we observed higher number of transitions of children with TS than TDC (</w:t>
      </w:r>
      <w:r w:rsidRPr="009F4C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0.0</w:t>
      </w:r>
      <w:r w:rsidR="000E52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r w:rsidRPr="00FB142B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>
        <w:rPr>
          <w:rFonts w:ascii="Times New Roman" w:hAnsi="Times New Roman" w:cs="Times New Roman"/>
          <w:sz w:val="24"/>
          <w:szCs w:val="24"/>
        </w:rPr>
        <w:t>= 0.0</w:t>
      </w:r>
      <w:r w:rsidR="000E52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5).</w:t>
      </w:r>
    </w:p>
    <w:p w14:paraId="0C465862" w14:textId="77479605" w:rsidR="00E15624" w:rsidRDefault="00E15624" w:rsidP="00E15624">
      <w:pPr>
        <w:spacing w:before="240" w:after="12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Supplementary Figures</w:t>
      </w:r>
    </w:p>
    <w:p w14:paraId="2CE1736D" w14:textId="77777777" w:rsidR="00E15624" w:rsidRPr="00512DB7" w:rsidRDefault="00E15624" w:rsidP="00E15624">
      <w:pPr>
        <w:spacing w:before="240" w:after="120" w:line="360" w:lineRule="auto"/>
        <w:outlineLvl w:val="1"/>
        <w:rPr>
          <w:rFonts w:ascii="Times New Roman" w:eastAsia="仿宋" w:hAnsi="Times New Roman" w:cs="Arial Unicode MS"/>
          <w:sz w:val="24"/>
          <w:szCs w:val="24"/>
        </w:rPr>
      </w:pPr>
      <w:r w:rsidRPr="00512DB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12DB7">
        <w:rPr>
          <w:rFonts w:ascii="Times New Roman" w:hAnsi="Times New Roman" w:cs="Times New Roman"/>
          <w:b/>
          <w:bCs/>
          <w:sz w:val="24"/>
          <w:szCs w:val="24"/>
        </w:rPr>
        <w:t xml:space="preserve">igure S1. </w:t>
      </w:r>
      <w:r w:rsidRPr="00512DB7">
        <w:rPr>
          <w:rFonts w:ascii="Times New Roman" w:hAnsi="Times New Roman" w:cs="Times New Roman"/>
          <w:sz w:val="24"/>
          <w:szCs w:val="24"/>
        </w:rPr>
        <w:t>K-means clustering analysis assessing the reoccurring dynamic functional connectivity patterns. According to the</w:t>
      </w:r>
      <w:r w:rsidRPr="00512DB7">
        <w:rPr>
          <w:rFonts w:ascii="Times New Roman" w:eastAsia="仿宋" w:hAnsi="Times New Roman" w:cs="Arial Unicode MS"/>
          <w:sz w:val="24"/>
          <w:szCs w:val="24"/>
        </w:rPr>
        <w:t xml:space="preserve"> maximum silhouette coefficient, the </w:t>
      </w:r>
      <w:r w:rsidRPr="00512DB7">
        <w:rPr>
          <w:rFonts w:ascii="Times New Roman" w:hAnsi="Times New Roman" w:cs="Times New Roman"/>
          <w:sz w:val="24"/>
          <w:szCs w:val="24"/>
        </w:rPr>
        <w:t>optimal cluster number was determined to be two</w:t>
      </w:r>
      <w:r w:rsidRPr="00512DB7">
        <w:rPr>
          <w:rFonts w:ascii="Times New Roman" w:eastAsia="仿宋" w:hAnsi="Times New Roman" w:cs="Arial Unicode MS"/>
          <w:sz w:val="24"/>
          <w:szCs w:val="24"/>
        </w:rPr>
        <w:t xml:space="preserve">. </w:t>
      </w:r>
    </w:p>
    <w:p w14:paraId="6015F383" w14:textId="77777777" w:rsidR="00E15624" w:rsidRDefault="00E15624" w:rsidP="00E1562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B6CCAAF" wp14:editId="47A8817A">
            <wp:extent cx="5275580" cy="2110105"/>
            <wp:effectExtent l="0" t="0" r="1270" b="4445"/>
            <wp:docPr id="3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BDD67" w14:textId="77777777" w:rsidR="00E15624" w:rsidRDefault="00E15624" w:rsidP="00E1562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99913" w14:textId="77777777" w:rsidR="00E15624" w:rsidRDefault="00E15624" w:rsidP="00E15624">
      <w:pPr>
        <w:spacing w:line="48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S2. </w:t>
      </w:r>
      <w:r w:rsidRPr="0088317F">
        <w:rPr>
          <w:rFonts w:ascii="Times New Roman" w:hAnsi="Times New Roman" w:cs="Times New Roman"/>
          <w:bCs/>
          <w:sz w:val="24"/>
          <w:szCs w:val="24"/>
        </w:rPr>
        <w:t>Group specific cluster centroids</w:t>
      </w:r>
      <w:r>
        <w:rPr>
          <w:rFonts w:ascii="Times New Roman" w:hAnsi="Times New Roman" w:cs="Times New Roman"/>
          <w:bCs/>
          <w:sz w:val="24"/>
          <w:szCs w:val="24"/>
        </w:rPr>
        <w:t xml:space="preserve">. (A) </w:t>
      </w:r>
      <w:r w:rsidRPr="00FB142B">
        <w:rPr>
          <w:rFonts w:ascii="Times New Roman" w:hAnsi="Times New Roman" w:cs="Times New Roman"/>
          <w:sz w:val="24"/>
          <w:szCs w:val="24"/>
        </w:rPr>
        <w:t>Cluster centroids for state</w:t>
      </w:r>
      <w:r>
        <w:rPr>
          <w:rFonts w:ascii="Times New Roman" w:hAnsi="Times New Roman" w:cs="Times New Roman"/>
          <w:sz w:val="24"/>
          <w:szCs w:val="24"/>
        </w:rPr>
        <w:t xml:space="preserve"> 1 in </w:t>
      </w:r>
      <w:r w:rsidRPr="00EB1A8B">
        <w:rPr>
          <w:rFonts w:ascii="Times New Roman" w:hAnsi="Times New Roman" w:cs="Times New Roman"/>
          <w:sz w:val="24"/>
          <w:szCs w:val="24"/>
        </w:rPr>
        <w:t>Tourette’s syndrome</w:t>
      </w:r>
      <w:r>
        <w:rPr>
          <w:rFonts w:ascii="Times New Roman" w:hAnsi="Times New Roman" w:cs="Times New Roman"/>
          <w:sz w:val="24"/>
          <w:szCs w:val="24"/>
        </w:rPr>
        <w:t xml:space="preserve"> (TS) group.</w:t>
      </w:r>
      <w:r w:rsidRPr="00FB142B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FB142B">
        <w:rPr>
          <w:rFonts w:ascii="Times New Roman" w:hAnsi="Times New Roman" w:cs="Times New Roman"/>
          <w:sz w:val="24"/>
          <w:szCs w:val="24"/>
        </w:rPr>
        <w:t>luster centroids for state</w:t>
      </w:r>
      <w:r>
        <w:rPr>
          <w:rFonts w:ascii="Times New Roman" w:hAnsi="Times New Roman" w:cs="Times New Roman"/>
          <w:sz w:val="24"/>
          <w:szCs w:val="24"/>
        </w:rPr>
        <w:t xml:space="preserve"> 2 in TS group.</w:t>
      </w:r>
      <w:r w:rsidRPr="00FB1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42B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42B">
        <w:rPr>
          <w:rFonts w:ascii="Times New Roman" w:hAnsi="Times New Roman" w:cs="Times New Roman"/>
          <w:sz w:val="24"/>
          <w:szCs w:val="24"/>
        </w:rPr>
        <w:t>Cluster centroids for state</w:t>
      </w:r>
      <w:r>
        <w:rPr>
          <w:rFonts w:ascii="Times New Roman" w:hAnsi="Times New Roman" w:cs="Times New Roman"/>
          <w:sz w:val="24"/>
          <w:szCs w:val="24"/>
        </w:rPr>
        <w:t xml:space="preserve"> 1 in typically developing children (TDC) group. (D) C</w:t>
      </w:r>
      <w:r w:rsidRPr="00FB142B">
        <w:rPr>
          <w:rFonts w:ascii="Times New Roman" w:hAnsi="Times New Roman" w:cs="Times New Roman"/>
          <w:sz w:val="24"/>
          <w:szCs w:val="24"/>
        </w:rPr>
        <w:t>luster centroids for state</w:t>
      </w:r>
      <w:r>
        <w:rPr>
          <w:rFonts w:ascii="Times New Roman" w:hAnsi="Times New Roman" w:cs="Times New Roman"/>
          <w:sz w:val="24"/>
          <w:szCs w:val="24"/>
        </w:rPr>
        <w:t xml:space="preserve"> 2 in TDC group.</w:t>
      </w:r>
    </w:p>
    <w:p w14:paraId="3CD253E1" w14:textId="77777777" w:rsidR="00E15624" w:rsidRDefault="00E15624" w:rsidP="00E156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7C005C" wp14:editId="7E26977E">
            <wp:extent cx="3692769" cy="3667836"/>
            <wp:effectExtent l="0" t="0" r="3175" b="8890"/>
            <wp:docPr id="8" name="图片 8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102" cy="368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8C0BE" w14:textId="77777777" w:rsidR="00E15624" w:rsidRDefault="00E15624" w:rsidP="00E156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372957" w14:textId="292E697B" w:rsidR="00E15624" w:rsidRDefault="00E15624" w:rsidP="00E15624">
      <w:pPr>
        <w:spacing w:line="48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4A1C">
        <w:rPr>
          <w:rFonts w:ascii="Times New Roman" w:hAnsi="Times New Roman" w:cs="Times New Roman" w:hint="eastAsia"/>
          <w:bCs/>
          <w:sz w:val="24"/>
          <w:szCs w:val="24"/>
        </w:rPr>
        <w:t>The</w:t>
      </w:r>
      <w:r w:rsidRPr="00304A1C">
        <w:rPr>
          <w:rFonts w:ascii="Times New Roman" w:hAnsi="Times New Roman" w:cs="Times New Roman"/>
          <w:bCs/>
          <w:sz w:val="24"/>
          <w:szCs w:val="24"/>
        </w:rPr>
        <w:t xml:space="preserve"> validation analysis using 15-TR window size </w:t>
      </w:r>
      <w:r>
        <w:rPr>
          <w:rFonts w:ascii="Times New Roman" w:hAnsi="Times New Roman" w:cs="Times New Roman"/>
          <w:bCs/>
          <w:sz w:val="24"/>
          <w:szCs w:val="24"/>
        </w:rPr>
        <w:t xml:space="preserve">showed similar results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with the main results. (A) We obtained two states under 15-TR window size, the cluster centroids for the two states were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similar to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that of 20-TR window size. (B) </w:t>
      </w:r>
      <w:r w:rsidRPr="00755FED">
        <w:rPr>
          <w:rFonts w:ascii="Times New Roman" w:hAnsi="Times New Roman" w:cs="Times New Roman"/>
          <w:bCs/>
          <w:sz w:val="24"/>
          <w:szCs w:val="24"/>
        </w:rPr>
        <w:t>Group comparisons of state transition metrics</w:t>
      </w:r>
      <w:r>
        <w:rPr>
          <w:rFonts w:ascii="Times New Roman" w:hAnsi="Times New Roman" w:cs="Times New Roman"/>
          <w:bCs/>
          <w:sz w:val="24"/>
          <w:szCs w:val="24"/>
        </w:rPr>
        <w:t xml:space="preserve"> under 15-TR window size. </w:t>
      </w:r>
      <w:r w:rsidR="003F0BAF">
        <w:rPr>
          <w:rFonts w:ascii="Times New Roman" w:hAnsi="Times New Roman" w:cs="Times New Roman"/>
          <w:bCs/>
          <w:sz w:val="24"/>
          <w:szCs w:val="24"/>
        </w:rPr>
        <w:t xml:space="preserve">The “**” represents </w:t>
      </w:r>
      <w:r w:rsidR="003F0BAF" w:rsidRPr="00FB142B">
        <w:rPr>
          <w:rFonts w:ascii="Times New Roman" w:hAnsi="Times New Roman" w:cs="Times New Roman"/>
          <w:i/>
          <w:sz w:val="24"/>
          <w:szCs w:val="24"/>
        </w:rPr>
        <w:t>P</w:t>
      </w:r>
      <w:r w:rsidR="003F0BAF">
        <w:rPr>
          <w:rFonts w:ascii="Times New Roman" w:hAnsi="Times New Roman" w:cs="Times New Roman"/>
          <w:sz w:val="24"/>
          <w:szCs w:val="24"/>
          <w:vertAlign w:val="subscript"/>
        </w:rPr>
        <w:t xml:space="preserve">FDR </w:t>
      </w:r>
      <w:r w:rsidR="003F0BAF">
        <w:rPr>
          <w:rFonts w:ascii="Times New Roman" w:hAnsi="Times New Roman" w:cs="Times New Roman"/>
          <w:sz w:val="24"/>
          <w:szCs w:val="24"/>
        </w:rPr>
        <w:t>&lt; 0.05.</w:t>
      </w:r>
    </w:p>
    <w:p w14:paraId="6E39D33B" w14:textId="77777777" w:rsidR="00E15624" w:rsidRDefault="00E15624" w:rsidP="00E1562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98EC751" wp14:editId="658142B8">
            <wp:extent cx="4835769" cy="4795025"/>
            <wp:effectExtent l="0" t="0" r="3175" b="5715"/>
            <wp:docPr id="9" name="图片 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42" cy="48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97C77" w14:textId="77777777" w:rsidR="00E15624" w:rsidRDefault="00E15624" w:rsidP="00E1562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D8A8C9" w14:textId="77777777" w:rsidR="00E15624" w:rsidRDefault="00E15624" w:rsidP="00E15624">
      <w:pPr>
        <w:spacing w:line="48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S4.</w:t>
      </w:r>
      <w:r w:rsidRPr="009C494E">
        <w:rPr>
          <w:rFonts w:ascii="Times New Roman" w:hAnsi="Times New Roman" w:cs="Times New Roman"/>
          <w:bCs/>
          <w:sz w:val="24"/>
          <w:szCs w:val="24"/>
        </w:rPr>
        <w:t xml:space="preserve"> Effective connectivity </w:t>
      </w:r>
      <w:r>
        <w:rPr>
          <w:rFonts w:ascii="Times New Roman" w:hAnsi="Times New Roman" w:cs="Times New Roman"/>
          <w:bCs/>
          <w:sz w:val="24"/>
          <w:szCs w:val="24"/>
        </w:rPr>
        <w:t>among</w:t>
      </w:r>
      <w:r>
        <w:rPr>
          <w:rFonts w:ascii="Times New Roman" w:eastAsia="仿宋" w:hAnsi="Times New Roman" w:cs="Arial Unicode MS"/>
          <w:sz w:val="24"/>
        </w:rPr>
        <w:t xml:space="preserve"> the nine ICs in the groups of </w:t>
      </w:r>
      <w:proofErr w:type="gramStart"/>
      <w:r>
        <w:rPr>
          <w:rFonts w:ascii="Times New Roman" w:eastAsia="仿宋" w:hAnsi="Times New Roman" w:cs="Arial Unicode MS"/>
          <w:sz w:val="24"/>
        </w:rPr>
        <w:t>TS</w:t>
      </w:r>
      <w:proofErr w:type="gramEnd"/>
      <w:r>
        <w:rPr>
          <w:rFonts w:ascii="Times New Roman" w:eastAsia="仿宋" w:hAnsi="Times New Roman" w:cs="Arial Unicode MS"/>
          <w:sz w:val="24"/>
        </w:rPr>
        <w:t xml:space="preserve"> (A, B, C) and TDC (D, E, F). (A, D) The significant positive causal influence in TS and TDC groups, respectively (one-sample </w:t>
      </w:r>
      <w:r w:rsidRPr="0005355E">
        <w:rPr>
          <w:rFonts w:ascii="Times New Roman" w:eastAsia="仿宋" w:hAnsi="Times New Roman" w:cs="Arial Unicode MS"/>
          <w:i/>
          <w:iCs/>
          <w:sz w:val="24"/>
        </w:rPr>
        <w:t>t</w:t>
      </w:r>
      <w:r>
        <w:rPr>
          <w:rFonts w:ascii="Times New Roman" w:eastAsia="仿宋" w:hAnsi="Times New Roman" w:cs="Arial Unicode MS"/>
          <w:sz w:val="24"/>
        </w:rPr>
        <w:t xml:space="preserve">-test, </w:t>
      </w:r>
      <w:r w:rsidRPr="0005355E">
        <w:rPr>
          <w:rFonts w:ascii="Times New Roman" w:eastAsia="仿宋" w:hAnsi="Times New Roman" w:cs="Arial Unicode MS"/>
          <w:i/>
          <w:iCs/>
          <w:sz w:val="24"/>
        </w:rPr>
        <w:t>P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0.05). (B, E) The </w:t>
      </w:r>
      <w:r>
        <w:rPr>
          <w:rFonts w:ascii="Times New Roman" w:eastAsia="仿宋" w:hAnsi="Times New Roman" w:cs="Arial Unicode MS"/>
          <w:sz w:val="24"/>
        </w:rPr>
        <w:t xml:space="preserve">significant negative causal influence in TS and TDC groups, respectively (one-sample </w:t>
      </w:r>
      <w:r w:rsidRPr="0005355E">
        <w:rPr>
          <w:rFonts w:ascii="Times New Roman" w:eastAsia="仿宋" w:hAnsi="Times New Roman" w:cs="Arial Unicode MS"/>
          <w:i/>
          <w:iCs/>
          <w:sz w:val="24"/>
        </w:rPr>
        <w:t>t</w:t>
      </w:r>
      <w:r>
        <w:rPr>
          <w:rFonts w:ascii="Times New Roman" w:eastAsia="仿宋" w:hAnsi="Times New Roman" w:cs="Arial Unicode MS"/>
          <w:sz w:val="24"/>
        </w:rPr>
        <w:t xml:space="preserve">-test, </w:t>
      </w:r>
      <w:r w:rsidRPr="0005355E">
        <w:rPr>
          <w:rFonts w:ascii="Times New Roman" w:eastAsia="仿宋" w:hAnsi="Times New Roman" w:cs="Arial Unicode MS"/>
          <w:i/>
          <w:iCs/>
          <w:sz w:val="24"/>
        </w:rPr>
        <w:t>P</w:t>
      </w:r>
      <w:r>
        <w:rPr>
          <w:rFonts w:ascii="Times New Roman" w:eastAsia="仿宋" w:hAnsi="Times New Roman" w:cs="Arial Unicode MS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0.05). (C, F) The group mean Granger causality strength map in TS and TDC groups, respectively. Cells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colored in warm colors represent positive causal influence, across nodes (column to row), while cells colored in cold colors represent negative causal influence. </w:t>
      </w:r>
    </w:p>
    <w:p w14:paraId="0AD012C5" w14:textId="77777777" w:rsidR="00E15624" w:rsidRPr="009C494E" w:rsidRDefault="00E15624" w:rsidP="00E1562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0" distR="0" wp14:anchorId="2AE973F2" wp14:editId="5911E25B">
            <wp:extent cx="5275580" cy="3824605"/>
            <wp:effectExtent l="0" t="0" r="1270" b="4445"/>
            <wp:docPr id="10" name="图片 10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537" w14:textId="77777777" w:rsidR="00E15624" w:rsidRDefault="00E15624" w:rsidP="007C5D5F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C6E9549" w14:textId="54A97E2A" w:rsidR="00DF6C66" w:rsidRPr="008A3084" w:rsidRDefault="00DF6C66" w:rsidP="008A3084"/>
    <w:sectPr w:rsidR="00DF6C66" w:rsidRPr="008A3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7256" w14:textId="77777777" w:rsidR="00B072DD" w:rsidRDefault="00B072DD" w:rsidP="008A3084">
      <w:r>
        <w:separator/>
      </w:r>
    </w:p>
  </w:endnote>
  <w:endnote w:type="continuationSeparator" w:id="0">
    <w:p w14:paraId="3F4184B4" w14:textId="77777777" w:rsidR="00B072DD" w:rsidRDefault="00B072DD" w:rsidP="008A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45EDA" w14:textId="77777777" w:rsidR="00B072DD" w:rsidRDefault="00B072DD" w:rsidP="008A3084">
      <w:r>
        <w:separator/>
      </w:r>
    </w:p>
  </w:footnote>
  <w:footnote w:type="continuationSeparator" w:id="0">
    <w:p w14:paraId="14ECE682" w14:textId="77777777" w:rsidR="00B072DD" w:rsidRDefault="00B072DD" w:rsidP="008A3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5CC"/>
    <w:rsid w:val="000E5273"/>
    <w:rsid w:val="00293D25"/>
    <w:rsid w:val="002D726F"/>
    <w:rsid w:val="003F0BAF"/>
    <w:rsid w:val="007C5D5F"/>
    <w:rsid w:val="008A3084"/>
    <w:rsid w:val="008D7D4C"/>
    <w:rsid w:val="00B072DD"/>
    <w:rsid w:val="00B77262"/>
    <w:rsid w:val="00D625CC"/>
    <w:rsid w:val="00D76E4A"/>
    <w:rsid w:val="00DF6C66"/>
    <w:rsid w:val="00E1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AA691"/>
  <w15:chartTrackingRefBased/>
  <w15:docId w15:val="{83B4C9B6-FCF8-4022-8FEA-FAAEE9F5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0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0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0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Lekai</dc:creator>
  <cp:keywords/>
  <dc:description/>
  <cp:lastModifiedBy>Lekai</cp:lastModifiedBy>
  <cp:revision>4</cp:revision>
  <dcterms:created xsi:type="dcterms:W3CDTF">2023-01-28T12:00:00Z</dcterms:created>
  <dcterms:modified xsi:type="dcterms:W3CDTF">2023-03-18T04:18:00Z</dcterms:modified>
</cp:coreProperties>
</file>