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3CB2" w14:textId="77777777" w:rsidR="007038AC" w:rsidRPr="001549D3" w:rsidRDefault="007038AC" w:rsidP="007038AC">
      <w:pPr>
        <w:pStyle w:val="SupplementaryMaterial"/>
        <w:rPr>
          <w:b w:val="0"/>
        </w:rPr>
      </w:pPr>
      <w:r w:rsidRPr="001549D3">
        <w:t>Supplementary Material</w:t>
      </w:r>
    </w:p>
    <w:p w14:paraId="1215FA38" w14:textId="77777777" w:rsidR="00A576A4" w:rsidRPr="00A24995" w:rsidRDefault="00A576A4" w:rsidP="00A576A4">
      <w:pPr>
        <w:pStyle w:val="a5"/>
        <w:widowControl w:val="0"/>
        <w:suppressLineNumbers w:val="0"/>
      </w:pPr>
      <w:r w:rsidRPr="00A24995">
        <w:t xml:space="preserve">Acute ischemic stroke </w:t>
      </w:r>
      <w:r>
        <w:t>leading to a diagnosis of</w:t>
      </w:r>
      <w:r w:rsidRPr="00A24995">
        <w:t xml:space="preserve"> Marfan syndrome: Case report and systematic review</w:t>
      </w:r>
    </w:p>
    <w:p w14:paraId="702CFBBA" w14:textId="77777777" w:rsidR="00A576A4" w:rsidRPr="00A24995" w:rsidRDefault="00A576A4" w:rsidP="00A576A4">
      <w:pPr>
        <w:pStyle w:val="AuthorList"/>
        <w:widowControl w:val="0"/>
      </w:pPr>
      <w:r w:rsidRPr="00A24995">
        <w:t>Licong Chen</w:t>
      </w:r>
      <w:r w:rsidRPr="00A24995">
        <w:rPr>
          <w:vertAlign w:val="superscript"/>
        </w:rPr>
        <w:t>1†</w:t>
      </w:r>
      <w:r w:rsidRPr="00A24995">
        <w:t>, Quanquan Zhang</w:t>
      </w:r>
      <w:r w:rsidRPr="00A24995">
        <w:rPr>
          <w:vertAlign w:val="superscript"/>
        </w:rPr>
        <w:t>1†</w:t>
      </w:r>
      <w:r w:rsidRPr="00A24995">
        <w:t>, Qian Geng</w:t>
      </w:r>
      <w:r w:rsidRPr="00A24995">
        <w:rPr>
          <w:vertAlign w:val="superscript"/>
        </w:rPr>
        <w:t>2</w:t>
      </w:r>
      <w:r w:rsidRPr="00A24995">
        <w:t>, Hongru Zhao</w:t>
      </w:r>
      <w:r w:rsidRPr="00A24995">
        <w:rPr>
          <w:vertAlign w:val="superscript"/>
        </w:rPr>
        <w:t>1</w:t>
      </w:r>
      <w:r w:rsidRPr="00A24995">
        <w:t>, Jianhua Jiang</w:t>
      </w:r>
      <w:r w:rsidRPr="00A24995">
        <w:rPr>
          <w:vertAlign w:val="superscript"/>
        </w:rPr>
        <w:t>1</w:t>
      </w:r>
      <w:r w:rsidRPr="00A24995">
        <w:t>, Dapeng Wang</w:t>
      </w:r>
      <w:r w:rsidRPr="00A24995">
        <w:rPr>
          <w:vertAlign w:val="superscript"/>
        </w:rPr>
        <w:t>1</w:t>
      </w:r>
      <w:r w:rsidRPr="00A24995">
        <w:t>, Yuan Liu</w:t>
      </w:r>
      <w:r w:rsidRPr="00A24995">
        <w:rPr>
          <w:vertAlign w:val="superscript"/>
        </w:rPr>
        <w:t>3*</w:t>
      </w:r>
      <w:r w:rsidRPr="00A24995">
        <w:t xml:space="preserve"> and Qi Fang</w:t>
      </w:r>
      <w:r w:rsidRPr="00A24995">
        <w:rPr>
          <w:vertAlign w:val="superscript"/>
        </w:rPr>
        <w:t>1*</w:t>
      </w:r>
    </w:p>
    <w:p w14:paraId="08C1F00E" w14:textId="77777777" w:rsidR="00A576A4" w:rsidRPr="00A24995" w:rsidRDefault="00A576A4" w:rsidP="00A576A4">
      <w:pPr>
        <w:widowControl w:val="0"/>
        <w:spacing w:before="240" w:after="0"/>
        <w:rPr>
          <w:rFonts w:cs="Times New Roman"/>
          <w:szCs w:val="24"/>
        </w:rPr>
      </w:pPr>
      <w:r w:rsidRPr="00A24995">
        <w:rPr>
          <w:rFonts w:cs="Times New Roman"/>
          <w:szCs w:val="24"/>
          <w:vertAlign w:val="superscript"/>
        </w:rPr>
        <w:t>1</w:t>
      </w:r>
      <w:r w:rsidRPr="00A24995">
        <w:rPr>
          <w:rFonts w:cs="Times New Roman"/>
          <w:szCs w:val="24"/>
        </w:rPr>
        <w:t>Department of Neurology, The First Affiliated Hospital of Soochow University, Suzhou, Jiangsu, China</w:t>
      </w:r>
    </w:p>
    <w:p w14:paraId="132308B4" w14:textId="77777777" w:rsidR="00A576A4" w:rsidRPr="00A24995" w:rsidRDefault="00A576A4" w:rsidP="00A576A4">
      <w:pPr>
        <w:widowControl w:val="0"/>
        <w:spacing w:after="0"/>
        <w:rPr>
          <w:rFonts w:cs="Times New Roman"/>
          <w:szCs w:val="24"/>
        </w:rPr>
      </w:pPr>
      <w:r w:rsidRPr="00A24995">
        <w:rPr>
          <w:rFonts w:cs="Times New Roman"/>
          <w:szCs w:val="24"/>
          <w:vertAlign w:val="superscript"/>
        </w:rPr>
        <w:t>2</w:t>
      </w:r>
      <w:r w:rsidRPr="00A24995">
        <w:rPr>
          <w:rFonts w:cs="Times New Roman"/>
          <w:szCs w:val="24"/>
        </w:rPr>
        <w:t>Emergency Department, Huazhong University of Science and Technology Union Shenzhen Hospital (Nanshan Hospital), Shenzhen, Guangdong, China</w:t>
      </w:r>
    </w:p>
    <w:p w14:paraId="42119D09" w14:textId="54FFC88C" w:rsidR="00A576A4" w:rsidRPr="00A24995" w:rsidRDefault="008D4505" w:rsidP="00A576A4">
      <w:pPr>
        <w:widowControl w:val="0"/>
        <w:spacing w:after="0"/>
        <w:rPr>
          <w:rFonts w:cs="Times New Roman"/>
          <w:szCs w:val="24"/>
        </w:rPr>
      </w:pPr>
      <w:r>
        <w:rPr>
          <w:rFonts w:cs="Times New Roman" w:hint="eastAsia"/>
          <w:szCs w:val="24"/>
          <w:vertAlign w:val="superscript"/>
          <w:lang w:eastAsia="zh-CN"/>
        </w:rPr>
        <w:t>3</w:t>
      </w:r>
      <w:r w:rsidR="00A576A4" w:rsidRPr="00A24995">
        <w:rPr>
          <w:rFonts w:cs="Times New Roman"/>
          <w:szCs w:val="24"/>
        </w:rPr>
        <w:t>Department of Neurology, Suzhou Ninth People’s Hospital, Suzhou, Jiangsu, China</w:t>
      </w:r>
    </w:p>
    <w:p w14:paraId="38C22C39" w14:textId="77777777" w:rsidR="00A576A4" w:rsidRPr="00A24995" w:rsidRDefault="00A576A4" w:rsidP="00A576A4">
      <w:pPr>
        <w:widowControl w:val="0"/>
        <w:spacing w:before="240" w:after="0"/>
        <w:rPr>
          <w:rFonts w:cs="Times New Roman"/>
          <w:szCs w:val="24"/>
        </w:rPr>
      </w:pPr>
      <w:r w:rsidRPr="00A24995">
        <w:rPr>
          <w:rFonts w:cs="Times New Roman"/>
          <w:b/>
          <w:szCs w:val="24"/>
          <w:vertAlign w:val="superscript"/>
        </w:rPr>
        <w:t>†</w:t>
      </w:r>
      <w:r w:rsidRPr="00A24995">
        <w:rPr>
          <w:rFonts w:cs="Times New Roman"/>
          <w:szCs w:val="24"/>
        </w:rPr>
        <w:t>Licong Chen and Quanquan Zhang contributed equally to this work.</w:t>
      </w:r>
    </w:p>
    <w:p w14:paraId="0C276B44" w14:textId="77777777" w:rsidR="00A576A4" w:rsidRPr="00A24995" w:rsidRDefault="00A576A4" w:rsidP="00A576A4">
      <w:pPr>
        <w:widowControl w:val="0"/>
        <w:spacing w:before="240" w:after="0"/>
        <w:rPr>
          <w:rFonts w:cs="Times New Roman"/>
          <w:szCs w:val="24"/>
        </w:rPr>
      </w:pPr>
      <w:r w:rsidRPr="00A24995">
        <w:rPr>
          <w:rFonts w:cs="Times New Roman"/>
          <w:b/>
          <w:szCs w:val="24"/>
        </w:rPr>
        <w:t xml:space="preserve">*Correspondence: </w:t>
      </w:r>
      <w:r w:rsidRPr="00A24995">
        <w:rPr>
          <w:rFonts w:cs="Times New Roman"/>
          <w:b/>
          <w:szCs w:val="24"/>
        </w:rPr>
        <w:br/>
      </w:r>
      <w:r w:rsidRPr="00A24995">
        <w:rPr>
          <w:rFonts w:cs="Times New Roman"/>
          <w:szCs w:val="24"/>
        </w:rPr>
        <w:t>Yuan Liu</w:t>
      </w:r>
      <w:r w:rsidRPr="00A24995">
        <w:rPr>
          <w:rFonts w:cs="Times New Roman"/>
          <w:szCs w:val="24"/>
        </w:rPr>
        <w:br/>
        <w:t>liuyuan_sz1981@163.com</w:t>
      </w:r>
    </w:p>
    <w:p w14:paraId="5F4ABA09" w14:textId="77777777" w:rsidR="00A576A4" w:rsidRPr="00A24995" w:rsidRDefault="00A576A4" w:rsidP="00A576A4">
      <w:pPr>
        <w:widowControl w:val="0"/>
        <w:spacing w:before="240" w:after="0"/>
        <w:rPr>
          <w:rFonts w:cs="Times New Roman"/>
          <w:szCs w:val="24"/>
        </w:rPr>
      </w:pPr>
      <w:r w:rsidRPr="00A24995">
        <w:rPr>
          <w:rFonts w:cs="Times New Roman"/>
          <w:szCs w:val="24"/>
        </w:rPr>
        <w:t>Qi Fang</w:t>
      </w:r>
      <w:r w:rsidRPr="00A24995">
        <w:rPr>
          <w:rFonts w:cs="Times New Roman"/>
          <w:szCs w:val="24"/>
        </w:rPr>
        <w:br/>
        <w:t>fangqi_008@126.com</w:t>
      </w:r>
    </w:p>
    <w:p w14:paraId="67B71BFA" w14:textId="70034210" w:rsidR="008439C5" w:rsidRDefault="008439C5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480A6077" w14:textId="51238A6C" w:rsidR="00A576A4" w:rsidRDefault="00A576A4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5B823F3A" w14:textId="2EC086C9" w:rsidR="00A576A4" w:rsidRDefault="00A576A4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2AFFAA62" w14:textId="2D383184" w:rsidR="00A576A4" w:rsidRDefault="00A576A4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5FD06C78" w14:textId="77777777" w:rsidR="00A576A4" w:rsidRDefault="00A576A4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39C38841" w14:textId="74D00F82" w:rsidR="008439C5" w:rsidRDefault="008439C5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7826F3C7" w14:textId="77777777" w:rsidR="008439C5" w:rsidRDefault="008439C5" w:rsidP="007038AC">
      <w:pPr>
        <w:shd w:val="clear" w:color="auto" w:fill="FFFFFF"/>
        <w:tabs>
          <w:tab w:val="left" w:pos="720"/>
        </w:tabs>
        <w:rPr>
          <w:rFonts w:eastAsia="Baoli SC"/>
          <w:sz w:val="28"/>
          <w:szCs w:val="28"/>
        </w:rPr>
      </w:pPr>
    </w:p>
    <w:p w14:paraId="746811AD" w14:textId="77777777" w:rsidR="00A576A4" w:rsidRDefault="00A576A4" w:rsidP="00A576A4">
      <w:pPr>
        <w:rPr>
          <w:rFonts w:eastAsia="Cambria" w:cs="Times New Roman"/>
          <w:b/>
          <w:szCs w:val="24"/>
        </w:rPr>
      </w:pPr>
    </w:p>
    <w:p w14:paraId="104BE087" w14:textId="77777777" w:rsidR="00A576A4" w:rsidRDefault="00A576A4" w:rsidP="00A576A4">
      <w:pPr>
        <w:rPr>
          <w:rFonts w:eastAsia="Cambria" w:cs="Times New Roman"/>
          <w:b/>
          <w:szCs w:val="24"/>
        </w:rPr>
      </w:pPr>
    </w:p>
    <w:p w14:paraId="0CCC3D97" w14:textId="77777777" w:rsidR="00A576A4" w:rsidRDefault="00A576A4" w:rsidP="00A576A4">
      <w:pPr>
        <w:rPr>
          <w:rFonts w:eastAsia="Cambria" w:cs="Times New Roman"/>
          <w:b/>
          <w:szCs w:val="24"/>
        </w:rPr>
      </w:pPr>
    </w:p>
    <w:p w14:paraId="0BB6A147" w14:textId="77777777" w:rsidR="00A576A4" w:rsidRDefault="00A576A4" w:rsidP="00A576A4">
      <w:pPr>
        <w:rPr>
          <w:rFonts w:eastAsia="Cambria" w:cs="Times New Roman"/>
          <w:b/>
          <w:szCs w:val="24"/>
        </w:rPr>
      </w:pPr>
    </w:p>
    <w:p w14:paraId="47B93628" w14:textId="77777777" w:rsidR="00A576A4" w:rsidRDefault="00A576A4" w:rsidP="00A576A4">
      <w:pPr>
        <w:rPr>
          <w:rFonts w:eastAsia="Cambria" w:cs="Times New Roman"/>
          <w:b/>
          <w:szCs w:val="24"/>
        </w:rPr>
      </w:pPr>
    </w:p>
    <w:p w14:paraId="6D612782" w14:textId="524BF9C1" w:rsidR="00170499" w:rsidRPr="00A576A4" w:rsidRDefault="00170499" w:rsidP="00A576A4">
      <w:pPr>
        <w:rPr>
          <w:rFonts w:eastAsia="Cambria" w:cs="Times New Roman"/>
          <w:b/>
          <w:szCs w:val="24"/>
        </w:rPr>
      </w:pPr>
      <w:r w:rsidRPr="00A576A4">
        <w:rPr>
          <w:rFonts w:eastAsia="Cambria" w:cs="Times New Roman"/>
          <w:b/>
          <w:szCs w:val="24"/>
        </w:rPr>
        <w:lastRenderedPageBreak/>
        <w:t>Supplementary Figures and Tables</w:t>
      </w:r>
    </w:p>
    <w:p w14:paraId="7911230B" w14:textId="77777777" w:rsidR="00A576A4" w:rsidRPr="00A24995" w:rsidRDefault="00A576A4" w:rsidP="00A576A4">
      <w:pPr>
        <w:widowControl w:val="0"/>
        <w:rPr>
          <w:rFonts w:cs="Times New Roman"/>
          <w:b/>
          <w:szCs w:val="24"/>
        </w:rPr>
      </w:pPr>
      <w:r w:rsidRPr="00A24995">
        <w:rPr>
          <w:rFonts w:cs="Times New Roman"/>
          <w:b/>
          <w:szCs w:val="24"/>
        </w:rPr>
        <w:t>Figure legends</w:t>
      </w:r>
    </w:p>
    <w:p w14:paraId="217A6272" w14:textId="77777777" w:rsidR="00A576A4" w:rsidRPr="00A24995" w:rsidRDefault="00A576A4" w:rsidP="00A576A4">
      <w:pPr>
        <w:widowControl w:val="0"/>
        <w:rPr>
          <w:rFonts w:cs="Times New Roman"/>
          <w:szCs w:val="24"/>
        </w:rPr>
      </w:pPr>
      <w:r w:rsidRPr="001B369A">
        <w:rPr>
          <w:rFonts w:cs="Times New Roman"/>
          <w:b/>
          <w:szCs w:val="24"/>
        </w:rPr>
        <w:t>Figure 1.</w:t>
      </w:r>
      <w:r w:rsidRPr="00A24995">
        <w:rPr>
          <w:rFonts w:cs="Times New Roman"/>
          <w:szCs w:val="24"/>
        </w:rPr>
        <w:t xml:space="preserve"> </w:t>
      </w:r>
      <w:r w:rsidRPr="001B369A">
        <w:rPr>
          <w:rFonts w:cs="Times New Roman"/>
          <w:b/>
          <w:szCs w:val="24"/>
        </w:rPr>
        <w:t>Radiologic findings, physical examination</w:t>
      </w:r>
      <w:r w:rsidRPr="00A24995">
        <w:rPr>
          <w:rFonts w:cs="Times New Roman"/>
          <w:b/>
          <w:szCs w:val="24"/>
        </w:rPr>
        <w:t>,</w:t>
      </w:r>
      <w:r w:rsidRPr="001B369A">
        <w:rPr>
          <w:rFonts w:cs="Times New Roman"/>
          <w:b/>
          <w:szCs w:val="24"/>
        </w:rPr>
        <w:t xml:space="preserve"> and gene test</w:t>
      </w:r>
      <w:r w:rsidRPr="00A24995">
        <w:rPr>
          <w:rFonts w:cs="Times New Roman"/>
          <w:b/>
          <w:szCs w:val="24"/>
        </w:rPr>
        <w:t xml:space="preserve"> results</w:t>
      </w:r>
      <w:r w:rsidRPr="001B369A">
        <w:rPr>
          <w:rFonts w:cs="Times New Roman"/>
          <w:b/>
          <w:szCs w:val="24"/>
        </w:rPr>
        <w:t xml:space="preserve"> of the patient.</w:t>
      </w:r>
      <w:r w:rsidRPr="00A24995">
        <w:rPr>
          <w:rFonts w:cs="Times New Roman"/>
          <w:szCs w:val="24"/>
        </w:rPr>
        <w:t xml:space="preserve"> </w:t>
      </w:r>
      <w:r w:rsidRPr="001B369A">
        <w:rPr>
          <w:rFonts w:cs="Times New Roman"/>
          <w:b/>
          <w:szCs w:val="24"/>
        </w:rPr>
        <w:t>A.</w:t>
      </w:r>
      <w:r w:rsidRPr="00A24995">
        <w:rPr>
          <w:rFonts w:cs="Times New Roman"/>
          <w:szCs w:val="24"/>
        </w:rPr>
        <w:t xml:space="preserve"> CTP showed ischemic perfusion in the blood supply territory of the A4 segment of the right anterior cerebral artery, with a volume mismatch of 82%. </w:t>
      </w:r>
      <w:r w:rsidRPr="001B369A">
        <w:rPr>
          <w:rFonts w:cs="Times New Roman"/>
          <w:b/>
          <w:szCs w:val="24"/>
        </w:rPr>
        <w:t>B.</w:t>
      </w:r>
      <w:r w:rsidRPr="00A24995">
        <w:rPr>
          <w:rFonts w:cs="Times New Roman"/>
          <w:szCs w:val="24"/>
        </w:rPr>
        <w:t xml:space="preserve"> Axial cerebral CT scan image showing hyperdensities in the right occipital lobe and subarachnoid hemorrhage. </w:t>
      </w:r>
      <w:r w:rsidRPr="001B369A">
        <w:rPr>
          <w:rFonts w:cs="Times New Roman"/>
          <w:b/>
          <w:szCs w:val="24"/>
        </w:rPr>
        <w:t>C.</w:t>
      </w:r>
      <w:r w:rsidRPr="00A24995">
        <w:rPr>
          <w:rFonts w:cs="Times New Roman"/>
          <w:szCs w:val="24"/>
        </w:rPr>
        <w:t xml:space="preserve"> Skin lesions were painless hemorrhagic erythema on both lower limbs. </w:t>
      </w:r>
      <w:r w:rsidRPr="001B369A">
        <w:rPr>
          <w:rFonts w:cs="Times New Roman"/>
          <w:b/>
          <w:szCs w:val="24"/>
        </w:rPr>
        <w:t>D.</w:t>
      </w:r>
      <w:r w:rsidRPr="00A24995">
        <w:rPr>
          <w:rFonts w:cs="Times New Roman"/>
          <w:szCs w:val="24"/>
        </w:rPr>
        <w:t xml:space="preserve"> Clubbing of toes. </w:t>
      </w:r>
      <w:r w:rsidRPr="001B369A">
        <w:rPr>
          <w:rFonts w:cs="Times New Roman"/>
          <w:b/>
          <w:szCs w:val="24"/>
        </w:rPr>
        <w:t>E.</w:t>
      </w:r>
      <w:r w:rsidRPr="00A24995">
        <w:rPr>
          <w:rFonts w:cs="Times New Roman"/>
          <w:szCs w:val="24"/>
        </w:rPr>
        <w:t xml:space="preserve"> Echocardiogram revealed vegetations in the mitral valve. </w:t>
      </w:r>
      <w:r w:rsidRPr="001B369A">
        <w:rPr>
          <w:rFonts w:cs="Times New Roman"/>
          <w:b/>
          <w:szCs w:val="24"/>
        </w:rPr>
        <w:t>F.</w:t>
      </w:r>
      <w:r w:rsidRPr="00A2499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NGS</w:t>
      </w:r>
      <w:r w:rsidRPr="00A24995">
        <w:rPr>
          <w:rFonts w:cs="Times New Roman"/>
          <w:szCs w:val="24"/>
        </w:rPr>
        <w:t xml:space="preserve"> results for the patient and his mother; both had a heterozygous mutation of c.1177A&gt;G on chr15-48808530.</w:t>
      </w:r>
    </w:p>
    <w:p w14:paraId="6F1F7638" w14:textId="77777777" w:rsidR="00A576A4" w:rsidRPr="00A24995" w:rsidRDefault="00A576A4" w:rsidP="00A576A4">
      <w:pPr>
        <w:widowControl w:val="0"/>
        <w:rPr>
          <w:rFonts w:cs="Times New Roman"/>
          <w:szCs w:val="24"/>
        </w:rPr>
      </w:pPr>
      <w:r w:rsidRPr="001B369A">
        <w:rPr>
          <w:rFonts w:cs="Times New Roman"/>
          <w:b/>
          <w:szCs w:val="24"/>
        </w:rPr>
        <w:t>Figure 2.</w:t>
      </w:r>
      <w:r w:rsidRPr="00A24995">
        <w:rPr>
          <w:rFonts w:cs="Times New Roman"/>
          <w:szCs w:val="24"/>
        </w:rPr>
        <w:t xml:space="preserve"> </w:t>
      </w:r>
      <w:r w:rsidRPr="001B369A">
        <w:rPr>
          <w:rFonts w:cs="Times New Roman"/>
          <w:b/>
          <w:szCs w:val="24"/>
        </w:rPr>
        <w:t>Radiologic findings and gene tests of the patient.</w:t>
      </w:r>
      <w:r w:rsidRPr="00A24995">
        <w:rPr>
          <w:rFonts w:cs="Times New Roman"/>
          <w:szCs w:val="24"/>
        </w:rPr>
        <w:t xml:space="preserve"> </w:t>
      </w:r>
      <w:r w:rsidRPr="001B369A">
        <w:rPr>
          <w:rFonts w:cs="Times New Roman"/>
          <w:b/>
          <w:szCs w:val="24"/>
        </w:rPr>
        <w:t>A, B.</w:t>
      </w:r>
      <w:r w:rsidRPr="00A24995">
        <w:rPr>
          <w:rFonts w:cs="Times New Roman"/>
          <w:szCs w:val="24"/>
        </w:rPr>
        <w:t xml:space="preserve"> Hyperintense signals on MRI were detected in the brainstem and left cerebellar hemispheres. </w:t>
      </w:r>
      <w:r w:rsidRPr="001B369A">
        <w:rPr>
          <w:rFonts w:cs="Times New Roman"/>
          <w:b/>
          <w:szCs w:val="24"/>
        </w:rPr>
        <w:t>C.</w:t>
      </w:r>
      <w:r w:rsidRPr="00A24995">
        <w:rPr>
          <w:rFonts w:cs="Times New Roman"/>
          <w:szCs w:val="24"/>
        </w:rPr>
        <w:t xml:space="preserve"> High-resolution vessel wall imaging (HRVW) MRI showed fenestration of the V4 segment of the left vertebral artery. </w:t>
      </w:r>
      <w:r w:rsidRPr="001B369A">
        <w:rPr>
          <w:rFonts w:cs="Times New Roman"/>
          <w:b/>
          <w:szCs w:val="24"/>
        </w:rPr>
        <w:t>D.</w:t>
      </w:r>
      <w:r w:rsidRPr="00A24995">
        <w:rPr>
          <w:rFonts w:cs="Times New Roman"/>
          <w:szCs w:val="24"/>
        </w:rPr>
        <w:t xml:space="preserve"> HRVW MRI showed vertebral artery dissection of the V3 segment with possible intramural hematoma. </w:t>
      </w:r>
      <w:r w:rsidRPr="001B369A">
        <w:rPr>
          <w:rFonts w:cs="Times New Roman"/>
          <w:b/>
          <w:szCs w:val="24"/>
        </w:rPr>
        <w:t>E.</w:t>
      </w:r>
      <w:r w:rsidRPr="00A24995">
        <w:rPr>
          <w:rFonts w:cs="Times New Roman"/>
          <w:szCs w:val="24"/>
        </w:rPr>
        <w:t xml:space="preserve"> Results of </w:t>
      </w:r>
      <w:r>
        <w:rPr>
          <w:rFonts w:cs="Times New Roman"/>
          <w:szCs w:val="24"/>
        </w:rPr>
        <w:t xml:space="preserve">NGS </w:t>
      </w:r>
      <w:r w:rsidRPr="00A24995">
        <w:rPr>
          <w:rFonts w:cs="Times New Roman"/>
          <w:szCs w:val="24"/>
        </w:rPr>
        <w:t>for the patient. The patient had a heterozygous mutation on chr15-48903141.</w:t>
      </w:r>
    </w:p>
    <w:p w14:paraId="25073523" w14:textId="77777777" w:rsidR="00A576A4" w:rsidRPr="00A24995" w:rsidRDefault="00A576A4" w:rsidP="00A576A4">
      <w:pPr>
        <w:widowControl w:val="0"/>
        <w:rPr>
          <w:rFonts w:cs="Times New Roman"/>
          <w:szCs w:val="24"/>
        </w:rPr>
        <w:sectPr w:rsidR="00A576A4" w:rsidRPr="00A24995" w:rsidSect="00D537FA">
          <w:pgSz w:w="12240" w:h="15840"/>
          <w:pgMar w:top="1138" w:right="1181" w:bottom="1138" w:left="1282" w:header="283" w:footer="510" w:gutter="0"/>
          <w:lnNumType w:countBy="1" w:restart="continuous"/>
          <w:cols w:space="720"/>
          <w:titlePg/>
          <w:docGrid w:linePitch="360"/>
        </w:sectPr>
      </w:pPr>
      <w:r w:rsidRPr="001B369A">
        <w:rPr>
          <w:rFonts w:cs="Times New Roman"/>
          <w:b/>
          <w:szCs w:val="24"/>
        </w:rPr>
        <w:t>Figure 3.</w:t>
      </w:r>
      <w:r w:rsidRPr="00A24995">
        <w:rPr>
          <w:rFonts w:cs="Times New Roman"/>
          <w:szCs w:val="24"/>
        </w:rPr>
        <w:t xml:space="preserve"> </w:t>
      </w:r>
      <w:r w:rsidRPr="001B369A">
        <w:rPr>
          <w:rFonts w:cs="Times New Roman"/>
          <w:b/>
          <w:szCs w:val="24"/>
        </w:rPr>
        <w:t>CT perfusion in the acute phase.</w:t>
      </w:r>
      <w:r w:rsidRPr="00A24995">
        <w:rPr>
          <w:rFonts w:cs="Times New Roman"/>
          <w:szCs w:val="24"/>
        </w:rPr>
        <w:t xml:space="preserve"> </w:t>
      </w:r>
      <w:r w:rsidRPr="001B369A">
        <w:rPr>
          <w:rFonts w:cs="Times New Roman"/>
          <w:b/>
          <w:szCs w:val="24"/>
        </w:rPr>
        <w:t>A, B.</w:t>
      </w:r>
      <w:r w:rsidRPr="00A24995">
        <w:rPr>
          <w:rFonts w:cs="Times New Roman"/>
          <w:szCs w:val="24"/>
        </w:rPr>
        <w:t xml:space="preserve"> CTP showed a volume mismatch of up to 22 ml between the ischemic core and hypoperfusion area.</w:t>
      </w:r>
    </w:p>
    <w:p w14:paraId="208E3DAF" w14:textId="77777777" w:rsidR="00A576A4" w:rsidRPr="00A24995" w:rsidRDefault="00A576A4" w:rsidP="00A576A4">
      <w:pPr>
        <w:widowControl w:val="0"/>
        <w:rPr>
          <w:rFonts w:cs="Times New Roman"/>
          <w:szCs w:val="24"/>
        </w:rPr>
      </w:pPr>
      <w:r w:rsidRPr="00A24995">
        <w:rPr>
          <w:rFonts w:cs="Times New Roman"/>
          <w:b/>
          <w:szCs w:val="24"/>
        </w:rPr>
        <w:lastRenderedPageBreak/>
        <w:t>Table 1.</w:t>
      </w:r>
      <w:r w:rsidRPr="00A24995">
        <w:rPr>
          <w:rFonts w:cs="Times New Roman"/>
          <w:szCs w:val="24"/>
        </w:rPr>
        <w:t xml:space="preserve"> Baseline characteristics of cases of ischemic stroke caused by MFS reported in the literature</w:t>
      </w:r>
    </w:p>
    <w:tbl>
      <w:tblPr>
        <w:tblStyle w:val="a8"/>
        <w:tblpPr w:leftFromText="180" w:rightFromText="180" w:vertAnchor="text" w:horzAnchor="page" w:tblpX="1178" w:tblpY="1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567"/>
        <w:gridCol w:w="851"/>
        <w:gridCol w:w="2551"/>
        <w:gridCol w:w="1228"/>
        <w:gridCol w:w="1229"/>
        <w:gridCol w:w="1229"/>
        <w:gridCol w:w="2551"/>
        <w:gridCol w:w="1198"/>
      </w:tblGrid>
      <w:tr w:rsidR="00A576A4" w:rsidRPr="00A24995" w14:paraId="45E50497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0BE11E5F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Patient</w:t>
            </w:r>
            <w:r w:rsidRPr="00A24995">
              <w:rPr>
                <w:b/>
                <w:sz w:val="16"/>
                <w:szCs w:val="16"/>
              </w:rPr>
              <w:br/>
              <w:t>(Reference)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656D40A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Year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115FF1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Age/</w:t>
            </w:r>
            <w:r w:rsidRPr="00A24995">
              <w:rPr>
                <w:b/>
                <w:sz w:val="16"/>
                <w:szCs w:val="16"/>
              </w:rPr>
              <w:br/>
              <w:t>sex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9A985D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Known MFS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2D3EC45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Presentation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571BEDA7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Intravenous thrombolysis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57910A8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Mechanical thrombectomy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7080F9EF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Hemorrhagic complications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F013E29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Possible mechanism of IS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0DBA79F3" w14:textId="77777777" w:rsidR="00A576A4" w:rsidRPr="00A24995" w:rsidRDefault="00A576A4" w:rsidP="00CA0731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24995">
              <w:rPr>
                <w:b/>
                <w:sz w:val="16"/>
                <w:szCs w:val="16"/>
              </w:rPr>
              <w:t>Outcome</w:t>
            </w:r>
          </w:p>
        </w:tc>
      </w:tr>
      <w:tr w:rsidR="00A576A4" w:rsidRPr="00A24995" w14:paraId="42F53D51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7DEE0039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1</w:t>
            </w:r>
          </w:p>
          <w:p w14:paraId="2E8B9613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(Souirti 2011)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092B0C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C54486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17/M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E2A85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A61CFE7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Right hemiparesis, brachiofacial dominance, hemihypoesthesia, and Broca’s aphasia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25719BC6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1271C00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30E01F10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1478D7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 xml:space="preserve">Cardioembolic origin (infectious endocarditis) 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296C8348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Complete improvement</w:t>
            </w:r>
          </w:p>
        </w:tc>
      </w:tr>
      <w:tr w:rsidR="00A576A4" w:rsidRPr="00A24995" w14:paraId="6701417A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53E364C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</w:t>
            </w:r>
          </w:p>
          <w:p w14:paraId="4EB5F4B3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(Malek 2019)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57950D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A202653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44/M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E6AF12F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B33FF0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Sudden onset of left-sided weakness and slurred speech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72A8A5F0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4AF2DA87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1B64E13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9DE115C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Chronic aortic dissection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474CC3D3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Near-complete recovery</w:t>
            </w:r>
          </w:p>
        </w:tc>
      </w:tr>
      <w:tr w:rsidR="00A576A4" w:rsidRPr="00A24995" w14:paraId="1F15589B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3639DEA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3</w:t>
            </w:r>
          </w:p>
          <w:p w14:paraId="651EA33F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(Maski 2011)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369A32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6A49490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19/M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E43526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7D7CEAB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Severe, throbbing frontal headache, then ataxia and an audible bruit at the base of his skull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4D20441F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9E2367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650984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CEF7B5D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Dissection within the V4 segment of the right vertebral artery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0A5CA43C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Complete improvement</w:t>
            </w:r>
          </w:p>
        </w:tc>
      </w:tr>
      <w:tr w:rsidR="00A576A4" w:rsidRPr="00A24995" w14:paraId="7CD5BB53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0F4FEB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4</w:t>
            </w:r>
          </w:p>
          <w:p w14:paraId="21DD56A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(Ozawa 2018)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511A4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6A140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32/M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8FECA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D7753EE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Right hemiparesis and slurred speech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75DBBC4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09D3FD4B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4A8CA97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A70BA00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Dissection of the right middle cerebral artery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519C8637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Complete improvement</w:t>
            </w:r>
          </w:p>
        </w:tc>
      </w:tr>
      <w:tr w:rsidR="00A576A4" w:rsidRPr="00A24995" w14:paraId="79363F92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E806D1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5</w:t>
            </w:r>
          </w:p>
          <w:p w14:paraId="0FE5003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(Anton 2006)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F460C0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D49594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27/M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F259E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97092DD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Left-sided mild weakness, dysphasia, right frontal headache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EBF2A37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6C3321C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2966238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E6CE2B4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Cardioembolic mechanism (two bioprosthetic heart valve surgeries and no evidence of aortic or carotid dissection)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4242013C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Complete improvement</w:t>
            </w:r>
          </w:p>
        </w:tc>
      </w:tr>
      <w:tr w:rsidR="00A576A4" w:rsidRPr="00A24995" w14:paraId="1DA78D6B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3131D002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6</w:t>
            </w:r>
          </w:p>
          <w:p w14:paraId="5F059BE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(Micelli 2018)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53A5862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A5DB0A5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16/M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4E8C52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B6A1295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Sudden weakness of right arm and leg, dysarthria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2F57D47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77DC5B2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0F1624EB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930A62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Embolic stroke (left atrial myxoma)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27024897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Improvement</w:t>
            </w:r>
          </w:p>
        </w:tc>
      </w:tr>
      <w:tr w:rsidR="00A576A4" w:rsidRPr="00A24995" w14:paraId="620DCBE4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3FE8FD1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7</w:t>
            </w:r>
          </w:p>
          <w:p w14:paraId="68413BA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(Gójska-Grymajło 2014)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99B7F7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76D339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34/M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92125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8D75FC4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Sudden onset of double vision and right face and tongue paresthesia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9819DD9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1C9157CA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0EE19E9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08D3E1B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Probable cardio-embolic  etiology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459436F9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Complete improvement</w:t>
            </w:r>
          </w:p>
        </w:tc>
      </w:tr>
      <w:tr w:rsidR="00A576A4" w:rsidRPr="00A24995" w14:paraId="36A364AC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4653E28A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8</w:t>
            </w:r>
          </w:p>
          <w:p w14:paraId="1B269383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(Chembala 2012)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1F5D817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F6FB97B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54/M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2B765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A675BC4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Sudden onset of right arm and leg weakness and slurred speech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1A385395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7DEB4BC0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46C5EFAC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887B1E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Cardioembolic (poor left ventricular function and prosthetic valves)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38E7FB60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Improvement</w:t>
            </w:r>
          </w:p>
        </w:tc>
      </w:tr>
      <w:tr w:rsidR="00A576A4" w:rsidRPr="00A24995" w14:paraId="63D3AAB5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3559E94F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9</w:t>
            </w:r>
          </w:p>
          <w:p w14:paraId="555858D6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(Zhu 2022)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54DB1D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66CB6B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18/M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96803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1C1AE99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Right hemiparesis, aphasia, and impaired consciousness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5E53FDA5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7368984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2468057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5B67F51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Embolism of the basilar artery that may originate from aortic root aneurysm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053F2DFB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Near-complete recovery</w:t>
            </w:r>
          </w:p>
        </w:tc>
      </w:tr>
      <w:tr w:rsidR="00A576A4" w:rsidRPr="00A24995" w14:paraId="716755AC" w14:textId="77777777" w:rsidTr="00CA0731">
        <w:trPr>
          <w:trHeight w:val="2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4A48C84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10</w:t>
            </w:r>
          </w:p>
          <w:p w14:paraId="6537520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(Wang 2019)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52F6BE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D097D7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32/M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5DCB26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1476BE9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Sudden onset of right arm and leg weakness and slurred speech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</w:tcPr>
          <w:p w14:paraId="5C03B431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1524A10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Yes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39427298" w14:textId="77777777" w:rsidR="00A576A4" w:rsidRPr="00A24995" w:rsidRDefault="00A576A4" w:rsidP="00CA073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No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532FE05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Probable cardioembolic etiology (prior history of definite heart valve replacement)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5047E6A0" w14:textId="77777777" w:rsidR="00A576A4" w:rsidRPr="00A24995" w:rsidRDefault="00A576A4" w:rsidP="00CA0731">
            <w:pPr>
              <w:spacing w:before="0" w:after="0"/>
              <w:rPr>
                <w:sz w:val="16"/>
                <w:szCs w:val="16"/>
              </w:rPr>
            </w:pPr>
            <w:r w:rsidRPr="00A24995">
              <w:rPr>
                <w:sz w:val="16"/>
                <w:szCs w:val="16"/>
              </w:rPr>
              <w:t>Improvement</w:t>
            </w:r>
          </w:p>
        </w:tc>
      </w:tr>
    </w:tbl>
    <w:p w14:paraId="244EA79D" w14:textId="77777777" w:rsidR="00A576A4" w:rsidRPr="00A24995" w:rsidRDefault="00A576A4" w:rsidP="00A576A4">
      <w:pPr>
        <w:widowControl w:val="0"/>
        <w:rPr>
          <w:rFonts w:cs="Times New Roman"/>
          <w:szCs w:val="24"/>
        </w:rPr>
        <w:sectPr w:rsidR="00A576A4" w:rsidRPr="00A24995" w:rsidSect="008F2D5A">
          <w:pgSz w:w="15840" w:h="12240" w:orient="landscape"/>
          <w:pgMar w:top="1282" w:right="1138" w:bottom="1181" w:left="1138" w:header="283" w:footer="510" w:gutter="0"/>
          <w:lnNumType w:countBy="1" w:restart="continuous"/>
          <w:cols w:space="720"/>
          <w:titlePg/>
          <w:docGrid w:linePitch="360"/>
        </w:sectPr>
      </w:pPr>
      <w:r w:rsidRPr="00A24995">
        <w:rPr>
          <w:rFonts w:cs="Times New Roman"/>
          <w:szCs w:val="24"/>
        </w:rPr>
        <w:t>IS, ischemic stroke; M, male; MFS, Marfan syndrome.</w:t>
      </w:r>
    </w:p>
    <w:p w14:paraId="7880FCE3" w14:textId="77777777" w:rsidR="00A576A4" w:rsidRPr="00A24995" w:rsidRDefault="00A576A4" w:rsidP="00A576A4">
      <w:pPr>
        <w:widowControl w:val="0"/>
        <w:rPr>
          <w:rFonts w:cs="Times New Roman"/>
          <w:szCs w:val="24"/>
        </w:rPr>
      </w:pPr>
      <w:r w:rsidRPr="00A24995">
        <w:rPr>
          <w:rFonts w:cs="Times New Roman"/>
          <w:szCs w:val="24"/>
        </w:rPr>
        <w:lastRenderedPageBreak/>
        <w:t>Figure 1</w:t>
      </w:r>
    </w:p>
    <w:p w14:paraId="07727BEA" w14:textId="77777777" w:rsidR="00A576A4" w:rsidRPr="00A24995" w:rsidRDefault="00A576A4" w:rsidP="00A576A4">
      <w:pPr>
        <w:widowControl w:val="0"/>
        <w:rPr>
          <w:rFonts w:cs="Times New Roman"/>
          <w:szCs w:val="24"/>
        </w:rPr>
        <w:sectPr w:rsidR="00A576A4" w:rsidRPr="00A24995" w:rsidSect="008F2D5A">
          <w:pgSz w:w="12240" w:h="15840"/>
          <w:pgMar w:top="1138" w:right="1181" w:bottom="1138" w:left="1282" w:header="283" w:footer="510" w:gutter="0"/>
          <w:lnNumType w:countBy="1" w:restart="continuous"/>
          <w:cols w:space="720"/>
          <w:titlePg/>
          <w:docGrid w:linePitch="360"/>
        </w:sectPr>
      </w:pPr>
      <w:r w:rsidRPr="00A24995">
        <w:rPr>
          <w:rFonts w:ascii="Times New Roman Uni" w:eastAsia="Times New Roman Uni" w:hAnsi="Times New Roman Uni" w:cs="Times New Roman Uni"/>
          <w:b/>
          <w:bCs/>
          <w:noProof/>
          <w:szCs w:val="21"/>
          <w:lang w:eastAsia="en-CA"/>
        </w:rPr>
        <w:drawing>
          <wp:inline distT="0" distB="0" distL="0" distR="0" wp14:anchorId="5A7EC0F7" wp14:editId="4BBDB3F9">
            <wp:extent cx="3810000" cy="217627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85C4" w14:textId="77777777" w:rsidR="00A576A4" w:rsidRPr="00A24995" w:rsidRDefault="00A576A4" w:rsidP="00A576A4">
      <w:pPr>
        <w:widowControl w:val="0"/>
        <w:rPr>
          <w:rFonts w:cs="Times New Roman"/>
          <w:szCs w:val="24"/>
        </w:rPr>
      </w:pPr>
      <w:r w:rsidRPr="00A24995">
        <w:rPr>
          <w:rFonts w:cs="Times New Roman"/>
          <w:szCs w:val="24"/>
        </w:rPr>
        <w:lastRenderedPageBreak/>
        <w:t>Figure 2</w:t>
      </w:r>
    </w:p>
    <w:p w14:paraId="38008E2A" w14:textId="77777777" w:rsidR="00A576A4" w:rsidRPr="00A24995" w:rsidRDefault="00A576A4" w:rsidP="00A576A4">
      <w:pPr>
        <w:widowControl w:val="0"/>
        <w:rPr>
          <w:rFonts w:cs="Times New Roman"/>
          <w:szCs w:val="24"/>
        </w:rPr>
        <w:sectPr w:rsidR="00A576A4" w:rsidRPr="00A24995" w:rsidSect="008F2D5A">
          <w:pgSz w:w="12240" w:h="15840"/>
          <w:pgMar w:top="1138" w:right="1181" w:bottom="1138" w:left="1282" w:header="283" w:footer="510" w:gutter="0"/>
          <w:lnNumType w:countBy="1" w:restart="continuous"/>
          <w:cols w:space="720"/>
          <w:titlePg/>
          <w:docGrid w:linePitch="360"/>
        </w:sectPr>
      </w:pPr>
      <w:r w:rsidRPr="00A24995">
        <w:rPr>
          <w:rFonts w:ascii="Times New Roman Uni" w:eastAsia="Times New Roman Uni" w:hAnsi="Times New Roman Uni" w:cs="Times New Roman Uni"/>
          <w:noProof/>
          <w:szCs w:val="21"/>
          <w:shd w:val="clear" w:color="auto" w:fill="FFFFFF"/>
          <w:lang w:eastAsia="en-CA"/>
        </w:rPr>
        <w:drawing>
          <wp:inline distT="0" distB="0" distL="0" distR="0" wp14:anchorId="47AE350B" wp14:editId="0135BBD2">
            <wp:extent cx="3657600" cy="2505456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0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B28F" w14:textId="77777777" w:rsidR="00A576A4" w:rsidRPr="00A24995" w:rsidRDefault="00A576A4" w:rsidP="00A576A4">
      <w:pPr>
        <w:widowControl w:val="0"/>
        <w:rPr>
          <w:rFonts w:cs="Times New Roman"/>
          <w:szCs w:val="24"/>
        </w:rPr>
      </w:pPr>
      <w:r w:rsidRPr="00A24995">
        <w:rPr>
          <w:rFonts w:cs="Times New Roman"/>
          <w:szCs w:val="24"/>
        </w:rPr>
        <w:lastRenderedPageBreak/>
        <w:t>Figure 3</w:t>
      </w:r>
    </w:p>
    <w:p w14:paraId="15FEAED0" w14:textId="4E0AC984" w:rsidR="00A576A4" w:rsidRPr="00A576A4" w:rsidRDefault="00A576A4" w:rsidP="00A576A4">
      <w:pPr>
        <w:widowControl w:val="0"/>
        <w:rPr>
          <w:rFonts w:cs="Times New Roman"/>
          <w:szCs w:val="24"/>
        </w:rPr>
      </w:pPr>
      <w:r w:rsidRPr="00A24995">
        <w:rPr>
          <w:rFonts w:ascii="Times New Roman Uni" w:eastAsia="Times New Roman Uni" w:hAnsi="Times New Roman Uni" w:cs="Times New Roman Uni"/>
          <w:noProof/>
          <w:szCs w:val="21"/>
          <w:lang w:eastAsia="en-CA"/>
        </w:rPr>
        <w:drawing>
          <wp:inline distT="0" distB="0" distL="0" distR="0" wp14:anchorId="05730C15" wp14:editId="29A33C3A">
            <wp:extent cx="3657600" cy="158191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76A4" w:rsidRPr="00A57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5708" w14:textId="77777777" w:rsidR="00B13B0F" w:rsidRDefault="00B13B0F" w:rsidP="00170499">
      <w:pPr>
        <w:spacing w:before="0" w:after="0"/>
      </w:pPr>
      <w:r>
        <w:separator/>
      </w:r>
    </w:p>
  </w:endnote>
  <w:endnote w:type="continuationSeparator" w:id="0">
    <w:p w14:paraId="782BE836" w14:textId="77777777" w:rsidR="00B13B0F" w:rsidRDefault="00B13B0F" w:rsidP="001704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oli SC">
    <w:altName w:val="微软雅黑"/>
    <w:charset w:val="86"/>
    <w:family w:val="auto"/>
    <w:pitch w:val="default"/>
    <w:sig w:usb0="80000287" w:usb1="280F3C52" w:usb2="00000016" w:usb3="00000000" w:csb0="0004001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128A" w14:textId="77777777" w:rsidR="00B13B0F" w:rsidRDefault="00B13B0F" w:rsidP="00170499">
      <w:pPr>
        <w:spacing w:before="0" w:after="0"/>
      </w:pPr>
      <w:r>
        <w:separator/>
      </w:r>
    </w:p>
  </w:footnote>
  <w:footnote w:type="continuationSeparator" w:id="0">
    <w:p w14:paraId="4EF3949E" w14:textId="77777777" w:rsidR="00B13B0F" w:rsidRDefault="00B13B0F" w:rsidP="001704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9405"/>
    <w:multiLevelType w:val="singleLevel"/>
    <w:tmpl w:val="1156940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14F2E10"/>
    <w:multiLevelType w:val="hybridMultilevel"/>
    <w:tmpl w:val="B30E9E4C"/>
    <w:lvl w:ilvl="0" w:tplc="8BB4FBBA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2190">
    <w:abstractNumId w:val="0"/>
  </w:num>
  <w:num w:numId="2" w16cid:durableId="681661722">
    <w:abstractNumId w:val="1"/>
  </w:num>
  <w:num w:numId="3" w16cid:durableId="1373070514">
    <w:abstractNumId w:val="2"/>
  </w:num>
  <w:num w:numId="4" w16cid:durableId="42680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AC"/>
    <w:rsid w:val="000F7BEF"/>
    <w:rsid w:val="00170499"/>
    <w:rsid w:val="002F00E8"/>
    <w:rsid w:val="006874BB"/>
    <w:rsid w:val="007038AC"/>
    <w:rsid w:val="007D24D4"/>
    <w:rsid w:val="008439C5"/>
    <w:rsid w:val="008D4505"/>
    <w:rsid w:val="00A576A4"/>
    <w:rsid w:val="00B13B0F"/>
    <w:rsid w:val="00C5053A"/>
    <w:rsid w:val="00DB7195"/>
    <w:rsid w:val="00F9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6C55E"/>
  <w15:chartTrackingRefBased/>
  <w15:docId w15:val="{A8EB775A-46B4-485B-BF48-5C4C4E3E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A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8439C5"/>
    <w:pPr>
      <w:numPr>
        <w:numId w:val="2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8439C5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8439C5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8439C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8439C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a4"/>
    <w:next w:val="a"/>
    <w:uiPriority w:val="1"/>
    <w:qFormat/>
    <w:rsid w:val="007038AC"/>
    <w:pPr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</w:rPr>
  </w:style>
  <w:style w:type="paragraph" w:styleId="a5">
    <w:name w:val="Title"/>
    <w:basedOn w:val="a"/>
    <w:next w:val="a"/>
    <w:link w:val="a6"/>
    <w:qFormat/>
    <w:rsid w:val="007038AC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6">
    <w:name w:val="标题 字符"/>
    <w:basedOn w:val="a1"/>
    <w:link w:val="a5"/>
    <w:rsid w:val="007038AC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5"/>
    <w:next w:val="a5"/>
    <w:qFormat/>
    <w:rsid w:val="007038AC"/>
    <w:pPr>
      <w:spacing w:after="120"/>
    </w:pPr>
    <w:rPr>
      <w:i/>
    </w:rPr>
  </w:style>
  <w:style w:type="paragraph" w:styleId="a4">
    <w:name w:val="Subtitle"/>
    <w:basedOn w:val="a"/>
    <w:next w:val="a"/>
    <w:link w:val="a7"/>
    <w:uiPriority w:val="11"/>
    <w:qFormat/>
    <w:rsid w:val="007038AC"/>
    <w:pPr>
      <w:spacing w:before="240" w:after="60" w:line="312" w:lineRule="auto"/>
      <w:jc w:val="center"/>
      <w:outlineLvl w:val="1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a7">
    <w:name w:val="副标题 字符"/>
    <w:basedOn w:val="a1"/>
    <w:link w:val="a4"/>
    <w:uiPriority w:val="11"/>
    <w:rsid w:val="007038AC"/>
    <w:rPr>
      <w:b/>
      <w:bCs/>
      <w:kern w:val="28"/>
      <w:sz w:val="32"/>
      <w:szCs w:val="32"/>
      <w:lang w:eastAsia="en-US"/>
    </w:rPr>
  </w:style>
  <w:style w:type="character" w:customStyle="1" w:styleId="10">
    <w:name w:val="标题 1 字符"/>
    <w:basedOn w:val="a1"/>
    <w:link w:val="1"/>
    <w:uiPriority w:val="2"/>
    <w:rsid w:val="008439C5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8439C5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8439C5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8439C5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8439C5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8439C5"/>
    <w:pPr>
      <w:numPr>
        <w:numId w:val="2"/>
      </w:numPr>
    </w:pPr>
  </w:style>
  <w:style w:type="paragraph" w:styleId="a0">
    <w:name w:val="List Paragraph"/>
    <w:basedOn w:val="a"/>
    <w:uiPriority w:val="34"/>
    <w:qFormat/>
    <w:rsid w:val="008439C5"/>
    <w:pPr>
      <w:ind w:firstLineChars="200" w:firstLine="420"/>
    </w:pPr>
  </w:style>
  <w:style w:type="table" w:styleId="a8">
    <w:name w:val="Table Grid"/>
    <w:basedOn w:val="a2"/>
    <w:qFormat/>
    <w:rsid w:val="008439C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70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170499"/>
    <w:rPr>
      <w:rFonts w:ascii="Times New Roman" w:hAnsi="Times New Roman"/>
      <w:kern w:val="0"/>
      <w:sz w:val="18"/>
      <w:szCs w:val="18"/>
      <w:lang w:eastAsia="en-US"/>
    </w:rPr>
  </w:style>
  <w:style w:type="paragraph" w:styleId="ab">
    <w:name w:val="footer"/>
    <w:basedOn w:val="a"/>
    <w:link w:val="ac"/>
    <w:uiPriority w:val="99"/>
    <w:unhideWhenUsed/>
    <w:rsid w:val="001704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170499"/>
    <w:rPr>
      <w:rFonts w:ascii="Times New Roman" w:hAnsi="Times New Roman"/>
      <w:kern w:val="0"/>
      <w:sz w:val="18"/>
      <w:szCs w:val="18"/>
      <w:lang w:eastAsia="en-US"/>
    </w:rPr>
  </w:style>
  <w:style w:type="character" w:styleId="ad">
    <w:name w:val="line number"/>
    <w:basedOn w:val="a1"/>
    <w:uiPriority w:val="99"/>
    <w:semiHidden/>
    <w:unhideWhenUsed/>
    <w:rsid w:val="00A57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陈莉聪</dc:creator>
  <cp:keywords/>
  <dc:description/>
  <cp:lastModifiedBy>陈莉聪</cp:lastModifiedBy>
  <cp:revision>7</cp:revision>
  <cp:lastPrinted>2023-01-14T08:43:00Z</cp:lastPrinted>
  <dcterms:created xsi:type="dcterms:W3CDTF">2023-01-14T07:37:00Z</dcterms:created>
  <dcterms:modified xsi:type="dcterms:W3CDTF">2023-01-30T02:18:00Z</dcterms:modified>
</cp:coreProperties>
</file>