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65DD34" w14:textId="122CB66A" w:rsidR="00084D82" w:rsidRPr="00CB5A98" w:rsidRDefault="00084D82" w:rsidP="00CB5A98">
      <w:pPr>
        <w:spacing w:after="0" w:line="480" w:lineRule="auto"/>
        <w:rPr>
          <w:b/>
          <w:bCs/>
          <w:shd w:val="clear" w:color="auto" w:fill="FFFFFF"/>
        </w:rPr>
      </w:pPr>
      <w:bookmarkStart w:id="0" w:name="_Toc101216827"/>
      <w:r w:rsidRPr="00F92589">
        <w:rPr>
          <w:b/>
          <w:shd w:val="clear" w:color="auto" w:fill="FFFFFF"/>
        </w:rPr>
        <w:t>Table S1.  Precision estimates</w:t>
      </w:r>
      <w:bookmarkEnd w:id="0"/>
      <w:r w:rsidR="00CB5A98">
        <w:rPr>
          <w:b/>
          <w:shd w:val="clear" w:color="auto" w:fill="FFFFFF"/>
        </w:rPr>
        <w:t xml:space="preserve"> </w:t>
      </w:r>
      <w:sdt>
        <w:sdtPr>
          <w:rPr>
            <w:color w:val="000000"/>
            <w:shd w:val="clear" w:color="auto" w:fill="FFFFFF"/>
          </w:rPr>
          <w:tag w:val="MENDELEY_CITATION_v3_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"/>
          <w:id w:val="-702862514"/>
          <w:placeholder>
            <w:docPart w:val="DefaultPlaceholder_-1854013440"/>
          </w:placeholder>
        </w:sdtPr>
        <w:sdtContent>
          <w:r w:rsidR="00CB5A98" w:rsidRPr="00CB5A98">
            <w:rPr>
              <w:rFonts w:eastAsia="Times New Roman"/>
              <w:color w:val="000000"/>
            </w:rPr>
            <w:t>[1–3]</w:t>
          </w:r>
        </w:sdtContent>
      </w:sdt>
      <w:r w:rsidRPr="00F92589">
        <w:rPr>
          <w:b/>
          <w:shd w:val="clear" w:color="auto" w:fill="FFFFFF"/>
        </w:rPr>
        <w:t xml:space="preserve"> </w:t>
      </w:r>
    </w:p>
    <w:tbl>
      <w:tblPr>
        <w:tblStyle w:val="TableGrid"/>
        <w:tblpPr w:leftFromText="181" w:rightFromText="181" w:vertAnchor="text" w:horzAnchor="margin" w:tblpXSpec="center" w:tblpY="1"/>
        <w:tblOverlap w:val="never"/>
        <w:tblW w:w="11411" w:type="dxa"/>
        <w:tblLook w:val="0420" w:firstRow="1" w:lastRow="0" w:firstColumn="0" w:lastColumn="0" w:noHBand="0" w:noVBand="1"/>
      </w:tblPr>
      <w:tblGrid>
        <w:gridCol w:w="562"/>
        <w:gridCol w:w="4116"/>
        <w:gridCol w:w="3539"/>
        <w:gridCol w:w="3194"/>
      </w:tblGrid>
      <w:tr w:rsidR="00084D82" w:rsidRPr="00F0537C" w14:paraId="17B5CA28" w14:textId="77777777" w:rsidTr="00F819E9">
        <w:trPr>
          <w:trHeight w:val="274"/>
          <w:tblHeader/>
        </w:trPr>
        <w:tc>
          <w:tcPr>
            <w:tcW w:w="562" w:type="dxa"/>
          </w:tcPr>
          <w:p w14:paraId="7CE3E76F" w14:textId="77777777" w:rsidR="00084D82" w:rsidRPr="00F0537C" w:rsidRDefault="00084D82" w:rsidP="00853E62">
            <w:pPr>
              <w:spacing w:line="480" w:lineRule="auto"/>
              <w:rPr>
                <w:rFonts w:cstheme="minorHAnsi"/>
                <w:b/>
                <w:bCs/>
              </w:rPr>
            </w:pPr>
            <w:r w:rsidRPr="00F0537C">
              <w:rPr>
                <w:rFonts w:cstheme="minorHAnsi"/>
                <w:b/>
                <w:bCs/>
              </w:rPr>
              <w:t>No.</w:t>
            </w:r>
          </w:p>
        </w:tc>
        <w:tc>
          <w:tcPr>
            <w:tcW w:w="4116" w:type="dxa"/>
            <w:hideMark/>
          </w:tcPr>
          <w:p w14:paraId="4E327B78" w14:textId="77777777" w:rsidR="00084D82" w:rsidRPr="00CB7D81" w:rsidRDefault="00084D82" w:rsidP="00853E62">
            <w:pPr>
              <w:spacing w:line="480" w:lineRule="auto"/>
              <w:rPr>
                <w:rFonts w:cstheme="minorHAnsi"/>
              </w:rPr>
            </w:pPr>
            <w:r>
              <w:rPr>
                <w:rFonts w:cstheme="minorHAnsi"/>
                <w:b/>
                <w:bCs/>
              </w:rPr>
              <w:t>Estimate/</w:t>
            </w:r>
            <w:r w:rsidRPr="00CB7D81">
              <w:rPr>
                <w:rFonts w:cstheme="minorHAnsi"/>
                <w:b/>
                <w:bCs/>
              </w:rPr>
              <w:t>Method</w:t>
            </w:r>
          </w:p>
        </w:tc>
        <w:tc>
          <w:tcPr>
            <w:tcW w:w="3539" w:type="dxa"/>
            <w:hideMark/>
          </w:tcPr>
          <w:p w14:paraId="01B78509" w14:textId="77777777" w:rsidR="00084D82" w:rsidRPr="00CB7D81" w:rsidRDefault="00084D82" w:rsidP="00853E62">
            <w:pPr>
              <w:spacing w:line="480" w:lineRule="auto"/>
              <w:rPr>
                <w:rFonts w:cstheme="minorHAnsi"/>
                <w:b/>
                <w:bCs/>
              </w:rPr>
            </w:pPr>
            <w:r w:rsidRPr="00F0537C">
              <w:rPr>
                <w:rFonts w:cstheme="minorHAnsi"/>
                <w:b/>
                <w:bCs/>
              </w:rPr>
              <w:t>Pros</w:t>
            </w:r>
          </w:p>
        </w:tc>
        <w:tc>
          <w:tcPr>
            <w:tcW w:w="3194" w:type="dxa"/>
          </w:tcPr>
          <w:p w14:paraId="787766F5" w14:textId="77777777" w:rsidR="00084D82" w:rsidRPr="00F0537C" w:rsidRDefault="00084D82" w:rsidP="00853E62">
            <w:pPr>
              <w:spacing w:line="480" w:lineRule="auto"/>
              <w:rPr>
                <w:rFonts w:cstheme="minorHAnsi"/>
                <w:b/>
                <w:bCs/>
              </w:rPr>
            </w:pPr>
            <w:r w:rsidRPr="00F0537C">
              <w:rPr>
                <w:rFonts w:cstheme="minorHAnsi"/>
                <w:b/>
                <w:bCs/>
              </w:rPr>
              <w:t>Cons</w:t>
            </w:r>
          </w:p>
        </w:tc>
      </w:tr>
      <w:tr w:rsidR="00084D82" w:rsidRPr="00F0537C" w14:paraId="4777F357" w14:textId="77777777" w:rsidTr="00853E62">
        <w:trPr>
          <w:trHeight w:val="1462"/>
        </w:trPr>
        <w:tc>
          <w:tcPr>
            <w:tcW w:w="562" w:type="dxa"/>
          </w:tcPr>
          <w:p w14:paraId="34192265" w14:textId="77777777" w:rsidR="00084D82" w:rsidRPr="00F0537C" w:rsidRDefault="00084D82" w:rsidP="00853E62">
            <w:pPr>
              <w:spacing w:line="480" w:lineRule="auto"/>
              <w:rPr>
                <w:rFonts w:cstheme="minorHAnsi"/>
              </w:rPr>
            </w:pPr>
            <w:r w:rsidRPr="00F0537C">
              <w:rPr>
                <w:rFonts w:cstheme="minorHAnsi"/>
              </w:rPr>
              <w:t>1</w:t>
            </w:r>
          </w:p>
        </w:tc>
        <w:tc>
          <w:tcPr>
            <w:tcW w:w="4116" w:type="dxa"/>
            <w:hideMark/>
          </w:tcPr>
          <w:p w14:paraId="43494991" w14:textId="77777777" w:rsidR="00084D82" w:rsidRDefault="00084D82" w:rsidP="00853E62">
            <w:pPr>
              <w:spacing w:line="480" w:lineRule="auto"/>
              <w:rPr>
                <w:rFonts w:cstheme="minorHAnsi"/>
              </w:rPr>
            </w:pPr>
            <w:r w:rsidRPr="00F0537C">
              <w:rPr>
                <w:rFonts w:cstheme="minorHAnsi"/>
              </w:rPr>
              <w:t xml:space="preserve">Coefficient of Variation (CV): </w:t>
            </w:r>
          </w:p>
          <w:p w14:paraId="6D982773" w14:textId="77777777" w:rsidR="00084D82" w:rsidRPr="0001707F" w:rsidRDefault="00084D82" w:rsidP="00853E62">
            <w:pPr>
              <w:spacing w:after="160" w:line="480" w:lineRule="auto"/>
              <w:rPr>
                <w:rFonts w:eastAsiaTheme="minorEastAsia" w:cstheme="minorHAnsi"/>
                <w:sz w:val="20"/>
                <w:szCs w:val="20"/>
              </w:rPr>
            </w:pPr>
            <m:oMathPara>
              <m:oMath>
                <m:r>
                  <w:rPr>
                    <w:rFonts w:ascii="Cambria Math" w:hAnsi="Cambria Math" w:cstheme="minorHAnsi"/>
                    <w:sz w:val="20"/>
                    <w:szCs w:val="20"/>
                  </w:rPr>
                  <m:t xml:space="preserve">CV= </m:t>
                </m:r>
                <m:f>
                  <m:fPr>
                    <m:ctrlPr>
                      <w:rPr>
                        <w:rFonts w:ascii="Cambria Math" w:hAnsi="Cambria Math" w:cstheme="minorHAnsi"/>
                        <w:i/>
                        <w:sz w:val="20"/>
                        <w:szCs w:val="20"/>
                      </w:rPr>
                    </m:ctrlPr>
                  </m:fPr>
                  <m:num>
                    <m:r>
                      <w:rPr>
                        <w:rFonts w:ascii="Cambria Math" w:hAnsi="Cambria Math" w:cstheme="minorHAnsi"/>
                        <w:sz w:val="20"/>
                        <w:szCs w:val="20"/>
                      </w:rPr>
                      <m:t>SD</m:t>
                    </m:r>
                  </m:num>
                  <m:den>
                    <m:r>
                      <w:rPr>
                        <w:rFonts w:ascii="Cambria Math" w:hAnsi="Cambria Math" w:cstheme="minorHAnsi"/>
                        <w:sz w:val="20"/>
                        <w:szCs w:val="20"/>
                      </w:rPr>
                      <m:t>Mean</m:t>
                    </m:r>
                  </m:den>
                </m:f>
                <m:r>
                  <w:rPr>
                    <w:rFonts w:ascii="Cambria Math" w:hAnsi="Cambria Math" w:cstheme="minorHAnsi"/>
                    <w:sz w:val="20"/>
                    <w:szCs w:val="20"/>
                  </w:rPr>
                  <m:t xml:space="preserve"> ×100 </m:t>
                </m:r>
              </m:oMath>
            </m:oMathPara>
          </w:p>
          <w:p w14:paraId="012E5693" w14:textId="77777777" w:rsidR="00084D82" w:rsidRDefault="00084D82" w:rsidP="00084D82">
            <w:pPr>
              <w:pStyle w:val="ListParagraph"/>
              <w:numPr>
                <w:ilvl w:val="0"/>
                <w:numId w:val="1"/>
              </w:numPr>
              <w:spacing w:line="480" w:lineRule="auto"/>
              <w:rPr>
                <w:rFonts w:cstheme="minorHAnsi"/>
              </w:rPr>
            </w:pPr>
            <w:r>
              <w:rPr>
                <w:rFonts w:cstheme="minorHAnsi"/>
              </w:rPr>
              <w:t>SD = standard deviation</w:t>
            </w:r>
          </w:p>
          <w:p w14:paraId="69BBF92D" w14:textId="77777777" w:rsidR="00084D82" w:rsidRDefault="00084D82" w:rsidP="00084D82">
            <w:pPr>
              <w:pStyle w:val="ListParagraph"/>
              <w:numPr>
                <w:ilvl w:val="0"/>
                <w:numId w:val="1"/>
              </w:numPr>
              <w:spacing w:line="480" w:lineRule="auto"/>
              <w:rPr>
                <w:rFonts w:cstheme="minorHAnsi"/>
              </w:rPr>
            </w:pPr>
            <w:r w:rsidRPr="00F0537C">
              <w:rPr>
                <w:rFonts w:cstheme="minorHAnsi"/>
              </w:rPr>
              <w:t xml:space="preserve">Commonly used to measure relative </w:t>
            </w:r>
            <w:proofErr w:type="gramStart"/>
            <w:r w:rsidRPr="00F0537C">
              <w:rPr>
                <w:rFonts w:cstheme="minorHAnsi"/>
              </w:rPr>
              <w:t>dispersion</w:t>
            </w:r>
            <w:proofErr w:type="gramEnd"/>
          </w:p>
          <w:p w14:paraId="6B5320E4" w14:textId="77777777" w:rsidR="00084D82" w:rsidRPr="00831803" w:rsidRDefault="00084D82" w:rsidP="00084D82">
            <w:pPr>
              <w:pStyle w:val="ListParagraph"/>
              <w:numPr>
                <w:ilvl w:val="0"/>
                <w:numId w:val="1"/>
              </w:numPr>
              <w:spacing w:line="480" w:lineRule="auto"/>
              <w:rPr>
                <w:rFonts w:cstheme="minorHAnsi"/>
              </w:rPr>
            </w:pPr>
            <w:r>
              <w:rPr>
                <w:rFonts w:cstheme="minorHAnsi"/>
              </w:rPr>
              <w:t xml:space="preserve">Can be calculated by hand using the formula above or estimated from statistical models when estimating the different levels of precision is of interest using Analysis of Variance (ANOVA) or Restricted Maximum Likelihood (REML). This can be implemented using the </w:t>
            </w:r>
            <w:r w:rsidRPr="00831803">
              <w:rPr>
                <w:rFonts w:cstheme="minorHAnsi"/>
              </w:rPr>
              <w:t xml:space="preserve">VCA </w:t>
            </w:r>
            <w:r>
              <w:rPr>
                <w:rFonts w:cstheme="minorHAnsi"/>
              </w:rPr>
              <w:t xml:space="preserve">R </w:t>
            </w:r>
            <w:proofErr w:type="gramStart"/>
            <w:r w:rsidRPr="00831803">
              <w:rPr>
                <w:rFonts w:cstheme="minorHAnsi"/>
              </w:rPr>
              <w:t>package</w:t>
            </w:r>
            <w:proofErr w:type="gramEnd"/>
            <w:r w:rsidRPr="00831803">
              <w:rPr>
                <w:rFonts w:cstheme="minorHAnsi"/>
              </w:rPr>
              <w:t xml:space="preserve">  </w:t>
            </w:r>
          </w:p>
          <w:p w14:paraId="6F21C58F" w14:textId="77777777" w:rsidR="00084D82" w:rsidRPr="00CB7D81" w:rsidRDefault="00084D82" w:rsidP="00853E62">
            <w:pPr>
              <w:spacing w:line="480" w:lineRule="auto"/>
              <w:rPr>
                <w:rFonts w:cstheme="minorHAnsi"/>
              </w:rPr>
            </w:pPr>
          </w:p>
        </w:tc>
        <w:tc>
          <w:tcPr>
            <w:tcW w:w="3539" w:type="dxa"/>
            <w:hideMark/>
          </w:tcPr>
          <w:p w14:paraId="7DA4ED2A" w14:textId="77777777" w:rsidR="00084D82" w:rsidRPr="00DE256A" w:rsidRDefault="00084D82" w:rsidP="00084D82">
            <w:pPr>
              <w:numPr>
                <w:ilvl w:val="0"/>
                <w:numId w:val="1"/>
              </w:numPr>
              <w:tabs>
                <w:tab w:val="clear" w:pos="360"/>
              </w:tabs>
              <w:spacing w:line="480" w:lineRule="auto"/>
              <w:rPr>
                <w:rFonts w:cstheme="minorHAnsi"/>
              </w:rPr>
            </w:pPr>
            <w:r w:rsidRPr="00CB7D81">
              <w:rPr>
                <w:rFonts w:cstheme="minorHAnsi"/>
              </w:rPr>
              <w:t xml:space="preserve">Easily applicable: Simple to </w:t>
            </w:r>
            <w:proofErr w:type="gramStart"/>
            <w:r w:rsidRPr="00CB7D81">
              <w:rPr>
                <w:rFonts w:cstheme="minorHAnsi"/>
              </w:rPr>
              <w:t>calculate</w:t>
            </w:r>
            <w:proofErr w:type="gramEnd"/>
            <w:r w:rsidRPr="00CB7D81">
              <w:rPr>
                <w:rFonts w:cstheme="minorHAnsi"/>
              </w:rPr>
              <w:t xml:space="preserve"> </w:t>
            </w:r>
          </w:p>
          <w:p w14:paraId="3B2B6BF4" w14:textId="77777777" w:rsidR="00084D82" w:rsidRPr="00DE256A" w:rsidRDefault="00084D82" w:rsidP="00084D82">
            <w:pPr>
              <w:numPr>
                <w:ilvl w:val="0"/>
                <w:numId w:val="1"/>
              </w:numPr>
              <w:tabs>
                <w:tab w:val="clear" w:pos="360"/>
              </w:tabs>
              <w:spacing w:line="480" w:lineRule="auto"/>
              <w:rPr>
                <w:rFonts w:cstheme="minorHAnsi"/>
              </w:rPr>
            </w:pPr>
            <w:r w:rsidRPr="00DE256A">
              <w:rPr>
                <w:rFonts w:cstheme="minorHAnsi"/>
                <w:color w:val="202122"/>
                <w:shd w:val="clear" w:color="auto" w:fill="FFFFFF"/>
              </w:rPr>
              <w:t>Independent of the units of measurements</w:t>
            </w:r>
          </w:p>
          <w:p w14:paraId="0BD947AF" w14:textId="77777777" w:rsidR="00084D82" w:rsidRPr="00CB7D81" w:rsidRDefault="00084D82" w:rsidP="00084D82">
            <w:pPr>
              <w:numPr>
                <w:ilvl w:val="0"/>
                <w:numId w:val="1"/>
              </w:numPr>
              <w:tabs>
                <w:tab w:val="clear" w:pos="360"/>
              </w:tabs>
              <w:spacing w:line="480" w:lineRule="auto"/>
              <w:rPr>
                <w:rFonts w:cstheme="minorHAnsi"/>
              </w:rPr>
            </w:pPr>
            <w:r w:rsidRPr="00DE256A">
              <w:rPr>
                <w:rFonts w:cstheme="minorHAnsi"/>
              </w:rPr>
              <w:t>For completed designs (e.g., nested random factors): ANOVA or random-effects models can be employed</w:t>
            </w:r>
          </w:p>
        </w:tc>
        <w:tc>
          <w:tcPr>
            <w:tcW w:w="3194" w:type="dxa"/>
          </w:tcPr>
          <w:p w14:paraId="299FC876" w14:textId="77777777" w:rsidR="00084D82" w:rsidRPr="00F0537C" w:rsidRDefault="00084D82" w:rsidP="00084D82">
            <w:pPr>
              <w:numPr>
                <w:ilvl w:val="0"/>
                <w:numId w:val="2"/>
              </w:numPr>
              <w:spacing w:line="480" w:lineRule="auto"/>
              <w:ind w:left="360"/>
              <w:rPr>
                <w:rFonts w:cstheme="minorHAnsi"/>
              </w:rPr>
            </w:pPr>
            <w:r w:rsidRPr="00F0537C">
              <w:rPr>
                <w:rFonts w:cstheme="minorHAnsi"/>
              </w:rPr>
              <w:t>Lack of robustness: prone to outliers</w:t>
            </w:r>
          </w:p>
          <w:p w14:paraId="71DA2012" w14:textId="77777777" w:rsidR="00084D82" w:rsidRDefault="00084D82" w:rsidP="00084D82">
            <w:pPr>
              <w:numPr>
                <w:ilvl w:val="0"/>
                <w:numId w:val="2"/>
              </w:numPr>
              <w:spacing w:line="480" w:lineRule="auto"/>
              <w:ind w:left="360"/>
              <w:rPr>
                <w:rFonts w:cstheme="minorHAnsi"/>
              </w:rPr>
            </w:pPr>
            <w:r w:rsidRPr="00F0537C">
              <w:rPr>
                <w:rFonts w:cstheme="minorHAnsi"/>
              </w:rPr>
              <w:t>N</w:t>
            </w:r>
            <w:r>
              <w:rPr>
                <w:rFonts w:cstheme="minorHAnsi"/>
              </w:rPr>
              <w:t>ot ideal for non-n</w:t>
            </w:r>
            <w:r w:rsidRPr="00F0537C">
              <w:rPr>
                <w:rFonts w:cstheme="minorHAnsi"/>
              </w:rPr>
              <w:t>ormally distributed data</w:t>
            </w:r>
          </w:p>
          <w:p w14:paraId="580D3E23" w14:textId="77777777" w:rsidR="00084D82" w:rsidRDefault="00084D82" w:rsidP="00084D82">
            <w:pPr>
              <w:numPr>
                <w:ilvl w:val="0"/>
                <w:numId w:val="2"/>
              </w:numPr>
              <w:spacing w:line="480" w:lineRule="auto"/>
              <w:ind w:left="360"/>
              <w:rPr>
                <w:rFonts w:cstheme="minorHAnsi"/>
              </w:rPr>
            </w:pPr>
            <w:r>
              <w:rPr>
                <w:rFonts w:cstheme="minorHAnsi"/>
              </w:rPr>
              <w:t>K</w:t>
            </w:r>
            <w:r w:rsidRPr="00687FBB">
              <w:rPr>
                <w:rFonts w:cstheme="minorHAnsi"/>
              </w:rPr>
              <w:t>nowledge of mixed effects modelling required</w:t>
            </w:r>
            <w:r>
              <w:rPr>
                <w:rFonts w:cstheme="minorHAnsi"/>
              </w:rPr>
              <w:t xml:space="preserve"> for complex </w:t>
            </w:r>
            <w:proofErr w:type="gramStart"/>
            <w:r>
              <w:rPr>
                <w:rFonts w:cstheme="minorHAnsi"/>
              </w:rPr>
              <w:t>designs</w:t>
            </w:r>
            <w:proofErr w:type="gramEnd"/>
          </w:p>
          <w:p w14:paraId="0F159843" w14:textId="77777777" w:rsidR="00084D82" w:rsidRDefault="00084D82" w:rsidP="00084D82">
            <w:pPr>
              <w:numPr>
                <w:ilvl w:val="0"/>
                <w:numId w:val="2"/>
              </w:numPr>
              <w:spacing w:line="480" w:lineRule="auto"/>
              <w:ind w:left="360"/>
              <w:rPr>
                <w:rFonts w:cstheme="minorHAnsi"/>
              </w:rPr>
            </w:pPr>
            <w:r w:rsidRPr="00CB7D81">
              <w:rPr>
                <w:rFonts w:cstheme="minorHAnsi"/>
              </w:rPr>
              <w:t>Not ideal when the number of replicates varies</w:t>
            </w:r>
            <w:r>
              <w:rPr>
                <w:rFonts w:cstheme="minorHAnsi"/>
              </w:rPr>
              <w:t xml:space="preserve"> so much (simple calculations only)</w:t>
            </w:r>
          </w:p>
          <w:p w14:paraId="4A7F0A1F" w14:textId="77777777" w:rsidR="00084D82" w:rsidRPr="00A12BD1" w:rsidRDefault="00084D82" w:rsidP="00084D82">
            <w:pPr>
              <w:pStyle w:val="ListParagraph"/>
              <w:numPr>
                <w:ilvl w:val="0"/>
                <w:numId w:val="5"/>
              </w:numPr>
              <w:spacing w:line="480" w:lineRule="auto"/>
              <w:rPr>
                <w:rFonts w:cstheme="minorHAnsi"/>
              </w:rPr>
            </w:pPr>
            <w:r>
              <w:rPr>
                <w:rFonts w:cstheme="minorHAnsi"/>
              </w:rPr>
              <w:t>C</w:t>
            </w:r>
            <w:r w:rsidRPr="00A12BD1">
              <w:rPr>
                <w:rFonts w:cstheme="minorHAnsi"/>
              </w:rPr>
              <w:t xml:space="preserve">an be </w:t>
            </w:r>
            <w:r>
              <w:rPr>
                <w:rFonts w:cstheme="minorHAnsi"/>
              </w:rPr>
              <w:t>handled in</w:t>
            </w:r>
            <w:r w:rsidRPr="00A12BD1">
              <w:rPr>
                <w:rFonts w:cstheme="minorHAnsi"/>
              </w:rPr>
              <w:t xml:space="preserve"> </w:t>
            </w:r>
            <w:proofErr w:type="gramStart"/>
            <w:r>
              <w:rPr>
                <w:rFonts w:cstheme="minorHAnsi"/>
              </w:rPr>
              <w:t>random-effects</w:t>
            </w:r>
            <w:proofErr w:type="gramEnd"/>
            <w:r w:rsidRPr="00A12BD1">
              <w:rPr>
                <w:rFonts w:cstheme="minorHAnsi"/>
              </w:rPr>
              <w:t xml:space="preserve"> models</w:t>
            </w:r>
          </w:p>
          <w:p w14:paraId="06B4218E" w14:textId="77777777" w:rsidR="00084D82" w:rsidRPr="005311AA" w:rsidRDefault="00084D82" w:rsidP="00084D82">
            <w:pPr>
              <w:pStyle w:val="ListParagraph"/>
              <w:numPr>
                <w:ilvl w:val="0"/>
                <w:numId w:val="5"/>
              </w:numPr>
              <w:spacing w:line="480" w:lineRule="auto"/>
              <w:rPr>
                <w:rFonts w:cstheme="minorHAnsi"/>
              </w:rPr>
            </w:pPr>
            <w:r>
              <w:rPr>
                <w:rFonts w:cstheme="minorHAnsi"/>
              </w:rPr>
              <w:t xml:space="preserve">Sensitive to small changes in the mean </w:t>
            </w:r>
          </w:p>
        </w:tc>
      </w:tr>
      <w:tr w:rsidR="00084D82" w:rsidRPr="00F0537C" w14:paraId="14E1B57E" w14:textId="77777777" w:rsidTr="00853E62">
        <w:trPr>
          <w:trHeight w:val="1553"/>
        </w:trPr>
        <w:tc>
          <w:tcPr>
            <w:tcW w:w="562" w:type="dxa"/>
          </w:tcPr>
          <w:p w14:paraId="5FBF37A1" w14:textId="77777777" w:rsidR="00084D82" w:rsidRPr="00F0537C" w:rsidRDefault="00084D82" w:rsidP="00853E62">
            <w:pPr>
              <w:spacing w:line="480" w:lineRule="auto"/>
              <w:rPr>
                <w:rFonts w:cstheme="minorHAnsi"/>
              </w:rPr>
            </w:pPr>
            <w:r w:rsidRPr="00F0537C">
              <w:rPr>
                <w:rFonts w:cstheme="minorHAnsi"/>
              </w:rPr>
              <w:t>2</w:t>
            </w:r>
          </w:p>
        </w:tc>
        <w:tc>
          <w:tcPr>
            <w:tcW w:w="4116" w:type="dxa"/>
          </w:tcPr>
          <w:p w14:paraId="45C61253" w14:textId="77777777" w:rsidR="00084D82" w:rsidRDefault="00084D82" w:rsidP="00853E62">
            <w:pPr>
              <w:spacing w:line="480" w:lineRule="auto"/>
              <w:rPr>
                <w:rFonts w:cstheme="minorHAnsi"/>
              </w:rPr>
            </w:pPr>
            <w:r w:rsidRPr="00CB7D81">
              <w:rPr>
                <w:rFonts w:cstheme="minorHAnsi"/>
              </w:rPr>
              <w:t>Geometric C</w:t>
            </w:r>
            <w:r w:rsidRPr="00F0537C">
              <w:rPr>
                <w:rFonts w:cstheme="minorHAnsi"/>
              </w:rPr>
              <w:t xml:space="preserve">oefficient of </w:t>
            </w:r>
            <w:r w:rsidRPr="00CB7D81">
              <w:rPr>
                <w:rFonts w:cstheme="minorHAnsi"/>
              </w:rPr>
              <w:t>V</w:t>
            </w:r>
            <w:r w:rsidRPr="00F0537C">
              <w:rPr>
                <w:rFonts w:cstheme="minorHAnsi"/>
              </w:rPr>
              <w:t>ariation (GCV)</w:t>
            </w:r>
            <w:r>
              <w:rPr>
                <w:rFonts w:cstheme="minorHAnsi"/>
              </w:rPr>
              <w:t>:</w:t>
            </w:r>
            <w:r w:rsidRPr="00CB7D81">
              <w:rPr>
                <w:rFonts w:cstheme="minorHAnsi"/>
              </w:rPr>
              <w:t xml:space="preserve"> </w:t>
            </w:r>
          </w:p>
          <w:p w14:paraId="5AB9D723" w14:textId="77777777" w:rsidR="00084D82" w:rsidRPr="000971A2" w:rsidRDefault="00084D82" w:rsidP="00853E62">
            <w:pPr>
              <w:spacing w:line="480" w:lineRule="auto"/>
              <w:rPr>
                <w:rFonts w:eastAsiaTheme="minorEastAsia" w:cstheme="minorHAnsi"/>
              </w:rPr>
            </w:pPr>
            <m:oMathPara>
              <m:oMath>
                <m:r>
                  <w:rPr>
                    <w:rFonts w:ascii="Cambria Math" w:hAnsi="Cambria Math" w:cstheme="minorHAnsi"/>
                  </w:rPr>
                  <m:t xml:space="preserve">GCV= </m:t>
                </m:r>
                <m:rad>
                  <m:radPr>
                    <m:degHide m:val="1"/>
                    <m:ctrlPr>
                      <w:rPr>
                        <w:rFonts w:ascii="Cambria Math" w:hAnsi="Cambria Math" w:cstheme="minorHAnsi"/>
                        <w:i/>
                      </w:rPr>
                    </m:ctrlPr>
                  </m:radPr>
                  <m:deg/>
                  <m:e>
                    <m:func>
                      <m:funcPr>
                        <m:ctrlPr>
                          <w:rPr>
                            <w:rFonts w:ascii="Cambria Math" w:hAnsi="Cambria Math" w:cstheme="minorHAnsi"/>
                            <w:i/>
                          </w:rPr>
                        </m:ctrlPr>
                      </m:funcPr>
                      <m:fName>
                        <m:r>
                          <m:rPr>
                            <m:sty m:val="p"/>
                          </m:rPr>
                          <w:rPr>
                            <w:rFonts w:ascii="Cambria Math" w:hAnsi="Cambria Math" w:cstheme="minorHAnsi"/>
                          </w:rPr>
                          <m:t>exp(</m:t>
                        </m:r>
                      </m:fName>
                      <m:e>
                        <m:sSup>
                          <m:sSupPr>
                            <m:ctrlPr>
                              <w:rPr>
                                <w:rFonts w:ascii="Cambria Math" w:hAnsi="Cambria Math" w:cstheme="minorHAnsi"/>
                                <w:i/>
                              </w:rPr>
                            </m:ctrlPr>
                          </m:sSupPr>
                          <m:e>
                            <m:r>
                              <w:rPr>
                                <w:rFonts w:ascii="Cambria Math" w:hAnsi="Cambria Math" w:cstheme="minorHAnsi"/>
                              </w:rPr>
                              <m:t>SD</m:t>
                            </m:r>
                          </m:e>
                          <m:sup>
                            <m:r>
                              <w:rPr>
                                <w:rFonts w:ascii="Cambria Math" w:hAnsi="Cambria Math" w:cstheme="minorHAnsi"/>
                              </w:rPr>
                              <m:t>2</m:t>
                            </m:r>
                          </m:sup>
                        </m:sSup>
                      </m:e>
                    </m:func>
                    <m:r>
                      <w:rPr>
                        <w:rFonts w:ascii="Cambria Math" w:hAnsi="Cambria Math" w:cstheme="minorHAnsi"/>
                      </w:rPr>
                      <m:t>-1</m:t>
                    </m:r>
                  </m:e>
                </m:rad>
                <m:r>
                  <w:rPr>
                    <w:rFonts w:ascii="Cambria Math" w:hAnsi="Cambria Math" w:cstheme="minorHAnsi"/>
                  </w:rPr>
                  <m:t>) ×100</m:t>
                </m:r>
              </m:oMath>
            </m:oMathPara>
          </w:p>
          <w:p w14:paraId="267F4384" w14:textId="77777777" w:rsidR="00084D82" w:rsidRPr="000971A2" w:rsidRDefault="00084D82" w:rsidP="00853E62">
            <w:pPr>
              <w:spacing w:line="480" w:lineRule="auto"/>
              <w:rPr>
                <w:rFonts w:eastAsiaTheme="minorEastAsia" w:cstheme="minorHAnsi"/>
                <w:sz w:val="6"/>
                <w:szCs w:val="6"/>
              </w:rPr>
            </w:pPr>
          </w:p>
          <w:p w14:paraId="7B4DE4B5" w14:textId="77777777" w:rsidR="00084D82" w:rsidRPr="00FF2FC3" w:rsidRDefault="00084D82" w:rsidP="00084D82">
            <w:pPr>
              <w:pStyle w:val="ListParagraph"/>
              <w:numPr>
                <w:ilvl w:val="0"/>
                <w:numId w:val="3"/>
              </w:numPr>
              <w:spacing w:line="480" w:lineRule="auto"/>
              <w:rPr>
                <w:rFonts w:eastAsiaTheme="minorEastAsia" w:cstheme="minorHAnsi"/>
                <w:lang w:val="fr-FR"/>
              </w:rPr>
            </w:pPr>
            <w:r w:rsidRPr="00FF2FC3">
              <w:rPr>
                <w:rFonts w:eastAsiaTheme="minorEastAsia" w:cstheme="minorHAnsi"/>
                <w:lang w:val="fr-FR"/>
              </w:rPr>
              <w:t xml:space="preserve">SD = standard </w:t>
            </w:r>
            <w:proofErr w:type="spellStart"/>
            <w:r w:rsidRPr="00FF2FC3">
              <w:rPr>
                <w:rFonts w:eastAsiaTheme="minorEastAsia" w:cstheme="minorHAnsi"/>
                <w:lang w:val="fr-FR"/>
              </w:rPr>
              <w:t>deviation</w:t>
            </w:r>
            <w:proofErr w:type="spellEnd"/>
            <w:r w:rsidRPr="00FF2FC3">
              <w:rPr>
                <w:rFonts w:eastAsiaTheme="minorEastAsia" w:cstheme="minorHAnsi"/>
                <w:lang w:val="fr-FR"/>
              </w:rPr>
              <w:t xml:space="preserve"> (log </w:t>
            </w:r>
            <w:proofErr w:type="spellStart"/>
            <w:r w:rsidRPr="00FF2FC3">
              <w:rPr>
                <w:rFonts w:eastAsiaTheme="minorEastAsia" w:cstheme="minorHAnsi"/>
                <w:lang w:val="fr-FR"/>
              </w:rPr>
              <w:t>scale</w:t>
            </w:r>
            <w:proofErr w:type="spellEnd"/>
            <w:r w:rsidRPr="00FF2FC3">
              <w:rPr>
                <w:rFonts w:eastAsiaTheme="minorEastAsia" w:cstheme="minorHAnsi"/>
                <w:lang w:val="fr-FR"/>
              </w:rPr>
              <w:t>)</w:t>
            </w:r>
          </w:p>
          <w:p w14:paraId="764BF813" w14:textId="77777777" w:rsidR="00084D82" w:rsidRPr="000971A2" w:rsidRDefault="00084D82" w:rsidP="00084D82">
            <w:pPr>
              <w:pStyle w:val="ListParagraph"/>
              <w:numPr>
                <w:ilvl w:val="0"/>
                <w:numId w:val="3"/>
              </w:numPr>
              <w:spacing w:line="480" w:lineRule="auto"/>
              <w:rPr>
                <w:rFonts w:eastAsiaTheme="minorEastAsia" w:cstheme="minorHAnsi"/>
              </w:rPr>
            </w:pPr>
            <w:r>
              <w:rPr>
                <w:rFonts w:eastAsiaTheme="minorEastAsia" w:cstheme="minorHAnsi"/>
              </w:rPr>
              <w:t xml:space="preserve">Can be estimated using the </w:t>
            </w:r>
            <w:proofErr w:type="spellStart"/>
            <w:r>
              <w:rPr>
                <w:rFonts w:eastAsiaTheme="minorEastAsia" w:cstheme="minorHAnsi"/>
              </w:rPr>
              <w:t>geocv</w:t>
            </w:r>
            <w:proofErr w:type="spellEnd"/>
            <w:r>
              <w:rPr>
                <w:rFonts w:eastAsiaTheme="minorEastAsia" w:cstheme="minorHAnsi"/>
              </w:rPr>
              <w:t xml:space="preserve"> function in</w:t>
            </w:r>
            <w:r>
              <w:t xml:space="preserve"> PKNCA R Package</w:t>
            </w:r>
          </w:p>
        </w:tc>
        <w:tc>
          <w:tcPr>
            <w:tcW w:w="3539" w:type="dxa"/>
          </w:tcPr>
          <w:p w14:paraId="5B78E8B6" w14:textId="77777777" w:rsidR="00084D82" w:rsidRPr="00B1231A" w:rsidRDefault="00084D82" w:rsidP="00084D82">
            <w:pPr>
              <w:pStyle w:val="ListParagraph"/>
              <w:numPr>
                <w:ilvl w:val="0"/>
                <w:numId w:val="3"/>
              </w:numPr>
              <w:spacing w:line="480" w:lineRule="auto"/>
              <w:rPr>
                <w:rFonts w:cstheme="minorHAnsi"/>
              </w:rPr>
            </w:pPr>
            <w:r>
              <w:rPr>
                <w:rFonts w:cstheme="minorHAnsi"/>
              </w:rPr>
              <w:t>An alternative to CV for</w:t>
            </w:r>
            <w:r w:rsidRPr="004B6DF8">
              <w:rPr>
                <w:rFonts w:eastAsiaTheme="minorEastAsia" w:cstheme="minorHAnsi"/>
              </w:rPr>
              <w:t xml:space="preserve"> lognormally distributed data</w:t>
            </w:r>
          </w:p>
          <w:p w14:paraId="4884790A" w14:textId="77777777" w:rsidR="00084D82" w:rsidRPr="00793073" w:rsidRDefault="00084D82" w:rsidP="00084D82">
            <w:pPr>
              <w:pStyle w:val="ListParagraph"/>
              <w:numPr>
                <w:ilvl w:val="0"/>
                <w:numId w:val="3"/>
              </w:numPr>
              <w:spacing w:line="480" w:lineRule="auto"/>
              <w:rPr>
                <w:rFonts w:cstheme="minorHAnsi"/>
              </w:rPr>
            </w:pPr>
            <w:r>
              <w:rPr>
                <w:rFonts w:eastAsiaTheme="minorEastAsia" w:cstheme="minorHAnsi"/>
              </w:rPr>
              <w:t>Suitable for percentages/ratio</w:t>
            </w:r>
          </w:p>
          <w:p w14:paraId="1D245631" w14:textId="77777777" w:rsidR="00084D82" w:rsidRPr="000971A2" w:rsidRDefault="00084D82" w:rsidP="00084D82">
            <w:pPr>
              <w:pStyle w:val="ListParagraph"/>
              <w:numPr>
                <w:ilvl w:val="0"/>
                <w:numId w:val="3"/>
              </w:numPr>
              <w:spacing w:line="480" w:lineRule="auto"/>
              <w:rPr>
                <w:rFonts w:cstheme="minorHAnsi"/>
              </w:rPr>
            </w:pPr>
            <w:r>
              <w:rPr>
                <w:rFonts w:cstheme="minorHAnsi"/>
              </w:rPr>
              <w:t>Less sensitive to outliers than CV</w:t>
            </w:r>
          </w:p>
          <w:p w14:paraId="160B5C50" w14:textId="77777777" w:rsidR="00084D82" w:rsidRPr="004B6DF8" w:rsidRDefault="00084D82" w:rsidP="00084D82">
            <w:pPr>
              <w:pStyle w:val="ListParagraph"/>
              <w:numPr>
                <w:ilvl w:val="0"/>
                <w:numId w:val="3"/>
              </w:numPr>
              <w:spacing w:line="480" w:lineRule="auto"/>
              <w:rPr>
                <w:rFonts w:cstheme="minorHAnsi"/>
              </w:rPr>
            </w:pPr>
            <w:r>
              <w:rPr>
                <w:rFonts w:cstheme="minorHAnsi"/>
              </w:rPr>
              <w:t>Same as CV above</w:t>
            </w:r>
          </w:p>
        </w:tc>
        <w:tc>
          <w:tcPr>
            <w:tcW w:w="3194" w:type="dxa"/>
          </w:tcPr>
          <w:p w14:paraId="4CE1199E" w14:textId="77777777" w:rsidR="00084D82" w:rsidRPr="00B1231A" w:rsidRDefault="00084D82" w:rsidP="00084D82">
            <w:pPr>
              <w:pStyle w:val="ListParagraph"/>
              <w:numPr>
                <w:ilvl w:val="0"/>
                <w:numId w:val="3"/>
              </w:numPr>
              <w:spacing w:line="480" w:lineRule="auto"/>
              <w:rPr>
                <w:rFonts w:cstheme="minorHAnsi"/>
              </w:rPr>
            </w:pPr>
            <w:r>
              <w:rPr>
                <w:rFonts w:cstheme="minorHAnsi"/>
                <w:shd w:val="clear" w:color="auto" w:fill="FFFFFF"/>
              </w:rPr>
              <w:t xml:space="preserve">Does not support zero or negative </w:t>
            </w:r>
            <w:proofErr w:type="gramStart"/>
            <w:r>
              <w:rPr>
                <w:rFonts w:cstheme="minorHAnsi"/>
                <w:shd w:val="clear" w:color="auto" w:fill="FFFFFF"/>
              </w:rPr>
              <w:t>values</w:t>
            </w:r>
            <w:proofErr w:type="gramEnd"/>
            <w:r>
              <w:rPr>
                <w:rFonts w:cstheme="minorHAnsi"/>
                <w:shd w:val="clear" w:color="auto" w:fill="FFFFFF"/>
              </w:rPr>
              <w:t xml:space="preserve"> </w:t>
            </w:r>
          </w:p>
          <w:p w14:paraId="72A090D8" w14:textId="77777777" w:rsidR="00084D82" w:rsidRPr="008161A5" w:rsidRDefault="00084D82" w:rsidP="00084D82">
            <w:pPr>
              <w:pStyle w:val="ListParagraph"/>
              <w:numPr>
                <w:ilvl w:val="0"/>
                <w:numId w:val="3"/>
              </w:numPr>
              <w:spacing w:line="480" w:lineRule="auto"/>
              <w:rPr>
                <w:rFonts w:cstheme="minorHAnsi"/>
              </w:rPr>
            </w:pPr>
            <w:r w:rsidRPr="008161A5">
              <w:rPr>
                <w:rFonts w:cstheme="minorHAnsi"/>
              </w:rPr>
              <w:t>Prone to outliers compared to other estimates</w:t>
            </w:r>
          </w:p>
        </w:tc>
      </w:tr>
      <w:tr w:rsidR="00084D82" w:rsidRPr="00F0537C" w14:paraId="3451AAE9" w14:textId="77777777" w:rsidTr="00853E62">
        <w:trPr>
          <w:trHeight w:val="291"/>
        </w:trPr>
        <w:tc>
          <w:tcPr>
            <w:tcW w:w="562" w:type="dxa"/>
          </w:tcPr>
          <w:p w14:paraId="31FC628A" w14:textId="77777777" w:rsidR="00084D82" w:rsidRPr="00F0537C" w:rsidRDefault="00084D82" w:rsidP="00853E62">
            <w:pPr>
              <w:spacing w:line="480" w:lineRule="auto"/>
              <w:rPr>
                <w:rFonts w:cstheme="minorHAnsi"/>
              </w:rPr>
            </w:pPr>
            <w:r w:rsidRPr="00F0537C">
              <w:rPr>
                <w:rFonts w:cstheme="minorHAnsi"/>
              </w:rPr>
              <w:t>3</w:t>
            </w:r>
          </w:p>
        </w:tc>
        <w:tc>
          <w:tcPr>
            <w:tcW w:w="4116" w:type="dxa"/>
          </w:tcPr>
          <w:p w14:paraId="3A5D11B7" w14:textId="77777777" w:rsidR="00084D82" w:rsidRPr="00F0537C" w:rsidRDefault="00084D82" w:rsidP="00853E62">
            <w:pPr>
              <w:spacing w:after="160" w:line="480" w:lineRule="auto"/>
              <w:rPr>
                <w:rFonts w:cstheme="minorHAnsi"/>
              </w:rPr>
            </w:pPr>
            <w:r w:rsidRPr="00CB7D81">
              <w:rPr>
                <w:rFonts w:cstheme="minorHAnsi"/>
              </w:rPr>
              <w:t xml:space="preserve">Coefficient of </w:t>
            </w:r>
            <w:r w:rsidRPr="00F0537C">
              <w:rPr>
                <w:rFonts w:cstheme="minorHAnsi"/>
              </w:rPr>
              <w:t>Q</w:t>
            </w:r>
            <w:r w:rsidRPr="00CB7D81">
              <w:rPr>
                <w:rFonts w:cstheme="minorHAnsi"/>
              </w:rPr>
              <w:t xml:space="preserve">uartile </w:t>
            </w:r>
            <w:r w:rsidRPr="00F0537C">
              <w:rPr>
                <w:rFonts w:cstheme="minorHAnsi"/>
              </w:rPr>
              <w:t>V</w:t>
            </w:r>
            <w:r w:rsidRPr="00CB7D81">
              <w:rPr>
                <w:rFonts w:cstheme="minorHAnsi"/>
              </w:rPr>
              <w:t>ariation</w:t>
            </w:r>
            <w:r w:rsidRPr="00F0537C">
              <w:rPr>
                <w:rFonts w:cstheme="minorHAnsi"/>
              </w:rPr>
              <w:t xml:space="preserve"> (CQV)</w:t>
            </w:r>
            <w:r w:rsidRPr="00CB7D81">
              <w:rPr>
                <w:rFonts w:cstheme="minorHAnsi"/>
              </w:rPr>
              <w:t>:</w:t>
            </w:r>
          </w:p>
          <w:p w14:paraId="1F7D5B32" w14:textId="77777777" w:rsidR="00084D82" w:rsidRPr="004D7A66" w:rsidRDefault="00084D82" w:rsidP="00853E62">
            <w:pPr>
              <w:spacing w:after="160" w:line="480" w:lineRule="auto"/>
              <w:rPr>
                <w:rFonts w:cstheme="minorHAnsi"/>
                <w:sz w:val="20"/>
                <w:szCs w:val="20"/>
              </w:rPr>
            </w:pPr>
            <m:oMathPara>
              <m:oMath>
                <m:r>
                  <w:rPr>
                    <w:rFonts w:ascii="Cambria Math" w:hAnsi="Cambria Math" w:cstheme="minorHAnsi"/>
                    <w:sz w:val="20"/>
                    <w:szCs w:val="20"/>
                  </w:rPr>
                  <m:t xml:space="preserve">CQV= </m:t>
                </m:r>
                <m:f>
                  <m:fPr>
                    <m:ctrlPr>
                      <w:rPr>
                        <w:rFonts w:ascii="Cambria Math" w:hAnsi="Cambria Math" w:cstheme="minorHAnsi"/>
                        <w:i/>
                        <w:sz w:val="20"/>
                        <w:szCs w:val="20"/>
                      </w:rPr>
                    </m:ctrlPr>
                  </m:fPr>
                  <m:num>
                    <m:r>
                      <w:rPr>
                        <w:rFonts w:ascii="Cambria Math" w:hAnsi="Cambria Math" w:cstheme="minorHAnsi"/>
                        <w:sz w:val="20"/>
                        <w:szCs w:val="20"/>
                      </w:rPr>
                      <m:t>(Q3-Q1)</m:t>
                    </m:r>
                  </m:num>
                  <m:den>
                    <m:r>
                      <w:rPr>
                        <w:rFonts w:ascii="Cambria Math" w:hAnsi="Cambria Math" w:cstheme="minorHAnsi"/>
                        <w:sz w:val="20"/>
                        <w:szCs w:val="20"/>
                      </w:rPr>
                      <m:t>(Q3+Q1)</m:t>
                    </m:r>
                  </m:den>
                </m:f>
                <m:r>
                  <w:rPr>
                    <w:rFonts w:ascii="Cambria Math" w:hAnsi="Cambria Math" w:cstheme="minorHAnsi"/>
                    <w:sz w:val="20"/>
                    <w:szCs w:val="20"/>
                  </w:rPr>
                  <m:t xml:space="preserve">  ×100</m:t>
                </m:r>
              </m:oMath>
            </m:oMathPara>
          </w:p>
        </w:tc>
        <w:tc>
          <w:tcPr>
            <w:tcW w:w="3539" w:type="dxa"/>
          </w:tcPr>
          <w:p w14:paraId="27204C1B" w14:textId="77777777" w:rsidR="00084D82" w:rsidRPr="00476629" w:rsidRDefault="00084D82" w:rsidP="00084D82">
            <w:pPr>
              <w:pStyle w:val="ListParagraph"/>
              <w:numPr>
                <w:ilvl w:val="0"/>
                <w:numId w:val="3"/>
              </w:numPr>
              <w:spacing w:line="480" w:lineRule="auto"/>
              <w:rPr>
                <w:rFonts w:cstheme="minorHAnsi"/>
              </w:rPr>
            </w:pPr>
            <w:r>
              <w:rPr>
                <w:rFonts w:cstheme="minorHAnsi"/>
              </w:rPr>
              <w:t>A</w:t>
            </w:r>
            <w:r w:rsidRPr="00EA492C">
              <w:rPr>
                <w:rFonts w:cstheme="minorHAnsi"/>
              </w:rPr>
              <w:t xml:space="preserve">lternative robust </w:t>
            </w:r>
            <w:r>
              <w:rPr>
                <w:rFonts w:cstheme="minorHAnsi"/>
              </w:rPr>
              <w:t>estimator to CV</w:t>
            </w:r>
            <w:r w:rsidRPr="00EA492C">
              <w:rPr>
                <w:rFonts w:cstheme="minorHAnsi"/>
              </w:rPr>
              <w:t xml:space="preserve"> </w:t>
            </w:r>
            <w:r w:rsidRPr="00854770">
              <w:rPr>
                <w:rFonts w:cstheme="minorHAnsi"/>
              </w:rPr>
              <w:t>in the presence of</w:t>
            </w:r>
            <w:r w:rsidRPr="00476629">
              <w:rPr>
                <w:rFonts w:cstheme="minorHAnsi"/>
              </w:rPr>
              <w:t xml:space="preserve"> non-normally distributed data</w:t>
            </w:r>
          </w:p>
        </w:tc>
        <w:tc>
          <w:tcPr>
            <w:tcW w:w="3194" w:type="dxa"/>
          </w:tcPr>
          <w:p w14:paraId="1D147177" w14:textId="77777777" w:rsidR="00084D82" w:rsidRPr="00655136" w:rsidRDefault="00084D82" w:rsidP="00084D82">
            <w:pPr>
              <w:pStyle w:val="ListParagraph"/>
              <w:numPr>
                <w:ilvl w:val="0"/>
                <w:numId w:val="3"/>
              </w:numPr>
              <w:spacing w:line="480" w:lineRule="auto"/>
              <w:rPr>
                <w:rFonts w:cstheme="minorHAnsi"/>
                <w:b/>
                <w:bCs/>
              </w:rPr>
            </w:pPr>
            <w:r>
              <w:rPr>
                <w:rFonts w:cstheme="minorHAnsi"/>
              </w:rPr>
              <w:t>Difficult to employ for complicated designs (hierarchical/nested random effects) or correlated data</w:t>
            </w:r>
          </w:p>
        </w:tc>
      </w:tr>
      <w:tr w:rsidR="00084D82" w:rsidRPr="00F0537C" w14:paraId="5259F098" w14:textId="77777777" w:rsidTr="00853E62">
        <w:trPr>
          <w:trHeight w:val="1995"/>
        </w:trPr>
        <w:tc>
          <w:tcPr>
            <w:tcW w:w="562" w:type="dxa"/>
          </w:tcPr>
          <w:p w14:paraId="3C168DD4" w14:textId="77777777" w:rsidR="00084D82" w:rsidRPr="00F0537C" w:rsidRDefault="00084D82" w:rsidP="00853E62">
            <w:pPr>
              <w:spacing w:line="480" w:lineRule="auto"/>
              <w:rPr>
                <w:rFonts w:cstheme="minorHAnsi"/>
              </w:rPr>
            </w:pPr>
            <w:r w:rsidRPr="00F0537C">
              <w:rPr>
                <w:rFonts w:cstheme="minorHAnsi"/>
              </w:rPr>
              <w:lastRenderedPageBreak/>
              <w:t>4</w:t>
            </w:r>
          </w:p>
        </w:tc>
        <w:tc>
          <w:tcPr>
            <w:tcW w:w="4116" w:type="dxa"/>
          </w:tcPr>
          <w:p w14:paraId="484BC80B" w14:textId="77777777" w:rsidR="00084D82" w:rsidRPr="00F0537C" w:rsidRDefault="00084D82" w:rsidP="00853E62">
            <w:pPr>
              <w:spacing w:line="480" w:lineRule="auto"/>
              <w:rPr>
                <w:rFonts w:cstheme="minorHAnsi"/>
              </w:rPr>
            </w:pPr>
            <w:r w:rsidRPr="00F0537C">
              <w:rPr>
                <w:rFonts w:cstheme="minorHAnsi"/>
              </w:rPr>
              <w:t xml:space="preserve">Coefficient of </w:t>
            </w:r>
            <w:r>
              <w:rPr>
                <w:rFonts w:cstheme="minorHAnsi"/>
              </w:rPr>
              <w:t>Variation</w:t>
            </w:r>
            <w:r w:rsidRPr="00F0537C">
              <w:rPr>
                <w:rFonts w:cstheme="minorHAnsi"/>
              </w:rPr>
              <w:t xml:space="preserve"> based on the MAD</w:t>
            </w:r>
            <w:r>
              <w:rPr>
                <w:rFonts w:cstheme="minorHAnsi"/>
              </w:rPr>
              <w:t xml:space="preserve"> (CV</w:t>
            </w:r>
            <w:r>
              <w:rPr>
                <w:rFonts w:cstheme="minorHAnsi"/>
                <w:vertAlign w:val="subscript"/>
              </w:rPr>
              <w:t>MAD</w:t>
            </w:r>
            <w:r>
              <w:rPr>
                <w:rFonts w:cstheme="minorHAnsi"/>
              </w:rPr>
              <w:t>):</w:t>
            </w:r>
          </w:p>
          <w:p w14:paraId="1E463985" w14:textId="77777777" w:rsidR="00084D82" w:rsidRPr="00F901D2" w:rsidRDefault="00000000" w:rsidP="00853E62">
            <w:pPr>
              <w:spacing w:after="160" w:line="480" w:lineRule="auto"/>
              <w:rPr>
                <w:rFonts w:eastAsiaTheme="minorEastAsia" w:cstheme="minorHAnsi"/>
                <w:sz w:val="20"/>
                <w:szCs w:val="20"/>
              </w:rPr>
            </w:pPr>
            <m:oMathPara>
              <m:oMath>
                <m:sSub>
                  <m:sSubPr>
                    <m:ctrlPr>
                      <w:rPr>
                        <w:rFonts w:ascii="Cambria Math" w:hAnsi="Cambria Math" w:cstheme="minorHAnsi"/>
                        <w:sz w:val="20"/>
                        <w:szCs w:val="20"/>
                      </w:rPr>
                    </m:ctrlPr>
                  </m:sSubPr>
                  <m:e>
                    <m:r>
                      <w:rPr>
                        <w:rFonts w:ascii="Cambria Math" w:hAnsi="Cambria Math" w:cstheme="minorHAnsi"/>
                        <w:sz w:val="20"/>
                        <w:szCs w:val="20"/>
                      </w:rPr>
                      <m:t>CV</m:t>
                    </m:r>
                  </m:e>
                  <m:sub>
                    <m:r>
                      <m:rPr>
                        <m:sty m:val="p"/>
                      </m:rPr>
                      <w:rPr>
                        <w:rFonts w:ascii="Cambria Math" w:hAnsi="Cambria Math" w:cstheme="minorHAnsi"/>
                        <w:sz w:val="20"/>
                        <w:szCs w:val="20"/>
                        <w:vertAlign w:val="subscript"/>
                      </w:rPr>
                      <m:t>MAD</m:t>
                    </m:r>
                  </m:sub>
                </m:sSub>
                <m:r>
                  <m:rPr>
                    <m:sty m:val="p"/>
                  </m:rPr>
                  <w:rPr>
                    <w:rFonts w:ascii="Cambria Math" w:hAnsi="Cambria Math" w:cstheme="minorHAnsi"/>
                    <w:sz w:val="20"/>
                    <w:szCs w:val="20"/>
                    <w:vertAlign w:val="subscript"/>
                  </w:rPr>
                  <m:t>=</m:t>
                </m:r>
                <m:f>
                  <m:fPr>
                    <m:ctrlPr>
                      <w:rPr>
                        <w:rFonts w:ascii="Cambria Math" w:hAnsi="Cambria Math" w:cstheme="minorHAnsi"/>
                        <w:i/>
                        <w:sz w:val="20"/>
                        <w:szCs w:val="20"/>
                      </w:rPr>
                    </m:ctrlPr>
                  </m:fPr>
                  <m:num>
                    <m:r>
                      <w:rPr>
                        <w:rFonts w:ascii="Cambria Math" w:hAnsi="Cambria Math" w:cstheme="minorHAnsi"/>
                        <w:sz w:val="20"/>
                        <w:szCs w:val="20"/>
                      </w:rPr>
                      <m:t>MAD</m:t>
                    </m:r>
                  </m:num>
                  <m:den>
                    <m:r>
                      <w:rPr>
                        <w:rFonts w:ascii="Cambria Math" w:hAnsi="Cambria Math" w:cstheme="minorHAnsi"/>
                        <w:sz w:val="20"/>
                        <w:szCs w:val="20"/>
                      </w:rPr>
                      <m:t>Median</m:t>
                    </m:r>
                  </m:den>
                </m:f>
                <m:r>
                  <w:rPr>
                    <w:rFonts w:ascii="Cambria Math" w:hAnsi="Cambria Math" w:cstheme="minorHAnsi"/>
                    <w:sz w:val="20"/>
                    <w:szCs w:val="20"/>
                  </w:rPr>
                  <m:t xml:space="preserve"> ×100</m:t>
                </m:r>
              </m:oMath>
            </m:oMathPara>
          </w:p>
          <w:p w14:paraId="07196FE6" w14:textId="77777777" w:rsidR="00084D82" w:rsidRDefault="00084D82" w:rsidP="00084D82">
            <w:pPr>
              <w:pStyle w:val="ListParagraph"/>
              <w:numPr>
                <w:ilvl w:val="0"/>
                <w:numId w:val="3"/>
              </w:numPr>
              <w:spacing w:line="480" w:lineRule="auto"/>
              <w:rPr>
                <w:rFonts w:cstheme="minorHAnsi"/>
              </w:rPr>
            </w:pPr>
            <w:r w:rsidRPr="00DA7426">
              <w:rPr>
                <w:rFonts w:cstheme="minorHAnsi"/>
              </w:rPr>
              <w:t>MAD = Median (|Y</w:t>
            </w:r>
            <w:r w:rsidRPr="00DA7426">
              <w:rPr>
                <w:rFonts w:cstheme="minorHAnsi"/>
                <w:vertAlign w:val="subscript"/>
              </w:rPr>
              <w:t>i</w:t>
            </w:r>
            <w:r w:rsidRPr="00DA7426">
              <w:rPr>
                <w:rFonts w:cstheme="minorHAnsi"/>
              </w:rPr>
              <w:t xml:space="preserve"> – </w:t>
            </w:r>
            <w:proofErr w:type="gramStart"/>
            <w:r w:rsidRPr="00DA7426">
              <w:rPr>
                <w:rFonts w:cstheme="minorHAnsi"/>
              </w:rPr>
              <w:t>Median(</w:t>
            </w:r>
            <w:proofErr w:type="gramEnd"/>
            <w:r w:rsidRPr="00DA7426">
              <w:rPr>
                <w:rFonts w:cstheme="minorHAnsi"/>
              </w:rPr>
              <w:t>Y</w:t>
            </w:r>
            <w:r w:rsidRPr="00DA7426">
              <w:rPr>
                <w:rFonts w:cstheme="minorHAnsi"/>
                <w:vertAlign w:val="subscript"/>
              </w:rPr>
              <w:t>i</w:t>
            </w:r>
            <w:r w:rsidRPr="00DA7426">
              <w:rPr>
                <w:rFonts w:cstheme="minorHAnsi"/>
              </w:rPr>
              <w:t>)|)</w:t>
            </w:r>
          </w:p>
          <w:p w14:paraId="75E67017" w14:textId="77777777" w:rsidR="00084D82" w:rsidRPr="002E2A84" w:rsidRDefault="00084D82" w:rsidP="00084D82">
            <w:pPr>
              <w:pStyle w:val="ListParagraph"/>
              <w:numPr>
                <w:ilvl w:val="0"/>
                <w:numId w:val="3"/>
              </w:numPr>
              <w:spacing w:line="480" w:lineRule="auto"/>
              <w:rPr>
                <w:rFonts w:cstheme="minorHAnsi"/>
              </w:rPr>
            </w:pPr>
            <w:r w:rsidRPr="00DA7426">
              <w:rPr>
                <w:rFonts w:cstheme="minorHAnsi"/>
              </w:rPr>
              <w:t>MAD = Median Absolute Deviation</w:t>
            </w:r>
          </w:p>
        </w:tc>
        <w:tc>
          <w:tcPr>
            <w:tcW w:w="3539" w:type="dxa"/>
          </w:tcPr>
          <w:p w14:paraId="246722A2" w14:textId="77777777" w:rsidR="00084D82" w:rsidRDefault="00084D82" w:rsidP="00084D82">
            <w:pPr>
              <w:pStyle w:val="ListParagraph"/>
              <w:numPr>
                <w:ilvl w:val="0"/>
                <w:numId w:val="3"/>
              </w:numPr>
              <w:autoSpaceDE w:val="0"/>
              <w:autoSpaceDN w:val="0"/>
              <w:adjustRightInd w:val="0"/>
              <w:spacing w:line="480" w:lineRule="auto"/>
              <w:rPr>
                <w:rFonts w:cstheme="minorHAnsi"/>
              </w:rPr>
            </w:pPr>
            <w:r>
              <w:rPr>
                <w:rFonts w:cstheme="minorHAnsi"/>
              </w:rPr>
              <w:t>A</w:t>
            </w:r>
            <w:r w:rsidRPr="00EA492C">
              <w:rPr>
                <w:rFonts w:cstheme="minorHAnsi"/>
              </w:rPr>
              <w:t xml:space="preserve">lternative robust </w:t>
            </w:r>
            <w:r>
              <w:rPr>
                <w:rFonts w:cstheme="minorHAnsi"/>
              </w:rPr>
              <w:t>estimator to CV</w:t>
            </w:r>
            <w:r w:rsidRPr="00EA492C">
              <w:rPr>
                <w:rFonts w:cstheme="minorHAnsi"/>
              </w:rPr>
              <w:t xml:space="preserve"> </w:t>
            </w:r>
            <w:r w:rsidRPr="00854770">
              <w:rPr>
                <w:rFonts w:cstheme="minorHAnsi"/>
              </w:rPr>
              <w:t>in the presence of heavy-tail observations in the sample</w:t>
            </w:r>
            <w:r>
              <w:rPr>
                <w:rFonts w:cstheme="minorHAnsi"/>
              </w:rPr>
              <w:t>/skewed data</w:t>
            </w:r>
            <w:r w:rsidRPr="00854770">
              <w:rPr>
                <w:rFonts w:cstheme="minorHAnsi"/>
              </w:rPr>
              <w:t xml:space="preserve"> </w:t>
            </w:r>
          </w:p>
          <w:p w14:paraId="23A8797E" w14:textId="77777777" w:rsidR="00084D82" w:rsidRPr="002E2A84" w:rsidRDefault="00084D82" w:rsidP="00084D82">
            <w:pPr>
              <w:pStyle w:val="ListParagraph"/>
              <w:numPr>
                <w:ilvl w:val="0"/>
                <w:numId w:val="3"/>
              </w:numPr>
              <w:autoSpaceDE w:val="0"/>
              <w:autoSpaceDN w:val="0"/>
              <w:adjustRightInd w:val="0"/>
              <w:spacing w:line="480" w:lineRule="auto"/>
              <w:rPr>
                <w:rFonts w:cstheme="minorHAnsi"/>
              </w:rPr>
            </w:pPr>
            <w:r w:rsidRPr="00DA7426">
              <w:rPr>
                <w:rFonts w:cstheme="minorHAnsi"/>
              </w:rPr>
              <w:t>RCVM = 1:4826 x CV</w:t>
            </w:r>
            <w:r w:rsidRPr="00DA7426">
              <w:rPr>
                <w:rFonts w:cstheme="minorHAnsi"/>
                <w:vertAlign w:val="subscript"/>
              </w:rPr>
              <w:t xml:space="preserve">MAD, </w:t>
            </w:r>
            <w:r w:rsidRPr="00DA7426">
              <w:rPr>
                <w:rFonts w:cstheme="minorHAnsi"/>
              </w:rPr>
              <w:t xml:space="preserve">comparable to CV under the normal distribution </w:t>
            </w:r>
          </w:p>
        </w:tc>
        <w:tc>
          <w:tcPr>
            <w:tcW w:w="3194" w:type="dxa"/>
          </w:tcPr>
          <w:p w14:paraId="1149AC0C" w14:textId="77777777" w:rsidR="00084D82" w:rsidRPr="00F901D2" w:rsidRDefault="00084D82" w:rsidP="00084D82">
            <w:pPr>
              <w:pStyle w:val="ListParagraph"/>
              <w:numPr>
                <w:ilvl w:val="0"/>
                <w:numId w:val="3"/>
              </w:numPr>
              <w:spacing w:line="480" w:lineRule="auto"/>
              <w:rPr>
                <w:rFonts w:cstheme="minorHAnsi"/>
                <w:b/>
                <w:bCs/>
              </w:rPr>
            </w:pPr>
            <w:r>
              <w:rPr>
                <w:rFonts w:cstheme="minorHAnsi"/>
              </w:rPr>
              <w:t>Same as CQV above</w:t>
            </w:r>
          </w:p>
        </w:tc>
      </w:tr>
      <w:tr w:rsidR="00084D82" w:rsidRPr="00F0537C" w14:paraId="15D98D7F" w14:textId="77777777" w:rsidTr="00853E62">
        <w:trPr>
          <w:trHeight w:val="995"/>
        </w:trPr>
        <w:tc>
          <w:tcPr>
            <w:tcW w:w="562" w:type="dxa"/>
          </w:tcPr>
          <w:p w14:paraId="5F6FE5D0" w14:textId="77777777" w:rsidR="00084D82" w:rsidRPr="00F0537C" w:rsidRDefault="00084D82" w:rsidP="00853E62">
            <w:pPr>
              <w:spacing w:line="480" w:lineRule="auto"/>
              <w:rPr>
                <w:rFonts w:cstheme="minorHAnsi"/>
              </w:rPr>
            </w:pPr>
            <w:r w:rsidRPr="00F0537C">
              <w:rPr>
                <w:rFonts w:cstheme="minorHAnsi"/>
              </w:rPr>
              <w:t>5</w:t>
            </w:r>
          </w:p>
        </w:tc>
        <w:tc>
          <w:tcPr>
            <w:tcW w:w="4116" w:type="dxa"/>
          </w:tcPr>
          <w:p w14:paraId="62D03A4C" w14:textId="77777777" w:rsidR="00084D82" w:rsidRPr="00F0537C" w:rsidRDefault="00084D82" w:rsidP="00853E62">
            <w:pPr>
              <w:spacing w:line="480" w:lineRule="auto"/>
              <w:rPr>
                <w:rFonts w:cstheme="minorHAnsi"/>
              </w:rPr>
            </w:pPr>
            <w:r w:rsidRPr="00F0537C">
              <w:rPr>
                <w:rFonts w:cstheme="minorHAnsi"/>
              </w:rPr>
              <w:t xml:space="preserve">Coefficient of </w:t>
            </w:r>
            <w:r>
              <w:rPr>
                <w:rFonts w:cstheme="minorHAnsi"/>
              </w:rPr>
              <w:t>Variation</w:t>
            </w:r>
            <w:r w:rsidRPr="00F0537C">
              <w:rPr>
                <w:rFonts w:cstheme="minorHAnsi"/>
              </w:rPr>
              <w:t xml:space="preserve"> based on the Interquartile Range </w:t>
            </w:r>
            <w:r>
              <w:rPr>
                <w:rFonts w:cstheme="minorHAnsi"/>
              </w:rPr>
              <w:t>(CV</w:t>
            </w:r>
            <w:r w:rsidRPr="005F7DCD">
              <w:rPr>
                <w:rFonts w:cstheme="minorHAnsi"/>
                <w:vertAlign w:val="subscript"/>
              </w:rPr>
              <w:t>IQR</w:t>
            </w:r>
            <w:r>
              <w:rPr>
                <w:rFonts w:cstheme="minorHAnsi"/>
              </w:rPr>
              <w:t>):</w:t>
            </w:r>
          </w:p>
          <w:p w14:paraId="6959585D" w14:textId="77777777" w:rsidR="00084D82" w:rsidRPr="002E2A84" w:rsidRDefault="00000000" w:rsidP="00853E62">
            <w:pPr>
              <w:spacing w:after="160" w:line="480" w:lineRule="auto"/>
              <w:rPr>
                <w:rFonts w:cstheme="minorHAnsi"/>
                <w:sz w:val="20"/>
                <w:szCs w:val="20"/>
              </w:rPr>
            </w:pPr>
            <m:oMathPara>
              <m:oMath>
                <m:sSub>
                  <m:sSubPr>
                    <m:ctrlPr>
                      <w:rPr>
                        <w:rFonts w:ascii="Cambria Math" w:hAnsi="Cambria Math" w:cstheme="minorHAnsi"/>
                        <w:sz w:val="20"/>
                        <w:szCs w:val="20"/>
                      </w:rPr>
                    </m:ctrlPr>
                  </m:sSubPr>
                  <m:e>
                    <m:r>
                      <w:rPr>
                        <w:rFonts w:ascii="Cambria Math" w:hAnsi="Cambria Math" w:cstheme="minorHAnsi"/>
                        <w:sz w:val="20"/>
                        <w:szCs w:val="20"/>
                      </w:rPr>
                      <m:t>CV</m:t>
                    </m:r>
                  </m:e>
                  <m:sub>
                    <m:r>
                      <m:rPr>
                        <m:sty m:val="p"/>
                      </m:rPr>
                      <w:rPr>
                        <w:rFonts w:ascii="Cambria Math" w:hAnsi="Cambria Math" w:cstheme="minorHAnsi"/>
                        <w:sz w:val="20"/>
                        <w:szCs w:val="20"/>
                        <w:vertAlign w:val="subscript"/>
                      </w:rPr>
                      <m:t>IQR</m:t>
                    </m:r>
                  </m:sub>
                </m:sSub>
                <m:r>
                  <w:rPr>
                    <w:rFonts w:ascii="Cambria Math" w:hAnsi="Cambria Math" w:cstheme="minorHAnsi"/>
                    <w:sz w:val="20"/>
                    <w:szCs w:val="20"/>
                  </w:rPr>
                  <m:t xml:space="preserve">= </m:t>
                </m:r>
                <m:f>
                  <m:fPr>
                    <m:ctrlPr>
                      <w:rPr>
                        <w:rFonts w:ascii="Cambria Math" w:hAnsi="Cambria Math" w:cstheme="minorHAnsi"/>
                        <w:i/>
                        <w:sz w:val="20"/>
                        <w:szCs w:val="20"/>
                      </w:rPr>
                    </m:ctrlPr>
                  </m:fPr>
                  <m:num>
                    <m:r>
                      <w:rPr>
                        <w:rFonts w:ascii="Cambria Math" w:hAnsi="Cambria Math" w:cstheme="minorHAnsi"/>
                        <w:sz w:val="20"/>
                        <w:szCs w:val="20"/>
                      </w:rPr>
                      <m:t>IQR</m:t>
                    </m:r>
                  </m:num>
                  <m:den>
                    <m:r>
                      <w:rPr>
                        <w:rFonts w:ascii="Cambria Math" w:hAnsi="Cambria Math" w:cstheme="minorHAnsi"/>
                        <w:sz w:val="20"/>
                        <w:szCs w:val="20"/>
                      </w:rPr>
                      <m:t>Median</m:t>
                    </m:r>
                  </m:den>
                </m:f>
                <m:r>
                  <w:rPr>
                    <w:rFonts w:ascii="Cambria Math" w:hAnsi="Cambria Math" w:cstheme="minorHAnsi"/>
                    <w:sz w:val="20"/>
                    <w:szCs w:val="20"/>
                  </w:rPr>
                  <m:t xml:space="preserve">  ×100</m:t>
                </m:r>
              </m:oMath>
            </m:oMathPara>
          </w:p>
        </w:tc>
        <w:tc>
          <w:tcPr>
            <w:tcW w:w="3539" w:type="dxa"/>
          </w:tcPr>
          <w:p w14:paraId="239FD110" w14:textId="77777777" w:rsidR="00084D82" w:rsidRDefault="00084D82" w:rsidP="00084D82">
            <w:pPr>
              <w:pStyle w:val="ListParagraph"/>
              <w:numPr>
                <w:ilvl w:val="0"/>
                <w:numId w:val="3"/>
              </w:numPr>
              <w:autoSpaceDE w:val="0"/>
              <w:autoSpaceDN w:val="0"/>
              <w:adjustRightInd w:val="0"/>
              <w:spacing w:line="480" w:lineRule="auto"/>
              <w:rPr>
                <w:rFonts w:cstheme="minorHAnsi"/>
              </w:rPr>
            </w:pPr>
            <w:r>
              <w:rPr>
                <w:rFonts w:cstheme="minorHAnsi"/>
              </w:rPr>
              <w:t>Same as CV</w:t>
            </w:r>
            <w:r>
              <w:rPr>
                <w:rFonts w:cstheme="minorHAnsi"/>
                <w:vertAlign w:val="subscript"/>
              </w:rPr>
              <w:t xml:space="preserve">MAD </w:t>
            </w:r>
            <w:r w:rsidRPr="00CD6297">
              <w:rPr>
                <w:rFonts w:cstheme="minorHAnsi"/>
              </w:rPr>
              <w:t>above</w:t>
            </w:r>
          </w:p>
          <w:p w14:paraId="45240E28" w14:textId="77777777" w:rsidR="00084D82" w:rsidRPr="002E2A84" w:rsidRDefault="00084D82" w:rsidP="00084D82">
            <w:pPr>
              <w:pStyle w:val="ListParagraph"/>
              <w:numPr>
                <w:ilvl w:val="0"/>
                <w:numId w:val="3"/>
              </w:numPr>
              <w:autoSpaceDE w:val="0"/>
              <w:autoSpaceDN w:val="0"/>
              <w:adjustRightInd w:val="0"/>
              <w:spacing w:line="480" w:lineRule="auto"/>
              <w:rPr>
                <w:rFonts w:cstheme="minorHAnsi"/>
              </w:rPr>
            </w:pPr>
            <w:r w:rsidRPr="00F901D2">
              <w:rPr>
                <w:rFonts w:cstheme="minorHAnsi"/>
              </w:rPr>
              <w:t>RCVQ = 0.75 x CV</w:t>
            </w:r>
            <w:r w:rsidRPr="00F901D2">
              <w:rPr>
                <w:rFonts w:cstheme="minorHAnsi"/>
                <w:vertAlign w:val="subscript"/>
              </w:rPr>
              <w:t>IQR,</w:t>
            </w:r>
            <w:r w:rsidRPr="00F901D2">
              <w:rPr>
                <w:rFonts w:cstheme="minorHAnsi"/>
              </w:rPr>
              <w:t xml:space="preserve"> comparable to CV the under normal </w:t>
            </w:r>
            <w:r w:rsidRPr="00DA7426">
              <w:rPr>
                <w:rFonts w:cstheme="minorHAnsi"/>
              </w:rPr>
              <w:t xml:space="preserve">distribution </w:t>
            </w:r>
          </w:p>
        </w:tc>
        <w:tc>
          <w:tcPr>
            <w:tcW w:w="3194" w:type="dxa"/>
          </w:tcPr>
          <w:p w14:paraId="133FE8FA" w14:textId="77777777" w:rsidR="00084D82" w:rsidRPr="00194012" w:rsidRDefault="00084D82" w:rsidP="00084D82">
            <w:pPr>
              <w:pStyle w:val="ListParagraph"/>
              <w:numPr>
                <w:ilvl w:val="0"/>
                <w:numId w:val="3"/>
              </w:numPr>
              <w:spacing w:line="480" w:lineRule="auto"/>
              <w:rPr>
                <w:rFonts w:cstheme="minorHAnsi"/>
                <w:b/>
                <w:bCs/>
              </w:rPr>
            </w:pPr>
            <w:r>
              <w:rPr>
                <w:rFonts w:cstheme="minorHAnsi"/>
              </w:rPr>
              <w:t>Same as CQV above</w:t>
            </w:r>
          </w:p>
        </w:tc>
      </w:tr>
      <w:tr w:rsidR="00084D82" w:rsidRPr="00F0537C" w14:paraId="3F6F33B1" w14:textId="77777777" w:rsidTr="00853E62">
        <w:trPr>
          <w:trHeight w:val="2761"/>
        </w:trPr>
        <w:tc>
          <w:tcPr>
            <w:tcW w:w="562" w:type="dxa"/>
          </w:tcPr>
          <w:p w14:paraId="56161056" w14:textId="77777777" w:rsidR="00084D82" w:rsidRPr="00F0537C" w:rsidRDefault="00084D82" w:rsidP="00853E62">
            <w:pPr>
              <w:spacing w:line="480" w:lineRule="auto"/>
              <w:rPr>
                <w:rFonts w:cstheme="minorHAnsi"/>
              </w:rPr>
            </w:pPr>
            <w:r w:rsidRPr="00F0537C">
              <w:rPr>
                <w:rFonts w:cstheme="minorHAnsi"/>
              </w:rPr>
              <w:t>6</w:t>
            </w:r>
          </w:p>
        </w:tc>
        <w:tc>
          <w:tcPr>
            <w:tcW w:w="4116" w:type="dxa"/>
          </w:tcPr>
          <w:p w14:paraId="277D8CDC" w14:textId="77777777" w:rsidR="00084D82" w:rsidRDefault="00084D82" w:rsidP="00853E62">
            <w:pPr>
              <w:spacing w:line="480" w:lineRule="auto"/>
              <w:rPr>
                <w:rFonts w:cstheme="minorHAnsi"/>
              </w:rPr>
            </w:pPr>
            <w:r w:rsidRPr="00F0537C">
              <w:rPr>
                <w:rFonts w:cstheme="minorHAnsi"/>
              </w:rPr>
              <w:t>Intra-class Correlation Coefficient (ICC)</w:t>
            </w:r>
            <w:r>
              <w:rPr>
                <w:rFonts w:cstheme="minorHAnsi"/>
              </w:rPr>
              <w:t xml:space="preserve"> /Repeatability (R)</w:t>
            </w:r>
          </w:p>
          <w:p w14:paraId="169190B1" w14:textId="77777777" w:rsidR="00084D82" w:rsidRPr="00EF5B95" w:rsidRDefault="00084D82" w:rsidP="00853E62">
            <w:pPr>
              <w:spacing w:line="480" w:lineRule="auto"/>
              <w:rPr>
                <w:rFonts w:eastAsiaTheme="minorEastAsia" w:cstheme="minorHAnsi"/>
              </w:rPr>
            </w:pPr>
            <m:oMathPara>
              <m:oMath>
                <m:r>
                  <m:rPr>
                    <m:sty m:val="p"/>
                  </m:rPr>
                  <w:rPr>
                    <w:rStyle w:val="mi"/>
                    <w:rFonts w:ascii="Cambria Math" w:hAnsi="Cambria Math" w:cs="Open Sans"/>
                    <w:color w:val="000000"/>
                    <w:sz w:val="25"/>
                    <w:szCs w:val="25"/>
                    <w:bdr w:val="none" w:sz="0" w:space="0" w:color="auto" w:frame="1"/>
                    <w:shd w:val="clear" w:color="auto" w:fill="FFFFFF"/>
                  </w:rPr>
                  <m:t>R</m:t>
                </m:r>
                <m:r>
                  <m:rPr>
                    <m:sty m:val="b"/>
                  </m:rPr>
                  <w:rPr>
                    <w:rStyle w:val="mo"/>
                    <w:rFonts w:ascii="Cambria Math" w:hAnsi="Cambria Math" w:cs="Open Sans"/>
                    <w:color w:val="000000"/>
                    <w:sz w:val="25"/>
                    <w:szCs w:val="25"/>
                    <w:bdr w:val="none" w:sz="0" w:space="0" w:color="auto" w:frame="1"/>
                    <w:shd w:val="clear" w:color="auto" w:fill="FFFFFF"/>
                  </w:rPr>
                  <m:t>=</m:t>
                </m:r>
                <m:f>
                  <m:fPr>
                    <m:ctrlPr>
                      <w:rPr>
                        <w:rFonts w:ascii="Cambria Math" w:hAnsi="Cambria Math" w:cstheme="minorHAnsi"/>
                        <w:i/>
                      </w:rPr>
                    </m:ctrlPr>
                  </m:fPr>
                  <m:num>
                    <m:r>
                      <m:rPr>
                        <m:sty m:val="p"/>
                      </m:rPr>
                      <w:rPr>
                        <w:rStyle w:val="mi"/>
                        <w:rFonts w:ascii="Cambria Math" w:hAnsi="Cambria Math" w:cs="Open Sans"/>
                        <w:color w:val="000000"/>
                        <w:sz w:val="25"/>
                        <w:szCs w:val="25"/>
                        <w:bdr w:val="none" w:sz="0" w:space="0" w:color="auto" w:frame="1"/>
                        <w:shd w:val="clear" w:color="auto" w:fill="FFFFFF"/>
                      </w:rPr>
                      <m:t>V</m:t>
                    </m:r>
                    <m:r>
                      <m:rPr>
                        <m:sty m:val="p"/>
                      </m:rPr>
                      <w:rPr>
                        <w:rStyle w:val="mi"/>
                        <w:rFonts w:ascii="Cambria Math" w:hAnsi="Cambria Math" w:cs="Open Sans"/>
                        <w:color w:val="000000"/>
                        <w:sz w:val="18"/>
                        <w:szCs w:val="18"/>
                        <w:bdr w:val="none" w:sz="0" w:space="0" w:color="auto" w:frame="1"/>
                        <w:shd w:val="clear" w:color="auto" w:fill="FFFFFF"/>
                      </w:rPr>
                      <m:t>G</m:t>
                    </m:r>
                  </m:num>
                  <m:den>
                    <m:r>
                      <m:rPr>
                        <m:sty m:val="p"/>
                      </m:rPr>
                      <w:rPr>
                        <w:rStyle w:val="mi"/>
                        <w:rFonts w:ascii="Cambria Math" w:hAnsi="Cambria Math" w:cs="Open Sans"/>
                        <w:color w:val="000000"/>
                        <w:sz w:val="25"/>
                        <w:szCs w:val="25"/>
                        <w:bdr w:val="none" w:sz="0" w:space="0" w:color="auto" w:frame="1"/>
                        <w:shd w:val="clear" w:color="auto" w:fill="FFFFFF"/>
                      </w:rPr>
                      <m:t>V</m:t>
                    </m:r>
                    <m:r>
                      <m:rPr>
                        <m:sty m:val="p"/>
                      </m:rPr>
                      <w:rPr>
                        <w:rStyle w:val="mi"/>
                        <w:rFonts w:ascii="Cambria Math" w:hAnsi="Cambria Math" w:cs="Open Sans"/>
                        <w:color w:val="000000"/>
                        <w:sz w:val="18"/>
                        <w:szCs w:val="18"/>
                        <w:bdr w:val="none" w:sz="0" w:space="0" w:color="auto" w:frame="1"/>
                        <w:shd w:val="clear" w:color="auto" w:fill="FFFFFF"/>
                      </w:rPr>
                      <m:t>G+</m:t>
                    </m:r>
                    <m:r>
                      <m:rPr>
                        <m:sty m:val="p"/>
                      </m:rPr>
                      <w:rPr>
                        <w:rStyle w:val="mi"/>
                        <w:rFonts w:ascii="Cambria Math" w:hAnsi="Cambria Math" w:cs="Open Sans"/>
                        <w:color w:val="000000"/>
                        <w:sz w:val="25"/>
                        <w:szCs w:val="25"/>
                        <w:bdr w:val="none" w:sz="0" w:space="0" w:color="auto" w:frame="1"/>
                        <w:shd w:val="clear" w:color="auto" w:fill="FFFFFF"/>
                      </w:rPr>
                      <m:t>V</m:t>
                    </m:r>
                    <m:r>
                      <m:rPr>
                        <m:sty m:val="p"/>
                      </m:rPr>
                      <w:rPr>
                        <w:rStyle w:val="mi"/>
                        <w:rFonts w:ascii="Cambria Math" w:hAnsi="Cambria Math" w:cs="Open Sans"/>
                        <w:color w:val="000000"/>
                        <w:sz w:val="18"/>
                        <w:szCs w:val="18"/>
                        <w:bdr w:val="none" w:sz="0" w:space="0" w:color="auto" w:frame="1"/>
                        <w:shd w:val="clear" w:color="auto" w:fill="FFFFFF"/>
                      </w:rPr>
                      <m:t xml:space="preserve">R </m:t>
                    </m:r>
                  </m:den>
                </m:f>
              </m:oMath>
            </m:oMathPara>
          </w:p>
          <w:p w14:paraId="696895B0" w14:textId="77777777" w:rsidR="00084D82" w:rsidRPr="00DE256A" w:rsidRDefault="00084D82" w:rsidP="00853E62">
            <w:pPr>
              <w:spacing w:line="480" w:lineRule="auto"/>
              <w:rPr>
                <w:rFonts w:cstheme="minorHAnsi"/>
                <w:sz w:val="10"/>
                <w:szCs w:val="10"/>
              </w:rPr>
            </w:pPr>
          </w:p>
          <w:p w14:paraId="6C437466" w14:textId="77777777" w:rsidR="00084D82" w:rsidRPr="00EF5B95" w:rsidRDefault="00084D82" w:rsidP="00084D82">
            <w:pPr>
              <w:pStyle w:val="ListParagraph"/>
              <w:numPr>
                <w:ilvl w:val="0"/>
                <w:numId w:val="3"/>
              </w:numPr>
              <w:spacing w:line="480" w:lineRule="auto"/>
              <w:rPr>
                <w:rStyle w:val="mi"/>
                <w:rFonts w:cstheme="minorHAnsi"/>
              </w:rPr>
            </w:pPr>
            <w:r w:rsidRPr="00EF5B95">
              <w:rPr>
                <w:rStyle w:val="mi"/>
                <w:rFonts w:cstheme="minorHAnsi"/>
                <w:color w:val="000000"/>
                <w:sz w:val="25"/>
                <w:szCs w:val="25"/>
                <w:bdr w:val="none" w:sz="0" w:space="0" w:color="auto" w:frame="1"/>
                <w:shd w:val="clear" w:color="auto" w:fill="FFFFFF"/>
              </w:rPr>
              <w:t>V</w:t>
            </w:r>
            <w:r w:rsidRPr="00EF5B95">
              <w:rPr>
                <w:rStyle w:val="mi"/>
                <w:rFonts w:cstheme="minorHAnsi"/>
                <w:color w:val="000000"/>
                <w:sz w:val="18"/>
                <w:szCs w:val="18"/>
                <w:bdr w:val="none" w:sz="0" w:space="0" w:color="auto" w:frame="1"/>
                <w:shd w:val="clear" w:color="auto" w:fill="FFFFFF"/>
              </w:rPr>
              <w:t>G</w:t>
            </w:r>
            <w:r>
              <w:rPr>
                <w:rStyle w:val="mi"/>
                <w:rFonts w:cstheme="minorHAnsi"/>
                <w:color w:val="000000"/>
                <w:sz w:val="18"/>
                <w:szCs w:val="18"/>
                <w:bdr w:val="none" w:sz="0" w:space="0" w:color="auto" w:frame="1"/>
                <w:shd w:val="clear" w:color="auto" w:fill="FFFFFF"/>
              </w:rPr>
              <w:t xml:space="preserve"> </w:t>
            </w:r>
            <w:r w:rsidRPr="00EF5B95">
              <w:rPr>
                <w:rStyle w:val="mi"/>
                <w:rFonts w:cstheme="minorHAnsi"/>
              </w:rPr>
              <w:t xml:space="preserve">= </w:t>
            </w:r>
            <w:r w:rsidRPr="00EF5B95">
              <w:rPr>
                <w:rFonts w:cstheme="minorHAnsi"/>
                <w:color w:val="000000"/>
                <w:shd w:val="clear" w:color="auto" w:fill="FFFFFF"/>
              </w:rPr>
              <w:t xml:space="preserve">group-level </w:t>
            </w:r>
            <w:r w:rsidRPr="00EF5B95">
              <w:rPr>
                <w:rFonts w:cstheme="minorHAnsi"/>
              </w:rPr>
              <w:t>variance</w:t>
            </w:r>
          </w:p>
          <w:p w14:paraId="72D569BC" w14:textId="77777777" w:rsidR="00084D82" w:rsidRPr="00EF5B95" w:rsidRDefault="00084D82" w:rsidP="00084D82">
            <w:pPr>
              <w:pStyle w:val="ListParagraph"/>
              <w:numPr>
                <w:ilvl w:val="0"/>
                <w:numId w:val="3"/>
              </w:numPr>
              <w:spacing w:line="480" w:lineRule="auto"/>
              <w:rPr>
                <w:rStyle w:val="mo"/>
                <w:rFonts w:cstheme="minorHAnsi"/>
              </w:rPr>
            </w:pPr>
            <w:r w:rsidRPr="00EF5B95">
              <w:rPr>
                <w:rStyle w:val="mi"/>
                <w:rFonts w:cstheme="minorHAnsi"/>
                <w:color w:val="000000"/>
                <w:sz w:val="25"/>
                <w:szCs w:val="25"/>
                <w:bdr w:val="none" w:sz="0" w:space="0" w:color="auto" w:frame="1"/>
                <w:shd w:val="clear" w:color="auto" w:fill="FFFFFF"/>
              </w:rPr>
              <w:t>V</w:t>
            </w:r>
            <w:r w:rsidRPr="00EF5B95">
              <w:rPr>
                <w:rStyle w:val="mi"/>
                <w:rFonts w:cstheme="minorHAnsi"/>
                <w:color w:val="000000"/>
                <w:sz w:val="18"/>
                <w:szCs w:val="18"/>
                <w:bdr w:val="none" w:sz="0" w:space="0" w:color="auto" w:frame="1"/>
                <w:shd w:val="clear" w:color="auto" w:fill="FFFFFF"/>
              </w:rPr>
              <w:t>R</w:t>
            </w:r>
            <w:r>
              <w:rPr>
                <w:rStyle w:val="mi"/>
                <w:rFonts w:cstheme="minorHAnsi"/>
                <w:color w:val="000000"/>
                <w:sz w:val="18"/>
                <w:szCs w:val="18"/>
                <w:bdr w:val="none" w:sz="0" w:space="0" w:color="auto" w:frame="1"/>
                <w:shd w:val="clear" w:color="auto" w:fill="FFFFFF"/>
              </w:rPr>
              <w:t xml:space="preserve"> </w:t>
            </w:r>
            <w:r w:rsidRPr="00EF5B95">
              <w:rPr>
                <w:rStyle w:val="mi"/>
                <w:rFonts w:cstheme="minorHAnsi"/>
              </w:rPr>
              <w:t xml:space="preserve">= </w:t>
            </w:r>
            <w:r>
              <w:rPr>
                <w:rStyle w:val="mi"/>
                <w:rFonts w:cstheme="minorHAnsi"/>
              </w:rPr>
              <w:t>Residual</w:t>
            </w:r>
            <w:r w:rsidRPr="00EF5B95">
              <w:rPr>
                <w:rStyle w:val="mi"/>
                <w:rFonts w:cstheme="minorHAnsi"/>
              </w:rPr>
              <w:t xml:space="preserve"> variance</w:t>
            </w:r>
          </w:p>
          <w:p w14:paraId="004634BB" w14:textId="77777777" w:rsidR="00084D82" w:rsidRDefault="00084D82" w:rsidP="00084D82">
            <w:pPr>
              <w:pStyle w:val="ListParagraph"/>
              <w:numPr>
                <w:ilvl w:val="0"/>
                <w:numId w:val="3"/>
              </w:numPr>
              <w:spacing w:line="480" w:lineRule="auto"/>
              <w:rPr>
                <w:rFonts w:cstheme="minorHAnsi"/>
              </w:rPr>
            </w:pPr>
            <w:r w:rsidRPr="00892E07">
              <w:rPr>
                <w:rFonts w:cstheme="minorHAnsi"/>
              </w:rPr>
              <w:t xml:space="preserve">Based on the random effects models </w:t>
            </w:r>
          </w:p>
          <w:p w14:paraId="20619EE9" w14:textId="77777777" w:rsidR="00084D82" w:rsidRPr="00EF5B95" w:rsidRDefault="00084D82" w:rsidP="00084D82">
            <w:pPr>
              <w:pStyle w:val="ListParagraph"/>
              <w:numPr>
                <w:ilvl w:val="0"/>
                <w:numId w:val="3"/>
              </w:numPr>
              <w:spacing w:line="480" w:lineRule="auto"/>
              <w:rPr>
                <w:rFonts w:cstheme="minorHAnsi"/>
              </w:rPr>
            </w:pPr>
            <w:proofErr w:type="spellStart"/>
            <w:r w:rsidRPr="00892E07">
              <w:rPr>
                <w:rFonts w:cstheme="minorHAnsi"/>
              </w:rPr>
              <w:t>rptR</w:t>
            </w:r>
            <w:proofErr w:type="spellEnd"/>
            <w:r w:rsidRPr="00892E07">
              <w:rPr>
                <w:rFonts w:cstheme="minorHAnsi"/>
              </w:rPr>
              <w:t xml:space="preserve"> package</w:t>
            </w:r>
            <w:r>
              <w:rPr>
                <w:rFonts w:cstheme="minorHAnsi"/>
              </w:rPr>
              <w:t xml:space="preserve"> in R: </w:t>
            </w:r>
            <w:r w:rsidRPr="00EF5B95">
              <w:rPr>
                <w:rFonts w:cstheme="minorHAnsi"/>
              </w:rPr>
              <w:t>Normal, Binary, Proportion and Poisson distributions</w:t>
            </w:r>
            <w:r>
              <w:rPr>
                <w:rFonts w:cstheme="minorHAnsi"/>
              </w:rPr>
              <w:t xml:space="preserve"> </w:t>
            </w:r>
          </w:p>
          <w:p w14:paraId="5C1A143B" w14:textId="77777777" w:rsidR="00084D82" w:rsidRPr="00892E07" w:rsidRDefault="00084D82" w:rsidP="00084D82">
            <w:pPr>
              <w:pStyle w:val="ListParagraph"/>
              <w:numPr>
                <w:ilvl w:val="0"/>
                <w:numId w:val="6"/>
              </w:numPr>
              <w:spacing w:line="480" w:lineRule="auto"/>
              <w:rPr>
                <w:rFonts w:cstheme="minorHAnsi"/>
              </w:rPr>
            </w:pPr>
            <w:r>
              <w:rPr>
                <w:rFonts w:cstheme="minorHAnsi"/>
              </w:rPr>
              <w:t xml:space="preserve">ICC package in R </w:t>
            </w:r>
          </w:p>
        </w:tc>
        <w:tc>
          <w:tcPr>
            <w:tcW w:w="3539" w:type="dxa"/>
          </w:tcPr>
          <w:p w14:paraId="6F86FD83" w14:textId="77777777" w:rsidR="00084D82" w:rsidRDefault="00084D82" w:rsidP="00084D82">
            <w:pPr>
              <w:pStyle w:val="ListParagraph"/>
              <w:numPr>
                <w:ilvl w:val="0"/>
                <w:numId w:val="4"/>
              </w:numPr>
              <w:spacing w:line="480" w:lineRule="auto"/>
              <w:rPr>
                <w:rFonts w:cstheme="minorHAnsi"/>
              </w:rPr>
            </w:pPr>
            <w:r>
              <w:rPr>
                <w:rFonts w:cstheme="minorHAnsi"/>
              </w:rPr>
              <w:t xml:space="preserve">Various distributions/types of data supported (proportions </w:t>
            </w:r>
            <w:proofErr w:type="spellStart"/>
            <w:r>
              <w:rPr>
                <w:rFonts w:cstheme="minorHAnsi"/>
              </w:rPr>
              <w:t>e.g</w:t>
            </w:r>
            <w:proofErr w:type="spellEnd"/>
            <w:r>
              <w:rPr>
                <w:rFonts w:cstheme="minorHAnsi"/>
              </w:rPr>
              <w:t xml:space="preserve"> proportion of mosquitoes dead at 24h in a </w:t>
            </w:r>
            <w:proofErr w:type="gramStart"/>
            <w:r>
              <w:rPr>
                <w:rFonts w:cstheme="minorHAnsi"/>
              </w:rPr>
              <w:t>WHO Cone/Tunnel tests</w:t>
            </w:r>
            <w:proofErr w:type="gramEnd"/>
            <w:r>
              <w:rPr>
                <w:rFonts w:cstheme="minorHAnsi"/>
              </w:rPr>
              <w:t xml:space="preserve">; binary </w:t>
            </w:r>
            <w:proofErr w:type="spellStart"/>
            <w:r>
              <w:rPr>
                <w:rFonts w:cstheme="minorHAnsi"/>
              </w:rPr>
              <w:t>e.g</w:t>
            </w:r>
            <w:proofErr w:type="spellEnd"/>
            <w:r>
              <w:rPr>
                <w:rFonts w:cstheme="minorHAnsi"/>
              </w:rPr>
              <w:t xml:space="preserve"> whether each single mosquito fed or not at 1h post-exposure to a treatment/control using a WHO Cone test (data for each mosquito recorded separately); counts e.g. number of mosquitoes per night per sleeper in EHTs, etc)</w:t>
            </w:r>
          </w:p>
          <w:p w14:paraId="28B881E1" w14:textId="77777777" w:rsidR="00084D82" w:rsidRDefault="00084D82" w:rsidP="00084D82">
            <w:pPr>
              <w:pStyle w:val="ListParagraph"/>
              <w:numPr>
                <w:ilvl w:val="0"/>
                <w:numId w:val="4"/>
              </w:numPr>
              <w:spacing w:line="480" w:lineRule="auto"/>
              <w:rPr>
                <w:rFonts w:cstheme="minorHAnsi"/>
              </w:rPr>
            </w:pPr>
            <w:r>
              <w:rPr>
                <w:rFonts w:cstheme="minorHAnsi"/>
              </w:rPr>
              <w:lastRenderedPageBreak/>
              <w:t xml:space="preserve">Suitable for </w:t>
            </w:r>
            <w:r w:rsidRPr="00EA492C">
              <w:rPr>
                <w:rFonts w:cstheme="minorHAnsi"/>
              </w:rPr>
              <w:t>repeated/correlated measurements</w:t>
            </w:r>
          </w:p>
          <w:p w14:paraId="495B4ECF" w14:textId="77777777" w:rsidR="00084D82" w:rsidRPr="00F901D2" w:rsidRDefault="00084D82" w:rsidP="00084D82">
            <w:pPr>
              <w:pStyle w:val="ListParagraph"/>
              <w:numPr>
                <w:ilvl w:val="0"/>
                <w:numId w:val="4"/>
              </w:numPr>
              <w:spacing w:line="480" w:lineRule="auto"/>
              <w:rPr>
                <w:rFonts w:cstheme="minorHAnsi"/>
              </w:rPr>
            </w:pPr>
            <w:r>
              <w:rPr>
                <w:rFonts w:cstheme="minorHAnsi"/>
              </w:rPr>
              <w:t>Support</w:t>
            </w:r>
            <w:r w:rsidRPr="004D7A66">
              <w:rPr>
                <w:rFonts w:cstheme="minorHAnsi"/>
              </w:rPr>
              <w:t xml:space="preserve"> complicated designs</w:t>
            </w:r>
            <w:r>
              <w:rPr>
                <w:rFonts w:cstheme="minorHAnsi"/>
              </w:rPr>
              <w:t xml:space="preserve"> (e</w:t>
            </w:r>
            <w:r w:rsidRPr="00F901D2">
              <w:rPr>
                <w:rFonts w:cstheme="minorHAnsi"/>
              </w:rPr>
              <w:t>stimate multiple grouping levels/random effects</w:t>
            </w:r>
            <w:r>
              <w:rPr>
                <w:rFonts w:cstheme="minorHAnsi"/>
              </w:rPr>
              <w:t>)</w:t>
            </w:r>
            <w:r w:rsidRPr="00F901D2">
              <w:rPr>
                <w:rFonts w:cstheme="minorHAnsi"/>
              </w:rPr>
              <w:t xml:space="preserve"> </w:t>
            </w:r>
          </w:p>
          <w:p w14:paraId="4EEB2C45" w14:textId="77777777" w:rsidR="00084D82" w:rsidRPr="004D7A66" w:rsidRDefault="00084D82" w:rsidP="00084D82">
            <w:pPr>
              <w:pStyle w:val="ListParagraph"/>
              <w:numPr>
                <w:ilvl w:val="0"/>
                <w:numId w:val="4"/>
              </w:numPr>
              <w:spacing w:line="480" w:lineRule="auto"/>
              <w:rPr>
                <w:rFonts w:cstheme="minorHAnsi"/>
              </w:rPr>
            </w:pPr>
            <w:r w:rsidRPr="004D7A66">
              <w:rPr>
                <w:rFonts w:cstheme="minorHAnsi"/>
              </w:rPr>
              <w:t xml:space="preserve">Supports unbalanced </w:t>
            </w:r>
            <w:proofErr w:type="gramStart"/>
            <w:r w:rsidRPr="004D7A66">
              <w:rPr>
                <w:rFonts w:cstheme="minorHAnsi"/>
              </w:rPr>
              <w:t>designs</w:t>
            </w:r>
            <w:proofErr w:type="gramEnd"/>
          </w:p>
          <w:p w14:paraId="2F0E4170" w14:textId="77777777" w:rsidR="00084D82" w:rsidRPr="00854770" w:rsidRDefault="00084D82" w:rsidP="00084D82">
            <w:pPr>
              <w:pStyle w:val="ListParagraph"/>
              <w:numPr>
                <w:ilvl w:val="0"/>
                <w:numId w:val="4"/>
              </w:numPr>
              <w:spacing w:line="480" w:lineRule="auto"/>
              <w:rPr>
                <w:rFonts w:cstheme="minorHAnsi"/>
              </w:rPr>
            </w:pPr>
            <w:r w:rsidRPr="004D7A66">
              <w:rPr>
                <w:rFonts w:cstheme="minorHAnsi"/>
              </w:rPr>
              <w:t xml:space="preserve">Allows estimation of adjusted repeatability estimates (i.e., control for fixed effects) </w:t>
            </w:r>
          </w:p>
        </w:tc>
        <w:tc>
          <w:tcPr>
            <w:tcW w:w="3194" w:type="dxa"/>
          </w:tcPr>
          <w:p w14:paraId="50F12E84" w14:textId="77777777" w:rsidR="00084D82" w:rsidRDefault="00084D82" w:rsidP="00084D82">
            <w:pPr>
              <w:numPr>
                <w:ilvl w:val="0"/>
                <w:numId w:val="4"/>
              </w:numPr>
              <w:spacing w:line="480" w:lineRule="auto"/>
              <w:rPr>
                <w:rFonts w:cstheme="minorHAnsi"/>
              </w:rPr>
            </w:pPr>
            <w:r>
              <w:rPr>
                <w:rFonts w:cstheme="minorHAnsi"/>
              </w:rPr>
              <w:lastRenderedPageBreak/>
              <w:t xml:space="preserve"> K</w:t>
            </w:r>
            <w:r w:rsidRPr="00687FBB">
              <w:rPr>
                <w:rFonts w:cstheme="minorHAnsi"/>
              </w:rPr>
              <w:t>nowledge of mixed effects modelling required</w:t>
            </w:r>
            <w:r>
              <w:rPr>
                <w:rFonts w:cstheme="minorHAnsi"/>
              </w:rPr>
              <w:t xml:space="preserve">: </w:t>
            </w:r>
            <w:r w:rsidRPr="00687FBB">
              <w:rPr>
                <w:rFonts w:cstheme="minorHAnsi"/>
              </w:rPr>
              <w:t xml:space="preserve"> Cannot be estimated using descriptive </w:t>
            </w:r>
            <w:proofErr w:type="gramStart"/>
            <w:r w:rsidRPr="00687FBB">
              <w:rPr>
                <w:rFonts w:cstheme="minorHAnsi"/>
              </w:rPr>
              <w:t>summaries</w:t>
            </w:r>
            <w:proofErr w:type="gramEnd"/>
          </w:p>
          <w:p w14:paraId="4F926D12" w14:textId="77777777" w:rsidR="00084D82" w:rsidRPr="002A07FF" w:rsidRDefault="00084D82" w:rsidP="00084D82">
            <w:pPr>
              <w:numPr>
                <w:ilvl w:val="0"/>
                <w:numId w:val="4"/>
              </w:numPr>
              <w:spacing w:line="480" w:lineRule="auto"/>
              <w:rPr>
                <w:rFonts w:cstheme="minorHAnsi"/>
              </w:rPr>
            </w:pPr>
            <w:r>
              <w:rPr>
                <w:rFonts w:cstheme="minorHAnsi"/>
              </w:rPr>
              <w:t>Careful attention should be taken when designing the study (especially if the goal is estimate and evaluate different levels/sources of variability)</w:t>
            </w:r>
          </w:p>
        </w:tc>
      </w:tr>
      <w:tr w:rsidR="00084D82" w:rsidRPr="00F0537C" w14:paraId="41998427" w14:textId="77777777" w:rsidTr="00853E62">
        <w:trPr>
          <w:trHeight w:val="291"/>
        </w:trPr>
        <w:tc>
          <w:tcPr>
            <w:tcW w:w="11411" w:type="dxa"/>
            <w:gridSpan w:val="4"/>
          </w:tcPr>
          <w:p w14:paraId="281ED336" w14:textId="77777777" w:rsidR="00084D82" w:rsidRPr="00274781" w:rsidRDefault="00084D82" w:rsidP="00853E62">
            <w:pPr>
              <w:spacing w:line="480" w:lineRule="auto"/>
              <w:rPr>
                <w:rFonts w:cstheme="minorHAnsi"/>
              </w:rPr>
            </w:pPr>
            <w:r>
              <w:rPr>
                <w:rFonts w:cstheme="minorHAnsi"/>
              </w:rPr>
              <w:t>Note: Formulas for calculating the 95% confidence intervals (CI) for some of the simple estimates exist. However, bootstrap is recommended, especially with small sample sizes.</w:t>
            </w:r>
          </w:p>
        </w:tc>
      </w:tr>
    </w:tbl>
    <w:p w14:paraId="396F9539" w14:textId="77777777" w:rsidR="00084D82" w:rsidRDefault="00084D82" w:rsidP="00084D82">
      <w:pPr>
        <w:spacing w:line="480" w:lineRule="auto"/>
        <w:jc w:val="both"/>
      </w:pPr>
    </w:p>
    <w:p w14:paraId="73BB29B9" w14:textId="6B6E2D18" w:rsidR="00574591" w:rsidRDefault="00745297">
      <w:pPr>
        <w:rPr>
          <w:b/>
          <w:bCs/>
        </w:rPr>
      </w:pPr>
      <w:r w:rsidRPr="00745297">
        <w:rPr>
          <w:b/>
          <w:bCs/>
        </w:rPr>
        <w:t>References</w:t>
      </w:r>
    </w:p>
    <w:sdt>
      <w:sdtPr>
        <w:rPr>
          <w:b/>
          <w:bCs/>
        </w:rPr>
        <w:tag w:val="MENDELEY_BIBLIOGRAPHY"/>
        <w:id w:val="-184444826"/>
        <w:placeholder>
          <w:docPart w:val="DefaultPlaceholder_-1854013440"/>
        </w:placeholder>
      </w:sdtPr>
      <w:sdtContent>
        <w:p w14:paraId="04AAE983" w14:textId="77777777" w:rsidR="00AE73C9" w:rsidRPr="00AE73C9" w:rsidRDefault="00CB5A98" w:rsidP="00264BCD">
          <w:pPr>
            <w:pStyle w:val="ListParagraph"/>
            <w:numPr>
              <w:ilvl w:val="0"/>
              <w:numId w:val="8"/>
            </w:numPr>
            <w:spacing w:line="480" w:lineRule="auto"/>
            <w:divId w:val="886648697"/>
            <w:rPr>
              <w:rFonts w:eastAsia="Times New Roman"/>
            </w:rPr>
          </w:pPr>
          <w:proofErr w:type="spellStart"/>
          <w:r w:rsidRPr="00AE73C9">
            <w:rPr>
              <w:rFonts w:eastAsia="Times New Roman"/>
            </w:rPr>
            <w:t>Arachchige</w:t>
          </w:r>
          <w:proofErr w:type="spellEnd"/>
          <w:r w:rsidRPr="00AE73C9">
            <w:rPr>
              <w:rFonts w:eastAsia="Times New Roman"/>
            </w:rPr>
            <w:t xml:space="preserve"> CNPG, Prendergast LA, Staudte RG. Robust </w:t>
          </w:r>
          <w:proofErr w:type="spellStart"/>
          <w:r w:rsidRPr="00AE73C9">
            <w:rPr>
              <w:rFonts w:eastAsia="Times New Roman"/>
            </w:rPr>
            <w:t>analogs</w:t>
          </w:r>
          <w:proofErr w:type="spellEnd"/>
          <w:r w:rsidRPr="00AE73C9">
            <w:rPr>
              <w:rFonts w:eastAsia="Times New Roman"/>
            </w:rPr>
            <w:t xml:space="preserve"> to the coefficient of variation. J </w:t>
          </w:r>
          <w:proofErr w:type="spellStart"/>
          <w:r w:rsidRPr="00AE73C9">
            <w:rPr>
              <w:rFonts w:eastAsia="Times New Roman"/>
            </w:rPr>
            <w:t>Appl</w:t>
          </w:r>
          <w:proofErr w:type="spellEnd"/>
          <w:r w:rsidRPr="00AE73C9">
            <w:rPr>
              <w:rFonts w:eastAsia="Times New Roman"/>
            </w:rPr>
            <w:t xml:space="preserve"> Stat. </w:t>
          </w:r>
          <w:proofErr w:type="gramStart"/>
          <w:r w:rsidR="00AE73C9" w:rsidRPr="0016791E">
            <w:rPr>
              <w:rFonts w:eastAsia="Times New Roman" w:cstheme="minorHAnsi"/>
            </w:rPr>
            <w:t>2022;49:268</w:t>
          </w:r>
          <w:proofErr w:type="gramEnd"/>
          <w:r w:rsidR="00AE73C9" w:rsidRPr="0016791E">
            <w:rPr>
              <w:rFonts w:eastAsia="Times New Roman" w:cstheme="minorHAnsi"/>
            </w:rPr>
            <w:t xml:space="preserve">–90. </w:t>
          </w:r>
          <w:hyperlink r:id="rId6" w:history="1">
            <w:r w:rsidR="00AE73C9" w:rsidRPr="0016791E">
              <w:rPr>
                <w:rStyle w:val="Hyperlink"/>
                <w:rFonts w:eastAsia="Times New Roman" w:cstheme="minorHAnsi"/>
              </w:rPr>
              <w:t>https://doi.org/10.1080/02664763.2020.1808599</w:t>
            </w:r>
          </w:hyperlink>
          <w:r w:rsidR="00AE73C9" w:rsidRPr="0016791E">
            <w:rPr>
              <w:rFonts w:eastAsia="Times New Roman" w:cstheme="minorHAnsi"/>
            </w:rPr>
            <w:t>.</w:t>
          </w:r>
        </w:p>
        <w:p w14:paraId="43A357C7" w14:textId="24AD63B9" w:rsidR="00CB5A98" w:rsidRPr="00AE73C9" w:rsidRDefault="00CB5A98" w:rsidP="00264BCD">
          <w:pPr>
            <w:pStyle w:val="ListParagraph"/>
            <w:numPr>
              <w:ilvl w:val="0"/>
              <w:numId w:val="8"/>
            </w:numPr>
            <w:spacing w:line="480" w:lineRule="auto"/>
            <w:divId w:val="886648697"/>
            <w:rPr>
              <w:rFonts w:eastAsia="Times New Roman"/>
            </w:rPr>
          </w:pPr>
          <w:r w:rsidRPr="00AE73C9">
            <w:rPr>
              <w:rFonts w:eastAsia="Times New Roman"/>
            </w:rPr>
            <w:t xml:space="preserve">Ospina R, </w:t>
          </w:r>
          <w:proofErr w:type="spellStart"/>
          <w:r w:rsidRPr="00AE73C9">
            <w:rPr>
              <w:rFonts w:eastAsia="Times New Roman"/>
            </w:rPr>
            <w:t>Marmolejo</w:t>
          </w:r>
          <w:proofErr w:type="spellEnd"/>
          <w:r w:rsidRPr="00AE73C9">
            <w:rPr>
              <w:rFonts w:eastAsia="Times New Roman"/>
            </w:rPr>
            <w:t xml:space="preserve">-Ramos F. Performance of Some Estimators of Relative Variability. Front </w:t>
          </w:r>
          <w:proofErr w:type="spellStart"/>
          <w:r w:rsidRPr="00AE73C9">
            <w:rPr>
              <w:rFonts w:eastAsia="Times New Roman"/>
            </w:rPr>
            <w:t>Appl</w:t>
          </w:r>
          <w:proofErr w:type="spellEnd"/>
          <w:r w:rsidRPr="00AE73C9">
            <w:rPr>
              <w:rFonts w:eastAsia="Times New Roman"/>
            </w:rPr>
            <w:t xml:space="preserve"> Math Stat. </w:t>
          </w:r>
          <w:r w:rsidR="00AE73C9" w:rsidRPr="0016791E">
            <w:rPr>
              <w:rFonts w:eastAsia="Times New Roman" w:cstheme="minorHAnsi"/>
            </w:rPr>
            <w:t xml:space="preserve">Frontiers Media S.A.; 2019;5. </w:t>
          </w:r>
          <w:hyperlink r:id="rId7" w:history="1">
            <w:r w:rsidR="00AE73C9" w:rsidRPr="0016791E">
              <w:rPr>
                <w:rStyle w:val="Hyperlink"/>
                <w:rFonts w:eastAsia="Times New Roman" w:cstheme="minorHAnsi"/>
              </w:rPr>
              <w:t>https://doi.org/10.3389/fams.2019.00043</w:t>
            </w:r>
          </w:hyperlink>
          <w:r w:rsidRPr="00AE73C9">
            <w:rPr>
              <w:rFonts w:eastAsia="Times New Roman"/>
            </w:rPr>
            <w:t xml:space="preserve">. </w:t>
          </w:r>
        </w:p>
        <w:p w14:paraId="6C6B52D2" w14:textId="2E51A341" w:rsidR="00CB5A98" w:rsidRPr="00CB5A98" w:rsidRDefault="00CB5A98" w:rsidP="00CB5A98">
          <w:pPr>
            <w:pStyle w:val="ListParagraph"/>
            <w:numPr>
              <w:ilvl w:val="0"/>
              <w:numId w:val="8"/>
            </w:numPr>
            <w:spacing w:line="480" w:lineRule="auto"/>
            <w:divId w:val="971180122"/>
            <w:rPr>
              <w:rFonts w:eastAsia="Times New Roman"/>
            </w:rPr>
          </w:pPr>
          <w:r w:rsidRPr="00CB5A98">
            <w:rPr>
              <w:rFonts w:eastAsia="Times New Roman"/>
            </w:rPr>
            <w:t xml:space="preserve">Bower KM. Certain Approaches to Understanding Sources of Bioassay Variability - </w:t>
          </w:r>
          <w:proofErr w:type="spellStart"/>
          <w:r w:rsidRPr="00CB5A98">
            <w:rPr>
              <w:rFonts w:eastAsia="Times New Roman"/>
            </w:rPr>
            <w:t>BioProcess</w:t>
          </w:r>
          <w:proofErr w:type="spellEnd"/>
          <w:r w:rsidRPr="00CB5A98">
            <w:rPr>
              <w:rFonts w:eastAsia="Times New Roman"/>
            </w:rPr>
            <w:t xml:space="preserve"> </w:t>
          </w:r>
          <w:proofErr w:type="spellStart"/>
          <w:r w:rsidRPr="00CB5A98">
            <w:rPr>
              <w:rFonts w:eastAsia="Times New Roman"/>
            </w:rPr>
            <w:t>InternationalBioProcess</w:t>
          </w:r>
          <w:proofErr w:type="spellEnd"/>
          <w:r w:rsidRPr="00CB5A98">
            <w:rPr>
              <w:rFonts w:eastAsia="Times New Roman"/>
            </w:rPr>
            <w:t xml:space="preserve"> International. 2018 [cited 2023 Mar 17]. Available from: </w:t>
          </w:r>
          <w:hyperlink r:id="rId8" w:history="1">
            <w:r w:rsidRPr="00B83DA7">
              <w:rPr>
                <w:rStyle w:val="Hyperlink"/>
                <w:rFonts w:eastAsia="Times New Roman"/>
              </w:rPr>
              <w:t>https://bioprocessintl.com/upstream-processing/assays/certain-approaches-to-understanding-sources-of-bioassay-variability/</w:t>
            </w:r>
          </w:hyperlink>
          <w:r>
            <w:rPr>
              <w:rFonts w:eastAsia="Times New Roman"/>
            </w:rPr>
            <w:t xml:space="preserve"> </w:t>
          </w:r>
        </w:p>
        <w:p w14:paraId="7CC4D5BF" w14:textId="0FB58D5A" w:rsidR="00CB5A98" w:rsidRPr="00745297" w:rsidRDefault="00000000">
          <w:pPr>
            <w:rPr>
              <w:b/>
              <w:bCs/>
            </w:rPr>
          </w:pPr>
        </w:p>
      </w:sdtContent>
    </w:sdt>
    <w:sectPr w:rsidR="00CB5A98" w:rsidRPr="00745297" w:rsidSect="00F819E9">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B2E17"/>
    <w:multiLevelType w:val="hybridMultilevel"/>
    <w:tmpl w:val="ABC41DD4"/>
    <w:lvl w:ilvl="0" w:tplc="DBD663A8">
      <w:start w:val="1"/>
      <w:numFmt w:val="bullet"/>
      <w:lvlText w:val="-"/>
      <w:lvlJc w:val="left"/>
      <w:pPr>
        <w:ind w:left="360" w:hanging="360"/>
      </w:pPr>
      <w:rPr>
        <w:rFonts w:ascii="Calibri" w:hAnsi="Calibr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64F2716"/>
    <w:multiLevelType w:val="hybridMultilevel"/>
    <w:tmpl w:val="5C9659C8"/>
    <w:lvl w:ilvl="0" w:tplc="C4100CFA">
      <w:start w:val="1"/>
      <w:numFmt w:val="bullet"/>
      <w:lvlText w:val="-"/>
      <w:lvlJc w:val="left"/>
      <w:pPr>
        <w:tabs>
          <w:tab w:val="num" w:pos="720"/>
        </w:tabs>
        <w:ind w:left="720" w:hanging="360"/>
      </w:pPr>
      <w:rPr>
        <w:rFonts w:ascii="Arial" w:hAnsi="Arial" w:hint="default"/>
      </w:rPr>
    </w:lvl>
    <w:lvl w:ilvl="1" w:tplc="219A97D8">
      <w:numFmt w:val="bullet"/>
      <w:lvlText w:val=""/>
      <w:lvlJc w:val="left"/>
      <w:pPr>
        <w:tabs>
          <w:tab w:val="num" w:pos="1440"/>
        </w:tabs>
        <w:ind w:left="1440" w:hanging="360"/>
      </w:pPr>
      <w:rPr>
        <w:rFonts w:ascii="Wingdings" w:hAnsi="Wingdings" w:hint="default"/>
      </w:rPr>
    </w:lvl>
    <w:lvl w:ilvl="2" w:tplc="B2C6D766" w:tentative="1">
      <w:start w:val="1"/>
      <w:numFmt w:val="bullet"/>
      <w:lvlText w:val="-"/>
      <w:lvlJc w:val="left"/>
      <w:pPr>
        <w:tabs>
          <w:tab w:val="num" w:pos="2160"/>
        </w:tabs>
        <w:ind w:left="2160" w:hanging="360"/>
      </w:pPr>
      <w:rPr>
        <w:rFonts w:ascii="Arial" w:hAnsi="Arial" w:hint="default"/>
      </w:rPr>
    </w:lvl>
    <w:lvl w:ilvl="3" w:tplc="F2CE8A50" w:tentative="1">
      <w:start w:val="1"/>
      <w:numFmt w:val="bullet"/>
      <w:lvlText w:val="-"/>
      <w:lvlJc w:val="left"/>
      <w:pPr>
        <w:tabs>
          <w:tab w:val="num" w:pos="2880"/>
        </w:tabs>
        <w:ind w:left="2880" w:hanging="360"/>
      </w:pPr>
      <w:rPr>
        <w:rFonts w:ascii="Arial" w:hAnsi="Arial" w:hint="default"/>
      </w:rPr>
    </w:lvl>
    <w:lvl w:ilvl="4" w:tplc="83E0C2A6" w:tentative="1">
      <w:start w:val="1"/>
      <w:numFmt w:val="bullet"/>
      <w:lvlText w:val="-"/>
      <w:lvlJc w:val="left"/>
      <w:pPr>
        <w:tabs>
          <w:tab w:val="num" w:pos="3600"/>
        </w:tabs>
        <w:ind w:left="3600" w:hanging="360"/>
      </w:pPr>
      <w:rPr>
        <w:rFonts w:ascii="Arial" w:hAnsi="Arial" w:hint="default"/>
      </w:rPr>
    </w:lvl>
    <w:lvl w:ilvl="5" w:tplc="0DB66B76" w:tentative="1">
      <w:start w:val="1"/>
      <w:numFmt w:val="bullet"/>
      <w:lvlText w:val="-"/>
      <w:lvlJc w:val="left"/>
      <w:pPr>
        <w:tabs>
          <w:tab w:val="num" w:pos="4320"/>
        </w:tabs>
        <w:ind w:left="4320" w:hanging="360"/>
      </w:pPr>
      <w:rPr>
        <w:rFonts w:ascii="Arial" w:hAnsi="Arial" w:hint="default"/>
      </w:rPr>
    </w:lvl>
    <w:lvl w:ilvl="6" w:tplc="094C1F5E" w:tentative="1">
      <w:start w:val="1"/>
      <w:numFmt w:val="bullet"/>
      <w:lvlText w:val="-"/>
      <w:lvlJc w:val="left"/>
      <w:pPr>
        <w:tabs>
          <w:tab w:val="num" w:pos="5040"/>
        </w:tabs>
        <w:ind w:left="5040" w:hanging="360"/>
      </w:pPr>
      <w:rPr>
        <w:rFonts w:ascii="Arial" w:hAnsi="Arial" w:hint="default"/>
      </w:rPr>
    </w:lvl>
    <w:lvl w:ilvl="7" w:tplc="9CBEAF48" w:tentative="1">
      <w:start w:val="1"/>
      <w:numFmt w:val="bullet"/>
      <w:lvlText w:val="-"/>
      <w:lvlJc w:val="left"/>
      <w:pPr>
        <w:tabs>
          <w:tab w:val="num" w:pos="5760"/>
        </w:tabs>
        <w:ind w:left="5760" w:hanging="360"/>
      </w:pPr>
      <w:rPr>
        <w:rFonts w:ascii="Arial" w:hAnsi="Arial" w:hint="default"/>
      </w:rPr>
    </w:lvl>
    <w:lvl w:ilvl="8" w:tplc="ED7400D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8F60906"/>
    <w:multiLevelType w:val="hybridMultilevel"/>
    <w:tmpl w:val="1928975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E273F8"/>
    <w:multiLevelType w:val="hybridMultilevel"/>
    <w:tmpl w:val="8FA09A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1EC0D2F"/>
    <w:multiLevelType w:val="hybridMultilevel"/>
    <w:tmpl w:val="1234B24A"/>
    <w:lvl w:ilvl="0" w:tplc="5B566978">
      <w:start w:val="1"/>
      <w:numFmt w:val="bullet"/>
      <w:lvlText w:val="-"/>
      <w:lvlJc w:val="left"/>
      <w:pPr>
        <w:tabs>
          <w:tab w:val="num" w:pos="360"/>
        </w:tabs>
        <w:ind w:left="360" w:hanging="360"/>
      </w:pPr>
      <w:rPr>
        <w:rFonts w:ascii="Arial" w:hAnsi="Arial" w:hint="default"/>
      </w:rPr>
    </w:lvl>
    <w:lvl w:ilvl="1" w:tplc="85B84C6E" w:tentative="1">
      <w:start w:val="1"/>
      <w:numFmt w:val="bullet"/>
      <w:lvlText w:val="-"/>
      <w:lvlJc w:val="left"/>
      <w:pPr>
        <w:tabs>
          <w:tab w:val="num" w:pos="1080"/>
        </w:tabs>
        <w:ind w:left="1080" w:hanging="360"/>
      </w:pPr>
      <w:rPr>
        <w:rFonts w:ascii="Arial" w:hAnsi="Arial" w:hint="default"/>
      </w:rPr>
    </w:lvl>
    <w:lvl w:ilvl="2" w:tplc="67DC047C" w:tentative="1">
      <w:start w:val="1"/>
      <w:numFmt w:val="bullet"/>
      <w:lvlText w:val="-"/>
      <w:lvlJc w:val="left"/>
      <w:pPr>
        <w:tabs>
          <w:tab w:val="num" w:pos="1800"/>
        </w:tabs>
        <w:ind w:left="1800" w:hanging="360"/>
      </w:pPr>
      <w:rPr>
        <w:rFonts w:ascii="Arial" w:hAnsi="Arial" w:hint="default"/>
      </w:rPr>
    </w:lvl>
    <w:lvl w:ilvl="3" w:tplc="58C4B16E" w:tentative="1">
      <w:start w:val="1"/>
      <w:numFmt w:val="bullet"/>
      <w:lvlText w:val="-"/>
      <w:lvlJc w:val="left"/>
      <w:pPr>
        <w:tabs>
          <w:tab w:val="num" w:pos="2520"/>
        </w:tabs>
        <w:ind w:left="2520" w:hanging="360"/>
      </w:pPr>
      <w:rPr>
        <w:rFonts w:ascii="Arial" w:hAnsi="Arial" w:hint="default"/>
      </w:rPr>
    </w:lvl>
    <w:lvl w:ilvl="4" w:tplc="696E01D6" w:tentative="1">
      <w:start w:val="1"/>
      <w:numFmt w:val="bullet"/>
      <w:lvlText w:val="-"/>
      <w:lvlJc w:val="left"/>
      <w:pPr>
        <w:tabs>
          <w:tab w:val="num" w:pos="3240"/>
        </w:tabs>
        <w:ind w:left="3240" w:hanging="360"/>
      </w:pPr>
      <w:rPr>
        <w:rFonts w:ascii="Arial" w:hAnsi="Arial" w:hint="default"/>
      </w:rPr>
    </w:lvl>
    <w:lvl w:ilvl="5" w:tplc="DC683780" w:tentative="1">
      <w:start w:val="1"/>
      <w:numFmt w:val="bullet"/>
      <w:lvlText w:val="-"/>
      <w:lvlJc w:val="left"/>
      <w:pPr>
        <w:tabs>
          <w:tab w:val="num" w:pos="3960"/>
        </w:tabs>
        <w:ind w:left="3960" w:hanging="360"/>
      </w:pPr>
      <w:rPr>
        <w:rFonts w:ascii="Arial" w:hAnsi="Arial" w:hint="default"/>
      </w:rPr>
    </w:lvl>
    <w:lvl w:ilvl="6" w:tplc="96525788" w:tentative="1">
      <w:start w:val="1"/>
      <w:numFmt w:val="bullet"/>
      <w:lvlText w:val="-"/>
      <w:lvlJc w:val="left"/>
      <w:pPr>
        <w:tabs>
          <w:tab w:val="num" w:pos="4680"/>
        </w:tabs>
        <w:ind w:left="4680" w:hanging="360"/>
      </w:pPr>
      <w:rPr>
        <w:rFonts w:ascii="Arial" w:hAnsi="Arial" w:hint="default"/>
      </w:rPr>
    </w:lvl>
    <w:lvl w:ilvl="7" w:tplc="56F458F4" w:tentative="1">
      <w:start w:val="1"/>
      <w:numFmt w:val="bullet"/>
      <w:lvlText w:val="-"/>
      <w:lvlJc w:val="left"/>
      <w:pPr>
        <w:tabs>
          <w:tab w:val="num" w:pos="5400"/>
        </w:tabs>
        <w:ind w:left="5400" w:hanging="360"/>
      </w:pPr>
      <w:rPr>
        <w:rFonts w:ascii="Arial" w:hAnsi="Arial" w:hint="default"/>
      </w:rPr>
    </w:lvl>
    <w:lvl w:ilvl="8" w:tplc="E1482D0E" w:tentative="1">
      <w:start w:val="1"/>
      <w:numFmt w:val="bullet"/>
      <w:lvlText w:val="-"/>
      <w:lvlJc w:val="left"/>
      <w:pPr>
        <w:tabs>
          <w:tab w:val="num" w:pos="6120"/>
        </w:tabs>
        <w:ind w:left="6120" w:hanging="360"/>
      </w:pPr>
      <w:rPr>
        <w:rFonts w:ascii="Arial" w:hAnsi="Arial" w:hint="default"/>
      </w:rPr>
    </w:lvl>
  </w:abstractNum>
  <w:abstractNum w:abstractNumId="5" w15:restartNumberingAfterBreak="0">
    <w:nsid w:val="4A8F09CA"/>
    <w:multiLevelType w:val="hybridMultilevel"/>
    <w:tmpl w:val="EFC04F08"/>
    <w:lvl w:ilvl="0" w:tplc="55DA0756">
      <w:start w:val="1"/>
      <w:numFmt w:val="decimal"/>
      <w:lvlText w:val="%1."/>
      <w:lvlJc w:val="left"/>
      <w:pPr>
        <w:ind w:left="360" w:hanging="360"/>
      </w:pPr>
      <w:rPr>
        <w:rFonts w:hint="default"/>
        <w:sz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6D687DDF"/>
    <w:multiLevelType w:val="hybridMultilevel"/>
    <w:tmpl w:val="14C8A01E"/>
    <w:lvl w:ilvl="0" w:tplc="DBD663A8">
      <w:start w:val="1"/>
      <w:numFmt w:val="bullet"/>
      <w:lvlText w:val="-"/>
      <w:lvlJc w:val="left"/>
      <w:pPr>
        <w:ind w:left="360" w:hanging="360"/>
      </w:pPr>
      <w:rPr>
        <w:rFonts w:ascii="Calibri" w:hAnsi="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85D603C"/>
    <w:multiLevelType w:val="hybridMultilevel"/>
    <w:tmpl w:val="5A26BBF2"/>
    <w:lvl w:ilvl="0" w:tplc="DBD663A8">
      <w:start w:val="1"/>
      <w:numFmt w:val="bullet"/>
      <w:lvlText w:val="-"/>
      <w:lvlJc w:val="left"/>
      <w:pPr>
        <w:ind w:left="360" w:hanging="360"/>
      </w:pPr>
      <w:rPr>
        <w:rFonts w:ascii="Calibri" w:hAnsi="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938218697">
    <w:abstractNumId w:val="4"/>
  </w:num>
  <w:num w:numId="2" w16cid:durableId="92480381">
    <w:abstractNumId w:val="1"/>
  </w:num>
  <w:num w:numId="3" w16cid:durableId="698049723">
    <w:abstractNumId w:val="6"/>
  </w:num>
  <w:num w:numId="4" w16cid:durableId="964040772">
    <w:abstractNumId w:val="0"/>
  </w:num>
  <w:num w:numId="5" w16cid:durableId="320084934">
    <w:abstractNumId w:val="2"/>
  </w:num>
  <w:num w:numId="6" w16cid:durableId="830753574">
    <w:abstractNumId w:val="7"/>
  </w:num>
  <w:num w:numId="7" w16cid:durableId="72776849">
    <w:abstractNumId w:val="3"/>
  </w:num>
  <w:num w:numId="8" w16cid:durableId="6828248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D82"/>
    <w:rsid w:val="00084D82"/>
    <w:rsid w:val="00574591"/>
    <w:rsid w:val="00745297"/>
    <w:rsid w:val="00AE73C9"/>
    <w:rsid w:val="00CB5A98"/>
    <w:rsid w:val="00F819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8B8CF"/>
  <w15:chartTrackingRefBased/>
  <w15:docId w15:val="{B1ED128E-5337-4699-B707-8F9675F86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D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084D82"/>
    <w:pPr>
      <w:ind w:left="720"/>
      <w:contextualSpacing/>
    </w:pPr>
  </w:style>
  <w:style w:type="character" w:customStyle="1" w:styleId="ListParagraphChar">
    <w:name w:val="List Paragraph Char"/>
    <w:link w:val="ListParagraph"/>
    <w:uiPriority w:val="34"/>
    <w:rsid w:val="00084D82"/>
  </w:style>
  <w:style w:type="table" w:styleId="TableGrid">
    <w:name w:val="Table Grid"/>
    <w:basedOn w:val="TableNormal"/>
    <w:uiPriority w:val="39"/>
    <w:rsid w:val="00084D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o">
    <w:name w:val="mo"/>
    <w:basedOn w:val="DefaultParagraphFont"/>
    <w:rsid w:val="00084D82"/>
  </w:style>
  <w:style w:type="character" w:customStyle="1" w:styleId="mi">
    <w:name w:val="mi"/>
    <w:basedOn w:val="DefaultParagraphFont"/>
    <w:rsid w:val="00084D82"/>
  </w:style>
  <w:style w:type="character" w:styleId="CommentReference">
    <w:name w:val="annotation reference"/>
    <w:basedOn w:val="DefaultParagraphFont"/>
    <w:uiPriority w:val="99"/>
    <w:semiHidden/>
    <w:unhideWhenUsed/>
    <w:rsid w:val="00084D82"/>
    <w:rPr>
      <w:sz w:val="16"/>
      <w:szCs w:val="16"/>
    </w:rPr>
  </w:style>
  <w:style w:type="paragraph" w:styleId="CommentText">
    <w:name w:val="annotation text"/>
    <w:basedOn w:val="Normal"/>
    <w:link w:val="CommentTextChar"/>
    <w:uiPriority w:val="99"/>
    <w:unhideWhenUsed/>
    <w:rsid w:val="00084D82"/>
    <w:pPr>
      <w:spacing w:line="240" w:lineRule="auto"/>
    </w:pPr>
    <w:rPr>
      <w:sz w:val="20"/>
      <w:szCs w:val="20"/>
    </w:rPr>
  </w:style>
  <w:style w:type="character" w:customStyle="1" w:styleId="CommentTextChar">
    <w:name w:val="Comment Text Char"/>
    <w:basedOn w:val="DefaultParagraphFont"/>
    <w:link w:val="CommentText"/>
    <w:uiPriority w:val="99"/>
    <w:rsid w:val="00084D82"/>
    <w:rPr>
      <w:sz w:val="20"/>
      <w:szCs w:val="20"/>
    </w:rPr>
  </w:style>
  <w:style w:type="character" w:styleId="LineNumber">
    <w:name w:val="line number"/>
    <w:basedOn w:val="DefaultParagraphFont"/>
    <w:uiPriority w:val="99"/>
    <w:semiHidden/>
    <w:unhideWhenUsed/>
    <w:rsid w:val="00F819E9"/>
  </w:style>
  <w:style w:type="character" w:styleId="PlaceholderText">
    <w:name w:val="Placeholder Text"/>
    <w:basedOn w:val="DefaultParagraphFont"/>
    <w:uiPriority w:val="99"/>
    <w:semiHidden/>
    <w:rsid w:val="00CB5A98"/>
    <w:rPr>
      <w:color w:val="808080"/>
    </w:rPr>
  </w:style>
  <w:style w:type="character" w:styleId="Hyperlink">
    <w:name w:val="Hyperlink"/>
    <w:basedOn w:val="DefaultParagraphFont"/>
    <w:uiPriority w:val="99"/>
    <w:unhideWhenUsed/>
    <w:rsid w:val="00CB5A98"/>
    <w:rPr>
      <w:color w:val="0563C1" w:themeColor="hyperlink"/>
      <w:u w:val="single"/>
    </w:rPr>
  </w:style>
  <w:style w:type="character" w:styleId="UnresolvedMention">
    <w:name w:val="Unresolved Mention"/>
    <w:basedOn w:val="DefaultParagraphFont"/>
    <w:uiPriority w:val="99"/>
    <w:semiHidden/>
    <w:unhideWhenUsed/>
    <w:rsid w:val="00CB5A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957417">
      <w:bodyDiv w:val="1"/>
      <w:marLeft w:val="0"/>
      <w:marRight w:val="0"/>
      <w:marTop w:val="0"/>
      <w:marBottom w:val="0"/>
      <w:divBdr>
        <w:top w:val="none" w:sz="0" w:space="0" w:color="auto"/>
        <w:left w:val="none" w:sz="0" w:space="0" w:color="auto"/>
        <w:bottom w:val="none" w:sz="0" w:space="0" w:color="auto"/>
        <w:right w:val="none" w:sz="0" w:space="0" w:color="auto"/>
      </w:divBdr>
    </w:div>
    <w:div w:id="1514879597">
      <w:bodyDiv w:val="1"/>
      <w:marLeft w:val="0"/>
      <w:marRight w:val="0"/>
      <w:marTop w:val="0"/>
      <w:marBottom w:val="0"/>
      <w:divBdr>
        <w:top w:val="none" w:sz="0" w:space="0" w:color="auto"/>
        <w:left w:val="none" w:sz="0" w:space="0" w:color="auto"/>
        <w:bottom w:val="none" w:sz="0" w:space="0" w:color="auto"/>
        <w:right w:val="none" w:sz="0" w:space="0" w:color="auto"/>
      </w:divBdr>
    </w:div>
    <w:div w:id="2041591074">
      <w:bodyDiv w:val="1"/>
      <w:marLeft w:val="0"/>
      <w:marRight w:val="0"/>
      <w:marTop w:val="0"/>
      <w:marBottom w:val="0"/>
      <w:divBdr>
        <w:top w:val="none" w:sz="0" w:space="0" w:color="auto"/>
        <w:left w:val="none" w:sz="0" w:space="0" w:color="auto"/>
        <w:bottom w:val="none" w:sz="0" w:space="0" w:color="auto"/>
        <w:right w:val="none" w:sz="0" w:space="0" w:color="auto"/>
      </w:divBdr>
      <w:divsChild>
        <w:div w:id="727726372">
          <w:marLeft w:val="0"/>
          <w:marRight w:val="0"/>
          <w:marTop w:val="0"/>
          <w:marBottom w:val="0"/>
          <w:divBdr>
            <w:top w:val="none" w:sz="0" w:space="0" w:color="auto"/>
            <w:left w:val="none" w:sz="0" w:space="0" w:color="auto"/>
            <w:bottom w:val="none" w:sz="0" w:space="0" w:color="auto"/>
            <w:right w:val="none" w:sz="0" w:space="0" w:color="auto"/>
          </w:divBdr>
        </w:div>
        <w:div w:id="886648697">
          <w:marLeft w:val="0"/>
          <w:marRight w:val="0"/>
          <w:marTop w:val="0"/>
          <w:marBottom w:val="0"/>
          <w:divBdr>
            <w:top w:val="none" w:sz="0" w:space="0" w:color="auto"/>
            <w:left w:val="none" w:sz="0" w:space="0" w:color="auto"/>
            <w:bottom w:val="none" w:sz="0" w:space="0" w:color="auto"/>
            <w:right w:val="none" w:sz="0" w:space="0" w:color="auto"/>
          </w:divBdr>
        </w:div>
        <w:div w:id="9711801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oprocessintl.com/upstream-processing/assays/certain-approaches-to-understanding-sources-of-bioassay-variability/" TargetMode="External"/><Relationship Id="rId3" Type="http://schemas.openxmlformats.org/officeDocument/2006/relationships/styles" Target="styles.xml"/><Relationship Id="rId7" Type="http://schemas.openxmlformats.org/officeDocument/2006/relationships/hyperlink" Target="https://doi.org/10.3389/fams.2019.00043"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i.org/10.1080/02664763.2020.1808599"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A706D8DE-50C6-4896-9F3D-0C8B9795EB0A}"/>
      </w:docPartPr>
      <w:docPartBody>
        <w:p w:rsidR="004024A2" w:rsidRDefault="001E3D12">
          <w:r w:rsidRPr="00B83DA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D12"/>
    <w:rsid w:val="000323F8"/>
    <w:rsid w:val="001E3D12"/>
    <w:rsid w:val="004024A2"/>
    <w:rsid w:val="005905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E3D1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826069D-248A-41AF-BD8D-138AF7A6D94E}">
  <we:reference id="wa104382081" version="1.55.1.0" store="en-US" storeType="OMEX"/>
  <we:alternateReferences>
    <we:reference id="wa104382081" version="1.55.1.0" store="en-US" storeType="OMEX"/>
  </we:alternateReferences>
  <we:properties>
    <we:property name="MENDELEY_CITATIONS" value="[{&quot;citationID&quot;:&quot;MENDELEY_CITATION_c3006a94-7921-4cd9-b584-dc52088982f2&quot;,&quot;properties&quot;:{&quot;noteIndex&quot;:0},&quot;isEdited&quot;:false,&quot;manualOverride&quot;:{&quot;isManuallyOverridden&quot;:false,&quot;citeprocText&quot;:&quot;[1–3]&quot;,&quot;manualOverrideText&quot;:&quot;&quot;},&quot;citationTag&quot;:&quot;MENDELEY_CITATION_v3_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&quot;,&quot;citationItems&quot;:[{&quot;id&quot;:&quot;be1ccc1b-3be5-37a7-a8cb-8950f64a094d&quot;,&quot;itemData&quot;:{&quot;type&quot;:&quot;article-journal&quot;,&quot;id&quot;:&quot;be1ccc1b-3be5-37a7-a8cb-8950f64a094d&quot;,&quot;title&quot;:&quot;Robust analogs to the coefficient of variation.&quot;,&quot;author&quot;:[{&quot;family&quot;:&quot;Arachchige&quot;,&quot;given&quot;:&quot;Chandima N P G&quot;,&quot;parse-names&quot;:false,&quot;dropping-particle&quot;:&quot;&quot;,&quot;non-dropping-particle&quot;:&quot;&quot;},{&quot;family&quot;:&quot;Prendergast&quot;,&quot;given&quot;:&quot;Luke A&quot;,&quot;parse-names&quot;:false,&quot;dropping-particle&quot;:&quot;&quot;,&quot;non-dropping-particle&quot;:&quot;&quot;},{&quot;family&quot;:&quot;Staudte&quot;,&quot;given&quot;:&quot;Robert G&quot;,&quot;parse-names&quot;:false,&quot;dropping-particle&quot;:&quot;&quot;,&quot;non-dropping-particle&quot;:&quot;&quot;}],&quot;container-title&quot;:&quot;Journal of applied statistics&quot;,&quot;container-title-short&quot;:&quot;J Appl Stat&quot;,&quot;DOI&quot;:&quot;10.1080/02664763.2020.1808599&quot;,&quot;ISSN&quot;:&quot;0266-4763&quot;,&quot;PMID&quot;:&quot;35707217&quot;,&quot;issued&quot;:{&quot;date-parts&quot;:[[2022]]},&quot;page&quot;:&quot;268-290&quot;,&quot;abstract&quot;:&quot;The coefficient of variation (CV) is commonly used to measure relative dispersion. However, since it is based on the sample mean and standard deviation, outliers can adversely affect it. Additionally, for skewed distributions the mean and standard deviation may be difficult to interpret and, consequently, that may also be the case for the CV . Here we investigate the extent to which quantile-based measures of relative dispersion can provide appropriate summary information as an alternative to the CV. In particular, we investigate two measures, the first being the interquartile range (in lieu of the standard deviation), divided by the median (in lieu of the mean), and the second being the median absolute deviation, divided by the median, as robust estimators of relative dispersion. In addition to comparing the influence functions of the competing estimators and their asymptotic biases and variances, we compare interval estimators using simulation studies to assess coverage.&quot;,&quot;issue&quot;:&quot;2&quot;,&quot;volume&quot;:&quot;49&quot;},&quot;isTemporary&quot;:false},{&quot;id&quot;:&quot;34f52d79-8801-3f66-846e-d1942fbd0455&quot;,&quot;itemData&quot;:{&quot;type&quot;:&quot;article-journal&quot;,&quot;id&quot;:&quot;34f52d79-8801-3f66-846e-d1942fbd0455&quot;,&quot;title&quot;:&quot;Performance of Some Estimators of Relative Variability&quot;,&quot;author&quot;:[{&quot;family&quot;:&quot;Ospina&quot;,&quot;given&quot;:&quot;Raydonal&quot;,&quot;parse-names&quot;:false,&quot;dropping-particle&quot;:&quot;&quot;,&quot;non-dropping-particle&quot;:&quot;&quot;},{&quot;family&quot;:&quot;Marmolejo-Ramos&quot;,&quot;given&quot;:&quot;Fernando&quot;,&quot;parse-names&quot;:false,&quot;dropping-particle&quot;:&quot;&quot;,&quot;non-dropping-particle&quot;:&quot;&quot;}],&quot;container-title&quot;:&quot;Frontiers in Applied Mathematics and Statistics&quot;,&quot;container-title-short&quot;:&quot;Front Appl Math Stat&quot;,&quot;accessed&quot;:{&quot;date-parts&quot;:[[2023,3,15]]},&quot;DOI&quot;:&quot;10.3389/FAMS.2019.00043&quot;,&quot;ISSN&quot;:&quot;22974687&quot;,&quot;issued&quot;:{&quot;date-parts&quot;:[[2019,8,21]]},&quot;abstract&quot;:&quot;The classic coefficient of variation (CV) is the ratio of the standard deviation to the mean and can be used to compare normally distributed data with respect to their variability, this measure has been widely used in many fields. In the Social Sciences, the CV is used to evaluate demographic heterogeneity and social aggregates such as race, sex, education and others. Data of this nature are usually not normally distributed, and the distributional characteristics can vary widely. In this sense, more accurate and robust estimator variations of the classic CV are needed to give a more realistic picture of the behavior of collected data. In this work, we empirically evaluate five measures of relative variability, including the classic CV, of finite sample sizes via Monte Carlo simulations. Our purpose is to give an insight into the behavior of these estimators, as their performance has not previously been systematically investigated. To represent different behaviors of the data, we considered some statistical distributions—which are frequently used to model data across various research fields. To enable comparisons, we consider parameters of these distributions that lead to a similar range of values for the CV. Our results indicate that CV estimators based on robust statistics of scale and location are more accurate and give the highest measure of efficiency. Finally, we study the stability of a robust CV estimator in psychological and genetic data and compare the results with the traditional CV.&quot;,&quot;publisher&quot;:&quot;Frontiers Media S.A.&quot;,&quot;volume&quot;:&quot;5&quot;},&quot;isTemporary&quot;:false},{&quot;id&quot;:&quot;0a42b5bc-7faf-3522-8db9-419997f8f908&quot;,&quot;itemData&quot;:{&quot;type&quot;:&quot;webpage&quot;,&quot;id&quot;:&quot;0a42b5bc-7faf-3522-8db9-419997f8f908&quot;,&quot;title&quot;:&quot;Certain Approaches to Understanding Sources of Bioassay Variability - BioProcess InternationalBioProcess International&quot;,&quot;author&quot;:[{&quot;family&quot;:&quot;Bower&quot;,&quot;given&quot;:&quot;Keith M.&quot;,&quot;parse-names&quot;:false,&quot;dropping-particle&quot;:&quot;&quot;,&quot;non-dropping-particle&quot;:&quot;&quot;}],&quot;accessed&quot;:{&quot;date-parts&quot;:[[2023,3,17]]},&quot;URL&quot;:&quot;https://bioprocessintl.com/upstream-processing/assays/certain-approaches-to-understanding-sources-of-bioassay-variability/&quot;,&quot;issued&quot;:{&quot;date-parts&quot;:[[2018,10,20]]},&quot;container-title-short&quot;:&quot;&quot;},&quot;isTemporary&quot;:false}]}]"/>
    <we:property name="MENDELEY_CITATIONS_STYLE" value="{&quot;id&quot;:&quot;https://www.zotero.org/styles/malaria-journal&quot;,&quot;title&quot;:&quot;Malaria Journal&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F1811B-F4D7-4E4B-A704-D607DC207A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657</Words>
  <Characters>3745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 Matope</dc:creator>
  <cp:keywords/>
  <dc:description/>
  <cp:lastModifiedBy>Agnes Matope</cp:lastModifiedBy>
  <cp:revision>4</cp:revision>
  <dcterms:created xsi:type="dcterms:W3CDTF">2023-03-17T14:16:00Z</dcterms:created>
  <dcterms:modified xsi:type="dcterms:W3CDTF">2023-03-18T02:29:00Z</dcterms:modified>
</cp:coreProperties>
</file>