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12ACA" w14:textId="0A1E1410" w:rsidR="00122E64" w:rsidRPr="00122E64" w:rsidRDefault="00122E64" w:rsidP="00122E64">
      <w:pPr>
        <w:spacing w:line="360" w:lineRule="auto"/>
        <w:ind w:firstLineChars="50" w:firstLine="120"/>
        <w:jc w:val="left"/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</w:pP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t>Figure S1</w:t>
      </w:r>
    </w:p>
    <w:p w14:paraId="4171DD1F" w14:textId="483CC8B3" w:rsidR="00122E64" w:rsidRDefault="00122E64" w:rsidP="00122E64">
      <w:pPr>
        <w:jc w:val="center"/>
      </w:pPr>
      <w:r>
        <w:rPr>
          <w:noProof/>
        </w:rPr>
        <w:drawing>
          <wp:inline distT="0" distB="0" distL="0" distR="0" wp14:anchorId="5531E42E" wp14:editId="48CF43C8">
            <wp:extent cx="5274310" cy="60566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5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52635" w14:textId="77777777" w:rsidR="00122E64" w:rsidRPr="00AE2BF8" w:rsidRDefault="00122E64" w:rsidP="00122E6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AE2BF8">
        <w:rPr>
          <w:rFonts w:ascii="Times New Roman" w:hAnsi="Times New Roman" w:cs="Times New Roman"/>
          <w:sz w:val="20"/>
          <w:szCs w:val="20"/>
        </w:rPr>
        <w:t>Fig. S1: Validation of key genes in validation sets(GSE44076 and GSE11223).</w:t>
      </w:r>
    </w:p>
    <w:p w14:paraId="5EEC5E15" w14:textId="77777777" w:rsidR="00122E64" w:rsidRPr="00122E64" w:rsidRDefault="00122E64" w:rsidP="00122E64">
      <w:pPr>
        <w:jc w:val="left"/>
        <w:rPr>
          <w:rFonts w:hint="eastAsia"/>
        </w:rPr>
      </w:pPr>
    </w:p>
    <w:p w14:paraId="7A3D3B63" w14:textId="77777777" w:rsidR="00122E64" w:rsidRDefault="00122E64" w:rsidP="00122E64">
      <w:pPr>
        <w:jc w:val="center"/>
      </w:pPr>
    </w:p>
    <w:p w14:paraId="49D59186" w14:textId="77777777" w:rsidR="00122E64" w:rsidRDefault="00122E64" w:rsidP="00122E64">
      <w:pPr>
        <w:jc w:val="center"/>
      </w:pPr>
    </w:p>
    <w:p w14:paraId="2C0A7BCB" w14:textId="77777777" w:rsidR="00122E64" w:rsidRDefault="00122E64" w:rsidP="00122E64">
      <w:pPr>
        <w:jc w:val="center"/>
      </w:pPr>
    </w:p>
    <w:p w14:paraId="09DCBDAF" w14:textId="77777777" w:rsidR="00122E64" w:rsidRDefault="00122E64" w:rsidP="00122E64">
      <w:pPr>
        <w:jc w:val="center"/>
      </w:pPr>
    </w:p>
    <w:p w14:paraId="78B5DCD5" w14:textId="77777777" w:rsidR="00122E64" w:rsidRDefault="00122E64" w:rsidP="00122E64">
      <w:pPr>
        <w:jc w:val="center"/>
      </w:pPr>
    </w:p>
    <w:p w14:paraId="1006A412" w14:textId="77777777" w:rsidR="00122E64" w:rsidRDefault="00122E64" w:rsidP="00122E64">
      <w:pPr>
        <w:jc w:val="center"/>
      </w:pPr>
    </w:p>
    <w:p w14:paraId="125ECE41" w14:textId="77777777" w:rsidR="00122E64" w:rsidRDefault="00122E64" w:rsidP="00122E64">
      <w:pPr>
        <w:jc w:val="center"/>
      </w:pPr>
    </w:p>
    <w:p w14:paraId="270F9CDD" w14:textId="77777777" w:rsidR="00122E64" w:rsidRDefault="00122E64" w:rsidP="00122E64">
      <w:pPr>
        <w:spacing w:line="360" w:lineRule="auto"/>
        <w:ind w:firstLineChars="50" w:firstLine="120"/>
        <w:jc w:val="left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</w:p>
    <w:p w14:paraId="628F3678" w14:textId="77777777" w:rsidR="00122E64" w:rsidRDefault="00122E64" w:rsidP="00122E64">
      <w:pPr>
        <w:spacing w:line="360" w:lineRule="auto"/>
        <w:ind w:firstLineChars="50" w:firstLine="120"/>
        <w:jc w:val="left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</w:p>
    <w:p w14:paraId="14D8BD53" w14:textId="1D01A121" w:rsidR="00122E64" w:rsidRDefault="00122E64" w:rsidP="00122E64">
      <w:pPr>
        <w:spacing w:line="360" w:lineRule="auto"/>
        <w:ind w:firstLineChars="50" w:firstLine="120"/>
        <w:jc w:val="left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lastRenderedPageBreak/>
        <w:t>Figure S2</w:t>
      </w:r>
    </w:p>
    <w:p w14:paraId="672944FF" w14:textId="15D9673F" w:rsidR="00122E64" w:rsidRDefault="00122E64" w:rsidP="00122E64">
      <w:pPr>
        <w:jc w:val="center"/>
      </w:pPr>
      <w:r>
        <w:rPr>
          <w:noProof/>
        </w:rPr>
        <w:drawing>
          <wp:inline distT="0" distB="0" distL="0" distR="0" wp14:anchorId="505A938F" wp14:editId="50EE5CA5">
            <wp:extent cx="4013200" cy="8150188"/>
            <wp:effectExtent l="0" t="0" r="635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5923" cy="815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3A34D" w14:textId="77777777" w:rsidR="00122E64" w:rsidRPr="00AE2BF8" w:rsidRDefault="00122E64" w:rsidP="00122E6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0" w:name="_Hlk122518026"/>
      <w:r w:rsidRPr="00AE2BF8">
        <w:rPr>
          <w:rFonts w:ascii="Times New Roman" w:hAnsi="Times New Roman" w:cs="Times New Roman"/>
          <w:sz w:val="20"/>
          <w:szCs w:val="20"/>
        </w:rPr>
        <w:t>Fig. S2: Differentially expressed transcription factors in CRC tissues (GSE87211).</w:t>
      </w:r>
      <w:bookmarkEnd w:id="0"/>
    </w:p>
    <w:p w14:paraId="1E598FBF" w14:textId="637D1CC0" w:rsidR="00122E64" w:rsidRPr="00122E64" w:rsidRDefault="00122E64" w:rsidP="00122E64">
      <w:pPr>
        <w:spacing w:line="360" w:lineRule="auto"/>
        <w:jc w:val="left"/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</w:pP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lastRenderedPageBreak/>
        <w:t>Figure S</w:t>
      </w:r>
      <w:r>
        <w:rPr>
          <w:rFonts w:ascii="Times New Roman" w:eastAsia="宋体" w:hAnsi="Times New Roman" w:cs="Times New Roman"/>
          <w:b/>
          <w:color w:val="000000"/>
          <w:sz w:val="24"/>
          <w:szCs w:val="24"/>
        </w:rPr>
        <w:t>3</w:t>
      </w:r>
    </w:p>
    <w:p w14:paraId="3CC429E6" w14:textId="0E56431E" w:rsidR="00CF6D98" w:rsidRDefault="00122E64" w:rsidP="00122E64">
      <w:pPr>
        <w:jc w:val="center"/>
      </w:pPr>
      <w:r>
        <w:rPr>
          <w:noProof/>
        </w:rPr>
        <w:drawing>
          <wp:inline distT="0" distB="0" distL="0" distR="0" wp14:anchorId="37414A41" wp14:editId="093703CA">
            <wp:extent cx="3917950" cy="7925615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79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860F9" w14:textId="2343FA33" w:rsidR="00122E64" w:rsidRPr="009939E7" w:rsidRDefault="00122E64" w:rsidP="009939E7">
      <w:pPr>
        <w:spacing w:line="360" w:lineRule="auto"/>
        <w:rPr>
          <w:rFonts w:ascii="Times New Roman" w:hAnsi="Times New Roman" w:cs="Times New Roman" w:hint="eastAsia"/>
          <w:sz w:val="20"/>
          <w:szCs w:val="20"/>
        </w:rPr>
      </w:pPr>
      <w:r w:rsidRPr="00AE2BF8">
        <w:rPr>
          <w:rFonts w:ascii="Times New Roman" w:hAnsi="Times New Roman" w:cs="Times New Roman"/>
          <w:sz w:val="20"/>
          <w:szCs w:val="20"/>
        </w:rPr>
        <w:t>Fig. S3: Differentially expressed transcription factors in UC tissues (GSE87466).</w:t>
      </w:r>
    </w:p>
    <w:sectPr w:rsidR="00122E64" w:rsidRPr="00993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01A51" w14:textId="77777777" w:rsidR="002E240E" w:rsidRDefault="002E240E" w:rsidP="00122E64">
      <w:r>
        <w:separator/>
      </w:r>
    </w:p>
  </w:endnote>
  <w:endnote w:type="continuationSeparator" w:id="0">
    <w:p w14:paraId="4BE7D407" w14:textId="77777777" w:rsidR="002E240E" w:rsidRDefault="002E240E" w:rsidP="0012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FE6B7" w14:textId="77777777" w:rsidR="002E240E" w:rsidRDefault="002E240E" w:rsidP="00122E64">
      <w:r>
        <w:separator/>
      </w:r>
    </w:p>
  </w:footnote>
  <w:footnote w:type="continuationSeparator" w:id="0">
    <w:p w14:paraId="3172CB9F" w14:textId="77777777" w:rsidR="002E240E" w:rsidRDefault="002E240E" w:rsidP="00122E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B8"/>
    <w:rsid w:val="00122E64"/>
    <w:rsid w:val="002E240E"/>
    <w:rsid w:val="00871DB8"/>
    <w:rsid w:val="009939E7"/>
    <w:rsid w:val="00CF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E23F"/>
  <w15:chartTrackingRefBased/>
  <w15:docId w15:val="{C6137A20-1564-4DE3-B2B3-436AD0AC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E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2E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2E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2E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2E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杰</dc:creator>
  <cp:keywords/>
  <dc:description/>
  <cp:lastModifiedBy>杰</cp:lastModifiedBy>
  <cp:revision>11</cp:revision>
  <dcterms:created xsi:type="dcterms:W3CDTF">2023-03-24T02:52:00Z</dcterms:created>
  <dcterms:modified xsi:type="dcterms:W3CDTF">2023-03-24T03:00:00Z</dcterms:modified>
</cp:coreProperties>
</file>