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F33EF" w14:textId="77777777" w:rsidR="00387D35" w:rsidRDefault="001A62DA" w:rsidP="001A62DA">
      <w:pPr>
        <w:spacing w:beforeLines="50" w:before="156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4"/>
      <w:r>
        <w:rPr>
          <w:rFonts w:ascii="Times New Roman" w:hAnsi="Times New Roman"/>
          <w:b/>
          <w:sz w:val="28"/>
          <w:szCs w:val="28"/>
        </w:rPr>
        <w:t>Supplementary Figure Legends</w:t>
      </w:r>
    </w:p>
    <w:p w14:paraId="27382E98" w14:textId="6486C1C3" w:rsidR="00387D35" w:rsidRDefault="001A62DA" w:rsidP="001A62D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igure S1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>Single cell sequencing information, quality control results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1603DBC" w14:textId="77777777" w:rsidR="00387D35" w:rsidRDefault="001A62DA" w:rsidP="001A62D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Morphology of SDSC at different culture stages. Separation and culturing of SDSC and the process of passaging. Scale bar, 100 </w:t>
      </w:r>
      <w:proofErr w:type="spellStart"/>
      <w:r>
        <w:rPr>
          <w:rFonts w:ascii="Times New Roman" w:hAnsi="Times New Roman"/>
          <w:sz w:val="24"/>
          <w:szCs w:val="24"/>
        </w:rPr>
        <w:t>μm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 w:hint="eastAsia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Sequencing data statistics of </w:t>
      </w:r>
      <w:r>
        <w:rPr>
          <w:rFonts w:ascii="Times New Roman" w:hAnsi="Times New Roman" w:hint="eastAsia"/>
          <w:sz w:val="24"/>
          <w:szCs w:val="24"/>
        </w:rPr>
        <w:t>two</w:t>
      </w:r>
      <w:r>
        <w:rPr>
          <w:rFonts w:ascii="Times New Roman" w:hAnsi="Times New Roman"/>
          <w:sz w:val="24"/>
          <w:szCs w:val="24"/>
        </w:rPr>
        <w:t xml:space="preserve"> sets of single cell samples. (C) Violin plots demonstrating the number of genes (</w:t>
      </w:r>
      <w:proofErr w:type="spellStart"/>
      <w:r>
        <w:rPr>
          <w:rFonts w:ascii="Times New Roman" w:hAnsi="Times New Roman"/>
          <w:sz w:val="24"/>
          <w:szCs w:val="24"/>
        </w:rPr>
        <w:t>nFeature_RNA</w:t>
      </w:r>
      <w:proofErr w:type="spellEnd"/>
      <w:r>
        <w:rPr>
          <w:rFonts w:ascii="Times New Roman" w:hAnsi="Times New Roman"/>
          <w:sz w:val="24"/>
          <w:szCs w:val="24"/>
        </w:rPr>
        <w:t>) and unique molecular identifier (</w:t>
      </w:r>
      <w:proofErr w:type="spellStart"/>
      <w:r>
        <w:rPr>
          <w:rFonts w:ascii="Times New Roman" w:hAnsi="Times New Roman"/>
          <w:sz w:val="24"/>
          <w:szCs w:val="24"/>
        </w:rPr>
        <w:t>nCount_RNA</w:t>
      </w:r>
      <w:proofErr w:type="spellEnd"/>
      <w:r>
        <w:rPr>
          <w:rFonts w:ascii="Times New Roman" w:hAnsi="Times New Roman"/>
          <w:sz w:val="24"/>
          <w:szCs w:val="24"/>
        </w:rPr>
        <w:t xml:space="preserve">) in </w:t>
      </w:r>
      <w:bookmarkStart w:id="1" w:name="OLE_LINK3"/>
      <w:r>
        <w:rPr>
          <w:rFonts w:ascii="Times New Roman" w:hAnsi="Times New Roman" w:hint="eastAsia"/>
          <w:sz w:val="24"/>
          <w:szCs w:val="24"/>
        </w:rPr>
        <w:t>porcine</w:t>
      </w:r>
      <w:r>
        <w:rPr>
          <w:rFonts w:ascii="Times New Roman" w:hAnsi="Times New Roman"/>
          <w:sz w:val="24"/>
          <w:szCs w:val="24"/>
        </w:rPr>
        <w:t xml:space="preserve"> </w:t>
      </w:r>
      <w:bookmarkEnd w:id="1"/>
      <w:r>
        <w:rPr>
          <w:rFonts w:ascii="Times New Roman" w:hAnsi="Times New Roman"/>
          <w:sz w:val="24"/>
          <w:szCs w:val="24"/>
        </w:rPr>
        <w:t xml:space="preserve">skin group and SDSC group. (D) </w:t>
      </w:r>
      <w:r>
        <w:rPr>
          <w:rFonts w:ascii="Times New Roman" w:hAnsi="Times New Roman" w:hint="eastAsia"/>
          <w:color w:val="000000"/>
          <w:sz w:val="24"/>
          <w:szCs w:val="24"/>
        </w:rPr>
        <w:t>Principal component analysis (</w:t>
      </w:r>
      <w:r>
        <w:rPr>
          <w:rFonts w:ascii="Times New Roman" w:hAnsi="Times New Roman"/>
          <w:sz w:val="24"/>
          <w:szCs w:val="24"/>
        </w:rPr>
        <w:t>PCA</w:t>
      </w:r>
      <w:r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</w:rPr>
        <w:t>po</w:t>
      </w:r>
      <w:r>
        <w:rPr>
          <w:rFonts w:ascii="Times New Roman" w:hAnsi="Times New Roman" w:hint="eastAsia"/>
          <w:sz w:val="24"/>
          <w:szCs w:val="24"/>
        </w:rPr>
        <w:t>rcine</w:t>
      </w:r>
      <w:r>
        <w:rPr>
          <w:rFonts w:ascii="Times New Roman" w:hAnsi="Times New Roman"/>
          <w:sz w:val="24"/>
          <w:szCs w:val="24"/>
        </w:rPr>
        <w:t xml:space="preserve"> skin group and SDSC group. (E) The heatmap show</w:t>
      </w:r>
      <w:r>
        <w:rPr>
          <w:rFonts w:ascii="Times New Roman" w:hAnsi="Times New Roman" w:hint="eastAsia"/>
          <w:sz w:val="24"/>
          <w:szCs w:val="24"/>
        </w:rPr>
        <w:t>ed</w:t>
      </w:r>
      <w:r>
        <w:rPr>
          <w:rFonts w:ascii="Times New Roman" w:hAnsi="Times New Roman"/>
          <w:sz w:val="24"/>
          <w:szCs w:val="24"/>
        </w:rPr>
        <w:t xml:space="preserve"> the top 5 </w:t>
      </w:r>
      <w:r>
        <w:rPr>
          <w:rFonts w:ascii="Times New Roman" w:hAnsi="Times New Roman"/>
          <w:sz w:val="24"/>
          <w:szCs w:val="24"/>
          <w:lang w:val="en-GB"/>
        </w:rPr>
        <w:t>differentially expressed genes (DEGs)</w:t>
      </w:r>
      <w:r>
        <w:rPr>
          <w:rFonts w:ascii="Times New Roman" w:hAnsi="Times New Roman"/>
          <w:sz w:val="24"/>
          <w:szCs w:val="24"/>
        </w:rPr>
        <w:t xml:space="preserve"> of each cell cluster. (F) Feature plots of specific marker genes of different cell types.</w:t>
      </w:r>
    </w:p>
    <w:p w14:paraId="542D17D5" w14:textId="0BE5856D" w:rsidR="00387D35" w:rsidRDefault="001A62DA" w:rsidP="001A62DA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igure S2</w:t>
      </w:r>
      <w:r>
        <w:rPr>
          <w:rFonts w:ascii="Times New Roman" w:hAnsi="Times New Roman" w:cs="Times New Roman"/>
          <w:b/>
          <w:sz w:val="24"/>
          <w:szCs w:val="24"/>
        </w:rPr>
        <w:t xml:space="preserve"> Gene expression analysis of </w:t>
      </w:r>
      <w:r>
        <w:rPr>
          <w:rFonts w:ascii="Times New Roman" w:hAnsi="Times New Roman" w:cs="Times New Roman" w:hint="eastAsia"/>
          <w:b/>
          <w:sz w:val="24"/>
          <w:szCs w:val="24"/>
        </w:rPr>
        <w:t>porcine</w:t>
      </w:r>
      <w:r>
        <w:rPr>
          <w:rFonts w:ascii="Times New Roman" w:hAnsi="Times New Roman" w:cs="Times New Roman"/>
          <w:b/>
          <w:sz w:val="24"/>
          <w:szCs w:val="24"/>
        </w:rPr>
        <w:t xml:space="preserve"> skin and SDSC</w:t>
      </w:r>
    </w:p>
    <w:p w14:paraId="60F82B9B" w14:textId="77777777" w:rsidR="00387D35" w:rsidRDefault="001A62DA" w:rsidP="001A62D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(A) </w:t>
      </w:r>
      <w:proofErr w:type="spellStart"/>
      <w:r>
        <w:rPr>
          <w:rFonts w:ascii="Times New Roman" w:hAnsi="Times New Roman"/>
          <w:sz w:val="24"/>
          <w:szCs w:val="24"/>
        </w:rPr>
        <w:t>Circos</w:t>
      </w:r>
      <w:proofErr w:type="spellEnd"/>
      <w:r>
        <w:rPr>
          <w:rFonts w:ascii="Times New Roman" w:hAnsi="Times New Roman"/>
          <w:sz w:val="24"/>
          <w:szCs w:val="24"/>
        </w:rPr>
        <w:t xml:space="preserve"> diagram showing the genes and GO terms shared among cell cluster 0, 1, 5, 6, 9 of SDSC. The purple line represents shared genes, and the blue line represents shared GO terms. (B) Venn diagram of the top 500 highly expressed genes of cell cluster</w:t>
      </w:r>
      <w:r>
        <w:rPr>
          <w:rFonts w:ascii="Times New Roman" w:hAnsi="Times New Roman"/>
          <w:sz w:val="24"/>
          <w:szCs w:val="24"/>
        </w:rPr>
        <w:t xml:space="preserve"> 0, 1, 5, 6, 9 of SDSC. (C) UMAP plot of </w:t>
      </w:r>
      <w:r>
        <w:rPr>
          <w:rFonts w:ascii="Times New Roman" w:hAnsi="Times New Roman" w:hint="eastAsia"/>
          <w:sz w:val="24"/>
          <w:szCs w:val="24"/>
        </w:rPr>
        <w:t>porcine</w:t>
      </w:r>
      <w:r>
        <w:rPr>
          <w:rFonts w:ascii="Times New Roman" w:hAnsi="Times New Roman"/>
          <w:sz w:val="24"/>
          <w:szCs w:val="24"/>
        </w:rPr>
        <w:t xml:space="preserve"> skin </w:t>
      </w:r>
      <w:r>
        <w:rPr>
          <w:rFonts w:ascii="Times New Roman" w:hAnsi="Times New Roman"/>
          <w:color w:val="000000"/>
          <w:sz w:val="24"/>
          <w:szCs w:val="24"/>
        </w:rPr>
        <w:t xml:space="preserve">based on </w:t>
      </w:r>
      <w:r>
        <w:rPr>
          <w:rFonts w:ascii="TimesNewRomanPSMT" w:hAnsi="TimesNewRomanPSMT"/>
          <w:color w:val="000000"/>
          <w:sz w:val="24"/>
          <w:szCs w:val="24"/>
        </w:rPr>
        <w:t>five main cell types</w:t>
      </w:r>
      <w:r>
        <w:rPr>
          <w:rFonts w:ascii="Times New Roman" w:hAnsi="Times New Roman"/>
          <w:sz w:val="24"/>
          <w:szCs w:val="24"/>
        </w:rPr>
        <w:t xml:space="preserve">. (D) Violin plots of the expression level of </w:t>
      </w:r>
      <w:r>
        <w:rPr>
          <w:rFonts w:ascii="Times New Roman" w:hAnsi="Times New Roman"/>
          <w:i/>
          <w:iCs/>
          <w:sz w:val="24"/>
          <w:szCs w:val="24"/>
        </w:rPr>
        <w:t>FGFR2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i/>
          <w:iCs/>
          <w:sz w:val="24"/>
          <w:szCs w:val="24"/>
        </w:rPr>
        <w:t>FGFR3</w:t>
      </w:r>
      <w:r>
        <w:rPr>
          <w:rFonts w:ascii="Times New Roman" w:hAnsi="Times New Roman"/>
          <w:sz w:val="24"/>
          <w:szCs w:val="24"/>
        </w:rPr>
        <w:t xml:space="preserve"> in </w:t>
      </w:r>
      <w:r>
        <w:rPr>
          <w:rFonts w:ascii="Times New Roman" w:hAnsi="Times New Roman" w:hint="eastAsia"/>
          <w:sz w:val="24"/>
          <w:szCs w:val="24"/>
        </w:rPr>
        <w:t>porcine</w:t>
      </w:r>
      <w:r>
        <w:rPr>
          <w:rFonts w:ascii="Times New Roman" w:hAnsi="Times New Roman"/>
          <w:sz w:val="24"/>
          <w:szCs w:val="24"/>
        </w:rPr>
        <w:t xml:space="preserve"> skin. (E) Violin plots of the expression level of </w:t>
      </w:r>
      <w:r>
        <w:rPr>
          <w:rFonts w:ascii="Times New Roman" w:hAnsi="Times New Roman"/>
          <w:i/>
          <w:iCs/>
          <w:sz w:val="24"/>
          <w:szCs w:val="24"/>
        </w:rPr>
        <w:t>PDGFRA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i/>
          <w:iCs/>
          <w:sz w:val="24"/>
          <w:szCs w:val="24"/>
        </w:rPr>
        <w:t>LRIG1</w:t>
      </w:r>
      <w:r>
        <w:rPr>
          <w:rFonts w:ascii="Times New Roman" w:hAnsi="Times New Roman"/>
          <w:sz w:val="24"/>
          <w:szCs w:val="24"/>
        </w:rPr>
        <w:t xml:space="preserve"> in </w:t>
      </w:r>
      <w:r>
        <w:rPr>
          <w:rFonts w:ascii="Times New Roman" w:hAnsi="Times New Roman" w:hint="eastAsia"/>
          <w:sz w:val="24"/>
          <w:szCs w:val="24"/>
        </w:rPr>
        <w:t>porcine</w:t>
      </w:r>
      <w:r>
        <w:rPr>
          <w:rFonts w:ascii="Times New Roman" w:hAnsi="Times New Roman"/>
          <w:sz w:val="24"/>
          <w:szCs w:val="24"/>
        </w:rPr>
        <w:t xml:space="preserve"> skin.</w:t>
      </w:r>
    </w:p>
    <w:p w14:paraId="2BADC25C" w14:textId="458924DF" w:rsidR="00387D35" w:rsidRDefault="001A62DA" w:rsidP="001A62DA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S3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" w:name="OLE_LINK26"/>
      <w:r>
        <w:rPr>
          <w:rFonts w:ascii="Times New Roman" w:hAnsi="Times New Roman" w:cs="Times New Roman"/>
          <w:b/>
          <w:bCs/>
          <w:sz w:val="24"/>
          <w:szCs w:val="24"/>
        </w:rPr>
        <w:t>Transcriptional profiles of LH and MLT induced proliferation of PGCLC</w:t>
      </w:r>
      <w:bookmarkEnd w:id="2"/>
    </w:p>
    <w:p w14:paraId="44061039" w14:textId="77777777" w:rsidR="00387D35" w:rsidRDefault="001A62DA" w:rsidP="001A62DA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(A) PCA for control group, LH group and MLT group. (B) Volcano plots demonstrating the re</w:t>
      </w:r>
      <w:r>
        <w:rPr>
          <w:rFonts w:ascii="Times New Roman" w:hAnsi="Times New Roman"/>
          <w:sz w:val="24"/>
          <w:szCs w:val="24"/>
          <w:lang w:val="en-GB"/>
        </w:rPr>
        <w:t xml:space="preserve">lationship between control group and LH group. (C) Volcano plots demonstrating the relationship between control group and MLT group. (D) Top </w:t>
      </w:r>
      <w:r>
        <w:rPr>
          <w:rFonts w:ascii="Times New Roman" w:hAnsi="Times New Roman"/>
          <w:sz w:val="24"/>
          <w:szCs w:val="24"/>
          <w:lang w:val="en-GB"/>
        </w:rPr>
        <w:lastRenderedPageBreak/>
        <w:t xml:space="preserve">10 GO biological process enrichment of DEGs for LH </w:t>
      </w:r>
      <w:r>
        <w:rPr>
          <w:rFonts w:ascii="Times New Roman" w:hAnsi="Times New Roman"/>
          <w:i/>
          <w:iCs/>
          <w:sz w:val="24"/>
          <w:szCs w:val="24"/>
          <w:lang w:val="en-GB"/>
        </w:rPr>
        <w:t>vs</w:t>
      </w:r>
      <w:r>
        <w:rPr>
          <w:rFonts w:ascii="Times New Roman" w:hAnsi="Times New Roman"/>
          <w:sz w:val="24"/>
          <w:szCs w:val="24"/>
          <w:lang w:val="en-GB"/>
        </w:rPr>
        <w:t xml:space="preserve"> control group. (E) Top 10 GO biological process enrichment of</w:t>
      </w:r>
      <w:r>
        <w:rPr>
          <w:rFonts w:ascii="Times New Roman" w:hAnsi="Times New Roman"/>
          <w:sz w:val="24"/>
          <w:szCs w:val="24"/>
          <w:lang w:val="en-GB"/>
        </w:rPr>
        <w:t xml:space="preserve"> DEGs for MLT </w:t>
      </w:r>
      <w:r>
        <w:rPr>
          <w:rFonts w:ascii="Times New Roman" w:hAnsi="Times New Roman"/>
          <w:i/>
          <w:iCs/>
          <w:sz w:val="24"/>
          <w:szCs w:val="24"/>
          <w:lang w:val="en-GB"/>
        </w:rPr>
        <w:t>vs</w:t>
      </w:r>
      <w:r>
        <w:rPr>
          <w:rFonts w:ascii="Times New Roman" w:hAnsi="Times New Roman"/>
          <w:sz w:val="24"/>
          <w:szCs w:val="24"/>
          <w:lang w:val="en-GB"/>
        </w:rPr>
        <w:t xml:space="preserve"> control group.</w:t>
      </w:r>
    </w:p>
    <w:p w14:paraId="37A93B84" w14:textId="77777777" w:rsidR="00387D35" w:rsidRDefault="00387D35" w:rsidP="001A62DA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sectPr w:rsidR="00387D35" w:rsidSect="001A62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IX-Regular">
    <w:altName w:val="Cambria"/>
    <w:charset w:val="00"/>
    <w:family w:val="roman"/>
    <w:pitch w:val="default"/>
  </w:font>
  <w:font w:name="AdvOTee460ee4+03">
    <w:altName w:val="Cambria"/>
    <w:charset w:val="00"/>
    <w:family w:val="roman"/>
    <w:pitch w:val="default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TUzMTQxY2VlNzZjODAxYmE2NTc0ZTdkZWQxMDQxNGIifQ=="/>
  </w:docVars>
  <w:rsids>
    <w:rsidRoot w:val="00EE0650"/>
    <w:rsid w:val="000140FF"/>
    <w:rsid w:val="00026B75"/>
    <w:rsid w:val="00042329"/>
    <w:rsid w:val="00057A5E"/>
    <w:rsid w:val="0006245B"/>
    <w:rsid w:val="00073599"/>
    <w:rsid w:val="0013283C"/>
    <w:rsid w:val="00141567"/>
    <w:rsid w:val="00145A4F"/>
    <w:rsid w:val="001A0B6A"/>
    <w:rsid w:val="001A478A"/>
    <w:rsid w:val="001A62DA"/>
    <w:rsid w:val="001D3541"/>
    <w:rsid w:val="001D7917"/>
    <w:rsid w:val="00226194"/>
    <w:rsid w:val="00236FE4"/>
    <w:rsid w:val="002663FC"/>
    <w:rsid w:val="002771AB"/>
    <w:rsid w:val="002A0D1B"/>
    <w:rsid w:val="00314697"/>
    <w:rsid w:val="003565EC"/>
    <w:rsid w:val="00357511"/>
    <w:rsid w:val="00371FAA"/>
    <w:rsid w:val="00387D35"/>
    <w:rsid w:val="00394751"/>
    <w:rsid w:val="003E7C47"/>
    <w:rsid w:val="004022A9"/>
    <w:rsid w:val="00417C36"/>
    <w:rsid w:val="00447CC0"/>
    <w:rsid w:val="00481233"/>
    <w:rsid w:val="004927A1"/>
    <w:rsid w:val="004A1F82"/>
    <w:rsid w:val="004E1BEE"/>
    <w:rsid w:val="0051750F"/>
    <w:rsid w:val="00523585"/>
    <w:rsid w:val="00523C00"/>
    <w:rsid w:val="005356BF"/>
    <w:rsid w:val="00537408"/>
    <w:rsid w:val="005478DE"/>
    <w:rsid w:val="00585EEB"/>
    <w:rsid w:val="005876C5"/>
    <w:rsid w:val="005A18E3"/>
    <w:rsid w:val="005B1CDC"/>
    <w:rsid w:val="005B2645"/>
    <w:rsid w:val="005F2F31"/>
    <w:rsid w:val="00613631"/>
    <w:rsid w:val="00613742"/>
    <w:rsid w:val="006411C6"/>
    <w:rsid w:val="006C38FD"/>
    <w:rsid w:val="006C5783"/>
    <w:rsid w:val="006D399C"/>
    <w:rsid w:val="006F3D35"/>
    <w:rsid w:val="007134CB"/>
    <w:rsid w:val="00733FEA"/>
    <w:rsid w:val="00734827"/>
    <w:rsid w:val="00751F95"/>
    <w:rsid w:val="00797858"/>
    <w:rsid w:val="007D18A4"/>
    <w:rsid w:val="007D5249"/>
    <w:rsid w:val="007D6217"/>
    <w:rsid w:val="0080062C"/>
    <w:rsid w:val="0082692C"/>
    <w:rsid w:val="00830E38"/>
    <w:rsid w:val="00871397"/>
    <w:rsid w:val="00895EA5"/>
    <w:rsid w:val="008B15B0"/>
    <w:rsid w:val="008C6062"/>
    <w:rsid w:val="00943F90"/>
    <w:rsid w:val="00994EDE"/>
    <w:rsid w:val="009A5E73"/>
    <w:rsid w:val="009C187B"/>
    <w:rsid w:val="009C735D"/>
    <w:rsid w:val="009D5A8A"/>
    <w:rsid w:val="009E4D00"/>
    <w:rsid w:val="00A313D6"/>
    <w:rsid w:val="00A3471C"/>
    <w:rsid w:val="00A60AC2"/>
    <w:rsid w:val="00A61123"/>
    <w:rsid w:val="00A84254"/>
    <w:rsid w:val="00A91CB4"/>
    <w:rsid w:val="00A94977"/>
    <w:rsid w:val="00AA3F88"/>
    <w:rsid w:val="00AE0BB4"/>
    <w:rsid w:val="00AF0E0F"/>
    <w:rsid w:val="00B025FC"/>
    <w:rsid w:val="00B03B11"/>
    <w:rsid w:val="00B110AE"/>
    <w:rsid w:val="00B67F52"/>
    <w:rsid w:val="00C04E3E"/>
    <w:rsid w:val="00C06AB5"/>
    <w:rsid w:val="00C85FE3"/>
    <w:rsid w:val="00CA371C"/>
    <w:rsid w:val="00CD01A1"/>
    <w:rsid w:val="00D02F81"/>
    <w:rsid w:val="00D3435F"/>
    <w:rsid w:val="00D45D3C"/>
    <w:rsid w:val="00D73454"/>
    <w:rsid w:val="00D76675"/>
    <w:rsid w:val="00D96DC7"/>
    <w:rsid w:val="00DF79C7"/>
    <w:rsid w:val="00E22841"/>
    <w:rsid w:val="00E239B9"/>
    <w:rsid w:val="00E3208E"/>
    <w:rsid w:val="00E326F8"/>
    <w:rsid w:val="00E45111"/>
    <w:rsid w:val="00E57D34"/>
    <w:rsid w:val="00E62E70"/>
    <w:rsid w:val="00EC28DD"/>
    <w:rsid w:val="00EE0650"/>
    <w:rsid w:val="00F20A13"/>
    <w:rsid w:val="00F3023F"/>
    <w:rsid w:val="00F41DC0"/>
    <w:rsid w:val="00F471F9"/>
    <w:rsid w:val="00F54354"/>
    <w:rsid w:val="00F566F2"/>
    <w:rsid w:val="00F64186"/>
    <w:rsid w:val="00F73350"/>
    <w:rsid w:val="00FB6C08"/>
    <w:rsid w:val="06B920F8"/>
    <w:rsid w:val="11A41FA6"/>
    <w:rsid w:val="1EB40A5C"/>
    <w:rsid w:val="2FB103C7"/>
    <w:rsid w:val="5D875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2A2A0"/>
  <w15:docId w15:val="{01A85065-21A4-4D07-A3BF-F4B36D4DE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qFormat/>
    <w:rPr>
      <w:rFonts w:ascii="STIX-Regular" w:hAnsi="STIX-Regular" w:hint="default"/>
      <w:color w:val="000000"/>
      <w:sz w:val="18"/>
      <w:szCs w:val="18"/>
    </w:rPr>
  </w:style>
  <w:style w:type="character" w:customStyle="1" w:styleId="fontstyle21">
    <w:name w:val="fontstyle21"/>
    <w:basedOn w:val="a0"/>
    <w:qFormat/>
    <w:rPr>
      <w:rFonts w:ascii="AdvOTee460ee4+03" w:hAnsi="AdvOTee460ee4+03" w:hint="default"/>
      <w:color w:val="000000"/>
      <w:sz w:val="18"/>
      <w:szCs w:val="18"/>
    </w:rPr>
  </w:style>
  <w:style w:type="character" w:customStyle="1" w:styleId="fontstyle31">
    <w:name w:val="fontstyle31"/>
    <w:basedOn w:val="a0"/>
    <w:qFormat/>
    <w:rPr>
      <w:rFonts w:ascii="AdvOTee460ee4+03" w:hAnsi="AdvOTee460ee4+03" w:hint="default"/>
      <w:color w:val="000000"/>
      <w:sz w:val="18"/>
      <w:szCs w:val="18"/>
    </w:rPr>
  </w:style>
  <w:style w:type="paragraph" w:styleId="a9">
    <w:name w:val="No Spacing"/>
    <w:link w:val="aa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a">
    <w:name w:val="无间隔 字符"/>
    <w:basedOn w:val="a0"/>
    <w:link w:val="a9"/>
    <w:uiPriority w:val="99"/>
    <w:qFormat/>
    <w:rPr>
      <w:rFonts w:ascii="Calibri" w:eastAsia="宋体" w:hAnsi="Calibri" w:cs="Times New Roman"/>
    </w:rPr>
  </w:style>
  <w:style w:type="paragraph" w:customStyle="1" w:styleId="EndNoteBibliography">
    <w:name w:val="EndNote Bibliography"/>
    <w:basedOn w:val="a"/>
    <w:qFormat/>
    <w:rPr>
      <w:rFonts w:ascii="Calibri" w:hAnsi="Calibri" w:cs="Calibri"/>
      <w:sz w:val="20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zhao ys</cp:lastModifiedBy>
  <cp:revision>36</cp:revision>
  <cp:lastPrinted>2023-02-14T07:46:00Z</cp:lastPrinted>
  <dcterms:created xsi:type="dcterms:W3CDTF">2022-12-20T02:59:00Z</dcterms:created>
  <dcterms:modified xsi:type="dcterms:W3CDTF">2023-03-16T08:36:00Z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383649453B714D888B97E69DCA5181B2</vt:lpwstr>
  </property>
</Properties>
</file>