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20" w:type="dxa"/>
        <w:tblLook w:val="04A0" w:firstRow="1" w:lastRow="0" w:firstColumn="1" w:lastColumn="0" w:noHBand="0" w:noVBand="1"/>
      </w:tblPr>
      <w:tblGrid>
        <w:gridCol w:w="7101"/>
        <w:gridCol w:w="903"/>
        <w:gridCol w:w="1016"/>
      </w:tblGrid>
      <w:tr w:rsidR="009015D2" w:rsidRPr="00533DCA" w14:paraId="7E576EF8" w14:textId="77777777" w:rsidTr="009F0790">
        <w:trPr>
          <w:trHeight w:val="576"/>
        </w:trPr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B6B8" w14:textId="77777777" w:rsidR="009015D2" w:rsidRPr="00533DCA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Participant demographics and clinical characteristics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7913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Survey, Overall (N=109)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ABA3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Qualitative interview (N=8)</w:t>
            </w:r>
          </w:p>
        </w:tc>
      </w:tr>
      <w:tr w:rsidR="009015D2" w:rsidRPr="00533DCA" w14:paraId="12244935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0984" w14:textId="77777777" w:rsidR="009015D2" w:rsidRPr="00533DCA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Nation (n)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FCAC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25BB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7AC4F213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3AAB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5F62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DAFE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</w:t>
            </w:r>
          </w:p>
        </w:tc>
      </w:tr>
      <w:tr w:rsidR="009015D2" w:rsidRPr="00533DCA" w14:paraId="5B814121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BEC2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Italy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FC0F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8E5D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</w:t>
            </w:r>
          </w:p>
        </w:tc>
      </w:tr>
      <w:tr w:rsidR="009015D2" w:rsidRPr="00533DCA" w14:paraId="1CB65925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6370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67FF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47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9733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</w:t>
            </w:r>
          </w:p>
        </w:tc>
      </w:tr>
      <w:tr w:rsidR="009015D2" w:rsidRPr="00533DCA" w14:paraId="06059056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9D36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France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E002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79D3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</w:t>
            </w:r>
          </w:p>
        </w:tc>
      </w:tr>
      <w:tr w:rsidR="009015D2" w:rsidRPr="00533DCA" w14:paraId="02B79727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F050" w14:textId="77777777" w:rsidR="009015D2" w:rsidRPr="00533DCA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Patients (n)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E1F7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59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7D59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9015D2" w:rsidRPr="00533DCA" w14:paraId="62D4D0F4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6226" w14:textId="77777777" w:rsidR="009015D2" w:rsidRPr="00533DCA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Caregivers (n)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2161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3AFD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9015D2" w:rsidRPr="00533DCA" w14:paraId="61E138D5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00B4" w14:textId="77777777" w:rsidR="009015D2" w:rsidRPr="00533DCA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Age (n)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A79F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5B5F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22C5BF1E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1DBF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20-29 years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7DE1D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BB13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1816E5AB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9514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30-39 years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0D610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0DB0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632B5A96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8499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40-49 years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CB341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9E00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49FF44F5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1E9C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50-59 years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612A6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4B30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7E66C876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40A5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60-69years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DEB63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E897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76761152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4E61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70+ years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CAE49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188F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2DD944F5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5BCB" w14:textId="77777777" w:rsidR="009015D2" w:rsidRPr="00533DCA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Time since diagnosis (mean  in months)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54EE5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12.5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59FF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2637363C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4320" w14:textId="77777777" w:rsidR="009015D2" w:rsidRPr="00533DCA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Time from symptoms onset (mean in years)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6C71D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4.8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8EFC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6AD20F8B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69B9" w14:textId="77777777" w:rsidR="009015D2" w:rsidRPr="00533DCA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ALS type of onset (n, %)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CB473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7C3D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0252BA02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2A1B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Spinal onset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B02C9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68 , 62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9C9B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5CDFF3C2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8E15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Bulbar onset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58DAE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19, 17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12B8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224C4D2E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4E4B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Mixed onset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34D8A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19, 17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8D1D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0CB88E5F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A7AA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Not known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20951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3, 3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12C4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14D58B47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8996" w14:textId="77777777" w:rsidR="009015D2" w:rsidRPr="00533DCA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Patients w/ dysphagia (n,%)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D0660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76, 70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6446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0F86AA79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DEF5" w14:textId="77777777" w:rsidR="009015D2" w:rsidRPr="007B26B1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t-IT"/>
              </w:rPr>
            </w:pPr>
            <w:proofErr w:type="spellStart"/>
            <w:r w:rsidRPr="007B26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t-IT"/>
              </w:rPr>
              <w:t>Patients</w:t>
            </w:r>
            <w:proofErr w:type="spellEnd"/>
            <w:r w:rsidRPr="007B26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t-IT"/>
              </w:rPr>
              <w:t xml:space="preserve"> w/o </w:t>
            </w:r>
            <w:proofErr w:type="spellStart"/>
            <w:r w:rsidRPr="007B26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t-IT"/>
              </w:rPr>
              <w:t>dysphagia</w:t>
            </w:r>
            <w:proofErr w:type="spellEnd"/>
            <w:r w:rsidRPr="007B26B1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it-IT"/>
              </w:rPr>
              <w:t xml:space="preserve"> (n,%)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257BD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33, 30 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B55F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13F76739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96D5" w14:textId="77777777" w:rsidR="009015D2" w:rsidRPr="00533DCA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Feeding needs (n, %)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55007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16E6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44659AB3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BE51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Normal eating habits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4DD47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33, 30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BAF2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0B230BA8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9521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Problems with feeding, possible choking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1CD21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20, 18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6964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000ABEFD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D5D7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Changes in food consistency (provoked by difficulty in swallowing)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28094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38, 35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A80D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6BCAA673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8F3B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Supplement tube for feeding required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CA16D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7, 6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B5A8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7E74FE2E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815D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Complete dependence on feeding tube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FA2BB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11, 10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A085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5CE545D6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322E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Functionality (n, %)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9F823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1FFF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220A6E25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1887" w14:textId="77777777" w:rsidR="009015D2" w:rsidRPr="00533DCA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Speech: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AE190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2813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555E2526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440E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able to communicate intelligibly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F92EC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33, 30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264D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7A177C26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0018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loss of useful speech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451AA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76, 70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C265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72952E3D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A760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Typewriting: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C0B87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2B6A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1D6A3D3A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C4DB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able to type on a keyboard /computer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BF893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40, 37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F245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44D53D4F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8CCD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not able to write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546D4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69, 63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E8E4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48643CA9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C84E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Eating habits: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A328D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195F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0AEF3F6A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EF7E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not have a gastrostomy and able to feed without help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B9548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24, 22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C332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7453F3CD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8EDE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not have a gastrostomy but need help with feeding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58774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54, 50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5ECE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08B1F2FF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000C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have a gastrostomy and need minimal assistance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7C0E0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8, 7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1628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0E25EA37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DAC8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have a gastrostomy and I need significant assistance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D02B2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23, 21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50EB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74A29317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0537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Dressing and hygiene: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FEE07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5902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2C9AB0F1" w14:textId="77777777" w:rsidTr="009F0790">
        <w:trPr>
          <w:trHeight w:val="250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D2BE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independent in dressing and hygiene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E8064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18, 17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4D1A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46D7AF22" w14:textId="77777777" w:rsidTr="009F0790">
        <w:trPr>
          <w:trHeight w:val="58"/>
        </w:trPr>
        <w:tc>
          <w:tcPr>
            <w:tcW w:w="7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E6DE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need significant assistance in self-care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F99E8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91, 83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2928" w14:textId="77777777" w:rsidR="009015D2" w:rsidRPr="00533DCA" w:rsidRDefault="009015D2" w:rsidP="009F0790">
            <w:pPr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</w:tbl>
    <w:p w14:paraId="5A0B99F6" w14:textId="1D98CF40" w:rsidR="009015D2" w:rsidRPr="00533DCA" w:rsidRDefault="00E715DB" w:rsidP="009015D2">
      <w:pPr>
        <w:spacing w:after="160" w:line="259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Supplementary </w:t>
      </w:r>
      <w:r w:rsidR="009015D2" w:rsidRPr="00533DCA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Table 1 </w:t>
      </w:r>
      <w:r w:rsidR="009015D2" w:rsidRPr="00533DCA">
        <w:rPr>
          <w:rFonts w:ascii="Times New Roman" w:hAnsi="Times New Roman" w:cs="Times New Roman"/>
          <w:sz w:val="22"/>
          <w:szCs w:val="22"/>
          <w:lang w:val="en-US"/>
        </w:rPr>
        <w:t>Participant demographics and clinical characteristics</w:t>
      </w:r>
    </w:p>
    <w:p w14:paraId="3EA593F4" w14:textId="41DDDFB6" w:rsidR="009015D2" w:rsidRDefault="009015D2">
      <w:pPr>
        <w:spacing w:after="160" w:line="259" w:lineRule="auto"/>
      </w:pPr>
      <w:r>
        <w:br w:type="page"/>
      </w:r>
    </w:p>
    <w:tbl>
      <w:tblPr>
        <w:tblW w:w="6898" w:type="dxa"/>
        <w:tblLook w:val="04A0" w:firstRow="1" w:lastRow="0" w:firstColumn="1" w:lastColumn="0" w:noHBand="0" w:noVBand="1"/>
      </w:tblPr>
      <w:tblGrid>
        <w:gridCol w:w="5259"/>
        <w:gridCol w:w="1639"/>
      </w:tblGrid>
      <w:tr w:rsidR="009015D2" w:rsidRPr="00533DCA" w14:paraId="02B7E3A4" w14:textId="77777777" w:rsidTr="009F0790">
        <w:trPr>
          <w:trHeight w:val="525"/>
        </w:trPr>
        <w:tc>
          <w:tcPr>
            <w:tcW w:w="5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D634" w14:textId="77777777" w:rsidR="009015D2" w:rsidRPr="00533DCA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lastRenderedPageBreak/>
              <w:t>Patient treatment history and behaviors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6AD2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Survey, Overall (N=109)</w:t>
            </w:r>
          </w:p>
        </w:tc>
      </w:tr>
      <w:tr w:rsidR="009015D2" w:rsidRPr="00533DCA" w14:paraId="0F661939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CCE3" w14:textId="77777777" w:rsidR="009015D2" w:rsidRPr="00533DCA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Clinical trial participation (n, %):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1727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47921DB1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6251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Yes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A99F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11, 10</w:t>
            </w:r>
          </w:p>
        </w:tc>
      </w:tr>
      <w:tr w:rsidR="009015D2" w:rsidRPr="00533DCA" w14:paraId="4F9C469E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DC7A" w14:textId="77777777" w:rsidR="009015D2" w:rsidRPr="00533DCA" w:rsidRDefault="009015D2" w:rsidP="009F0790">
            <w:pPr>
              <w:ind w:firstLineChars="500" w:firstLine="80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Pharmaceutical treatment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119C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9, 82</w:t>
            </w:r>
          </w:p>
        </w:tc>
      </w:tr>
      <w:tr w:rsidR="009015D2" w:rsidRPr="00533DCA" w14:paraId="65A78870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F70A" w14:textId="77777777" w:rsidR="009015D2" w:rsidRPr="00533DCA" w:rsidRDefault="009015D2" w:rsidP="009F0790">
            <w:pPr>
              <w:ind w:firstLineChars="500" w:firstLine="80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Non-Pharmaceutical treatment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0ABA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1, 9</w:t>
            </w:r>
          </w:p>
        </w:tc>
      </w:tr>
      <w:tr w:rsidR="009015D2" w:rsidRPr="00533DCA" w14:paraId="138F5684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2F17" w14:textId="77777777" w:rsidR="009015D2" w:rsidRPr="00533DCA" w:rsidRDefault="009015D2" w:rsidP="009F0790">
            <w:pPr>
              <w:ind w:firstLineChars="500" w:firstLine="80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I don’t know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6F9A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1, 9</w:t>
            </w:r>
          </w:p>
        </w:tc>
      </w:tr>
      <w:tr w:rsidR="009015D2" w:rsidRPr="00533DCA" w14:paraId="30B46268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CB2F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No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C3FC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98, 90</w:t>
            </w:r>
          </w:p>
        </w:tc>
      </w:tr>
      <w:tr w:rsidR="009015D2" w:rsidRPr="00533DCA" w14:paraId="3EAEA8DF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EAAE" w14:textId="77777777" w:rsidR="009015D2" w:rsidRPr="00533DCA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Previous medication type (n, %):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BFD9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03FDB0D9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3FF6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sz w:val="16"/>
                <w:szCs w:val="16"/>
                <w:lang w:val="en-US"/>
              </w:rPr>
              <w:t>riluzole (tablet formulation)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AF1C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sz w:val="16"/>
                <w:szCs w:val="16"/>
                <w:lang w:val="en-US"/>
              </w:rPr>
              <w:t>74, 68</w:t>
            </w:r>
          </w:p>
        </w:tc>
      </w:tr>
      <w:tr w:rsidR="009015D2" w:rsidRPr="00533DCA" w14:paraId="52C73EEB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28FC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sz w:val="16"/>
                <w:szCs w:val="16"/>
                <w:lang w:val="en-US"/>
              </w:rPr>
              <w:t>riluzole (oral suspension formulation)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0F34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sz w:val="16"/>
                <w:szCs w:val="16"/>
                <w:lang w:val="en-US"/>
              </w:rPr>
              <w:t>36, 33</w:t>
            </w:r>
          </w:p>
        </w:tc>
      </w:tr>
      <w:tr w:rsidR="009015D2" w:rsidRPr="00533DCA" w14:paraId="6B307814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8F1E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edaravone (intravenous)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5241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5, 5 </w:t>
            </w:r>
          </w:p>
        </w:tc>
      </w:tr>
      <w:tr w:rsidR="009015D2" w:rsidRPr="00533DCA" w14:paraId="4F2DA9DD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89D5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no treatment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7FE1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9015D2" w:rsidRPr="00533DCA" w14:paraId="05809580" w14:textId="77777777" w:rsidTr="009F0790">
        <w:trPr>
          <w:trHeight w:val="354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A55EF" w14:textId="77777777" w:rsidR="009015D2" w:rsidRPr="00533DCA" w:rsidRDefault="009015D2" w:rsidP="009F0790">
            <w:pPr>
              <w:ind w:left="317" w:firstLineChars="1" w:firstLine="2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other [mexiletine, dextromethorphan-quinidine, gabapentin, lorazepam, baclofen, metamizole]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72B6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6, 6</w:t>
            </w:r>
          </w:p>
        </w:tc>
      </w:tr>
      <w:tr w:rsidR="009015D2" w:rsidRPr="00533DCA" w14:paraId="0A4E949D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F9C3" w14:textId="77777777" w:rsidR="009015D2" w:rsidRPr="00533DCA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Current medication (n,%):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7267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183C28F6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118C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ALS-specific treatment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D869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101, 93</w:t>
            </w:r>
          </w:p>
        </w:tc>
      </w:tr>
      <w:tr w:rsidR="009015D2" w:rsidRPr="00533DCA" w14:paraId="344B2A85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1FA9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Any ALS symptomatic treatment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7C60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8, 7</w:t>
            </w:r>
          </w:p>
        </w:tc>
      </w:tr>
      <w:tr w:rsidR="009015D2" w:rsidRPr="00533DCA" w14:paraId="7E275D75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FA45" w14:textId="77777777" w:rsidR="009015D2" w:rsidRPr="00533DCA" w:rsidRDefault="009015D2" w:rsidP="009F0790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Switching or interrupting treatment (%)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0D9F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12</w:t>
            </w:r>
          </w:p>
        </w:tc>
      </w:tr>
      <w:tr w:rsidR="009015D2" w:rsidRPr="00533DCA" w14:paraId="4BAA53DF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4365" w14:textId="77777777" w:rsidR="009015D2" w:rsidRPr="00533DCA" w:rsidRDefault="009015D2" w:rsidP="009F0790">
            <w:pPr>
              <w:ind w:firstLineChars="100" w:firstLine="161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/>
              </w:rPr>
              <w:t>Reason for switching (%):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5720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9015D2" w:rsidRPr="00533DCA" w14:paraId="3BB46E39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658E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did not like the taste of the medicine  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E6BA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0%</w:t>
            </w:r>
          </w:p>
        </w:tc>
      </w:tr>
      <w:tr w:rsidR="009015D2" w:rsidRPr="00533DCA" w14:paraId="3AB85B93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55E7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did not like the feeling in the mouth / mouth numbness 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468D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0%</w:t>
            </w:r>
          </w:p>
        </w:tc>
      </w:tr>
      <w:tr w:rsidR="009015D2" w:rsidRPr="00533DCA" w14:paraId="1463646B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F3C3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had difficulty swallowing the tablet formulation 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661E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56%</w:t>
            </w:r>
          </w:p>
        </w:tc>
      </w:tr>
      <w:tr w:rsidR="009015D2" w:rsidRPr="00533DCA" w14:paraId="07EB2F02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1657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had difficulty swallow the oral suspension / thick liquid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EDA9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0%</w:t>
            </w:r>
          </w:p>
        </w:tc>
      </w:tr>
      <w:tr w:rsidR="009015D2" w:rsidRPr="00533DCA" w14:paraId="01AF5BEB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258F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did not like carrying bottles and syringes when travelling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C3E1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0%</w:t>
            </w:r>
          </w:p>
        </w:tc>
      </w:tr>
      <w:tr w:rsidR="009015D2" w:rsidRPr="00533DCA" w14:paraId="5CE90B3A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FD4B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 xml:space="preserve">did not like crushing the tablets 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058F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0%</w:t>
            </w:r>
          </w:p>
        </w:tc>
      </w:tr>
      <w:tr w:rsidR="009015D2" w:rsidRPr="00533DCA" w14:paraId="53A1D2D8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8676" w14:textId="77777777" w:rsidR="009015D2" w:rsidRPr="00533DCA" w:rsidRDefault="009015D2" w:rsidP="009F0790">
            <w:pPr>
              <w:ind w:firstLineChars="200" w:firstLine="320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My doctor decided to change the treatment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4744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11%</w:t>
            </w:r>
          </w:p>
        </w:tc>
      </w:tr>
      <w:tr w:rsidR="009015D2" w:rsidRPr="00533DCA" w14:paraId="7600B804" w14:textId="77777777" w:rsidTr="009F0790">
        <w:trPr>
          <w:trHeight w:val="228"/>
        </w:trPr>
        <w:tc>
          <w:tcPr>
            <w:tcW w:w="5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8BD4" w14:textId="77777777" w:rsidR="009015D2" w:rsidRPr="00533DCA" w:rsidRDefault="009015D2" w:rsidP="009F0790">
            <w:pPr>
              <w:pStyle w:val="pf0"/>
              <w:ind w:left="317" w:hanging="317"/>
              <w:rPr>
                <w:rFonts w:cstheme="minorHAnsi"/>
                <w:color w:val="000000"/>
                <w:sz w:val="16"/>
                <w:szCs w:val="16"/>
              </w:rPr>
            </w:pPr>
            <w:r w:rsidRPr="00533DC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     Other reasons [reported as: swallowing difficulties, side effects experienced, like vertigo or perception that the condition keeps progressing]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F1F3" w14:textId="77777777" w:rsidR="009015D2" w:rsidRPr="00533DCA" w:rsidRDefault="009015D2" w:rsidP="009F0790">
            <w:pPr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</w:pPr>
            <w:r w:rsidRPr="00533DCA">
              <w:rPr>
                <w:rFonts w:eastAsia="Times New Roman" w:cstheme="minorHAnsi"/>
                <w:color w:val="000000"/>
                <w:sz w:val="16"/>
                <w:szCs w:val="16"/>
                <w:lang w:val="en-US"/>
              </w:rPr>
              <w:t>56%</w:t>
            </w:r>
          </w:p>
        </w:tc>
      </w:tr>
    </w:tbl>
    <w:p w14:paraId="678B9C7F" w14:textId="13EC408D" w:rsidR="009015D2" w:rsidRPr="00533DCA" w:rsidRDefault="00E715DB" w:rsidP="009015D2">
      <w:pPr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Supplementary </w:t>
      </w:r>
      <w:r w:rsidR="009015D2" w:rsidRPr="00533DCA">
        <w:rPr>
          <w:rFonts w:ascii="Times New Roman" w:hAnsi="Times New Roman" w:cs="Times New Roman"/>
          <w:b/>
          <w:bCs/>
          <w:sz w:val="22"/>
          <w:szCs w:val="22"/>
          <w:lang w:val="en-US"/>
        </w:rPr>
        <w:t>Table 2</w:t>
      </w:r>
      <w:r w:rsidR="009015D2" w:rsidRPr="00533DCA">
        <w:rPr>
          <w:rFonts w:ascii="Times New Roman" w:hAnsi="Times New Roman" w:cs="Times New Roman"/>
          <w:sz w:val="22"/>
          <w:szCs w:val="22"/>
          <w:lang w:val="en-US"/>
        </w:rPr>
        <w:t xml:space="preserve"> Patient treatment history and </w:t>
      </w:r>
      <w:r w:rsidR="00B70136">
        <w:rPr>
          <w:rFonts w:ascii="Times New Roman" w:hAnsi="Times New Roman" w:cs="Times New Roman"/>
          <w:sz w:val="22"/>
          <w:szCs w:val="22"/>
          <w:lang w:val="en-US"/>
        </w:rPr>
        <w:t>changes in treatment</w:t>
      </w:r>
    </w:p>
    <w:p w14:paraId="77DC17A4" w14:textId="4EE114D0" w:rsidR="009015D2" w:rsidRDefault="00AD5B4F">
      <w:pPr>
        <w:spacing w:after="160" w:line="259" w:lineRule="auto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20FF206" wp14:editId="6B1FC199">
            <wp:extent cx="5943600" cy="64731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84C66" w14:textId="31B3EABD" w:rsidR="00AD5B4F" w:rsidRDefault="00AD5B4F">
      <w:pPr>
        <w:spacing w:after="160" w:line="259" w:lineRule="auto"/>
        <w:rPr>
          <w:lang w:val="en-US"/>
        </w:rPr>
      </w:pPr>
      <w:r w:rsidRPr="00AD5B4F">
        <w:rPr>
          <w:b/>
          <w:bCs/>
          <w:lang w:val="en-US"/>
        </w:rPr>
        <w:t>Supplementary Figure 1</w:t>
      </w:r>
      <w:r>
        <w:rPr>
          <w:lang w:val="en-US"/>
        </w:rPr>
        <w:t xml:space="preserve"> </w:t>
      </w:r>
      <w:r w:rsidRPr="00AD5B4F">
        <w:rPr>
          <w:lang w:val="en-US"/>
        </w:rPr>
        <w:t>Most important factors when choosing a treatment. All percentages were calculated versus the respondents per each group</w:t>
      </w:r>
    </w:p>
    <w:sectPr w:rsidR="00AD5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5D2"/>
    <w:rsid w:val="009015D2"/>
    <w:rsid w:val="009840D0"/>
    <w:rsid w:val="009858A0"/>
    <w:rsid w:val="00A372D9"/>
    <w:rsid w:val="00AD5B4F"/>
    <w:rsid w:val="00B70136"/>
    <w:rsid w:val="00E7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46759"/>
  <w15:chartTrackingRefBased/>
  <w15:docId w15:val="{04D4A7D3-0BCB-4CE3-A289-4A99D26F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15D2"/>
    <w:pPr>
      <w:spacing w:after="0" w:line="240" w:lineRule="auto"/>
    </w:pPr>
    <w:rPr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f0">
    <w:name w:val="pf0"/>
    <w:basedOn w:val="Normale"/>
    <w:rsid w:val="009015D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Longo</dc:creator>
  <cp:keywords/>
  <dc:description/>
  <cp:lastModifiedBy>Daniela Longo</cp:lastModifiedBy>
  <cp:revision>2</cp:revision>
  <dcterms:created xsi:type="dcterms:W3CDTF">2023-03-24T08:23:00Z</dcterms:created>
  <dcterms:modified xsi:type="dcterms:W3CDTF">2023-03-24T08:23:00Z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d6d8e9d4-a8a1-4c16-8077-d3fa2464a137</vt:lpwstr>
  </property>
</Properties>
</file>