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49B560" w14:textId="33216E4A" w:rsidR="00FF2A4D" w:rsidRPr="00136F9F" w:rsidRDefault="0001433C" w:rsidP="0001433C">
      <w:pPr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136F9F">
        <w:rPr>
          <w:rFonts w:ascii="Times New Roman" w:hAnsi="Times New Roman" w:cs="Times New Roman"/>
          <w:sz w:val="24"/>
          <w:szCs w:val="24"/>
        </w:rPr>
        <w:t xml:space="preserve">The </w:t>
      </w:r>
      <w:bookmarkStart w:id="0" w:name="_Hlk89019682"/>
      <w:r w:rsidRPr="00136F9F">
        <w:rPr>
          <w:rFonts w:ascii="Times New Roman" w:hAnsi="Times New Roman" w:cs="Times New Roman"/>
          <w:sz w:val="24"/>
          <w:szCs w:val="24"/>
        </w:rPr>
        <w:t>immune-related</w:t>
      </w:r>
      <w:bookmarkEnd w:id="0"/>
      <w:r w:rsidRPr="00136F9F">
        <w:rPr>
          <w:rFonts w:ascii="Times New Roman" w:hAnsi="Times New Roman" w:cs="Times New Roman"/>
          <w:sz w:val="24"/>
          <w:szCs w:val="24"/>
        </w:rPr>
        <w:t xml:space="preserve"> genes were analyzed by WGCNA,</w:t>
      </w:r>
      <w:r w:rsidRPr="00136F9F">
        <w:rPr>
          <w:sz w:val="24"/>
          <w:szCs w:val="24"/>
        </w:rPr>
        <w:t xml:space="preserve"> </w:t>
      </w:r>
      <w:r w:rsidRPr="00136F9F">
        <w:rPr>
          <w:rFonts w:ascii="Times New Roman" w:hAnsi="Times New Roman" w:cs="Times New Roman"/>
          <w:sz w:val="24"/>
          <w:szCs w:val="24"/>
        </w:rPr>
        <w:t>the logarithm log(k) of the node with connectivity K</w:t>
      </w:r>
      <w:r w:rsidRPr="00136F9F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136F9F">
        <w:rPr>
          <w:rFonts w:ascii="Times New Roman" w:hAnsi="Times New Roman" w:cs="Times New Roman"/>
          <w:sz w:val="24"/>
          <w:szCs w:val="24"/>
        </w:rPr>
        <w:t>was negatively correlated with the logarithm log</w:t>
      </w:r>
      <w:r w:rsidR="00AC23D6" w:rsidRPr="00136F9F">
        <w:rPr>
          <w:rFonts w:ascii="Times New Roman" w:hAnsi="Times New Roman" w:cs="Times New Roman"/>
          <w:sz w:val="24"/>
          <w:szCs w:val="24"/>
        </w:rPr>
        <w:t xml:space="preserve"> </w:t>
      </w:r>
      <w:r w:rsidRPr="00136F9F">
        <w:rPr>
          <w:rFonts w:ascii="Times New Roman" w:hAnsi="Times New Roman" w:cs="Times New Roman"/>
          <w:sz w:val="24"/>
          <w:szCs w:val="24"/>
        </w:rPr>
        <w:t>(P (k)) of the probability of the node,</w:t>
      </w:r>
      <w:r w:rsidRPr="00136F9F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136F9F">
        <w:rPr>
          <w:rFonts w:ascii="Times New Roman" w:hAnsi="Times New Roman" w:cs="Times New Roman"/>
          <w:sz w:val="24"/>
          <w:szCs w:val="24"/>
        </w:rPr>
        <w:t>and the correlation coefficient was greater than 0.85. The optimal soft-thresholding</w:t>
      </w:r>
      <w:r w:rsidRPr="00136F9F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136F9F">
        <w:rPr>
          <w:rFonts w:ascii="Times New Roman" w:hAnsi="Times New Roman" w:cs="Times New Roman"/>
          <w:sz w:val="24"/>
          <w:szCs w:val="24"/>
        </w:rPr>
        <w:t>power was 5 based on the scale-free network (Figure S1).</w:t>
      </w:r>
    </w:p>
    <w:p w14:paraId="123A5B4D" w14:textId="1FE4D0CB" w:rsidR="0001433C" w:rsidRDefault="0001433C" w:rsidP="00FF2A4D">
      <w:pPr>
        <w:spacing w:line="360" w:lineRule="auto"/>
        <w:jc w:val="center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55D26B42" wp14:editId="6E037AEA">
            <wp:extent cx="5274310" cy="2245360"/>
            <wp:effectExtent l="0" t="0" r="2540" b="254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24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2AB06C" w14:textId="44A732F5" w:rsidR="0001433C" w:rsidRPr="00136F9F" w:rsidRDefault="0001433C" w:rsidP="0001433C">
      <w:pPr>
        <w:spacing w:line="36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136F9F">
        <w:rPr>
          <w:rFonts w:ascii="Times New Roman" w:hAnsi="Times New Roman" w:cs="Times New Roman"/>
          <w:b/>
          <w:bCs/>
          <w:sz w:val="24"/>
          <w:szCs w:val="24"/>
        </w:rPr>
        <w:t>Figure S1</w:t>
      </w:r>
      <w:r w:rsidRPr="00136F9F">
        <w:rPr>
          <w:rFonts w:ascii="Times New Roman" w:hAnsi="Times New Roman" w:cs="Times New Roman"/>
          <w:sz w:val="24"/>
          <w:szCs w:val="24"/>
        </w:rPr>
        <w:t xml:space="preserve"> </w:t>
      </w:r>
      <w:r w:rsidRPr="00136F9F">
        <w:rPr>
          <w:rFonts w:ascii="Times New Roman" w:hAnsi="Times New Roman" w:cs="Times New Roman"/>
          <w:b/>
          <w:bCs/>
          <w:sz w:val="24"/>
          <w:szCs w:val="24"/>
        </w:rPr>
        <w:t>Determination of the soft-thresholding power in the WGCNA analysis.</w:t>
      </w:r>
    </w:p>
    <w:p w14:paraId="5D5AC123" w14:textId="3FFDF2ED" w:rsidR="0001433C" w:rsidRDefault="0001433C" w:rsidP="0001433C">
      <w:pPr>
        <w:spacing w:line="360" w:lineRule="auto"/>
        <w:jc w:val="left"/>
        <w:rPr>
          <w:rFonts w:ascii="Times New Roman" w:hAnsi="Times New Roman" w:cs="Times New Roman"/>
        </w:rPr>
      </w:pPr>
    </w:p>
    <w:p w14:paraId="0C5D4BFC" w14:textId="7238CCDF" w:rsidR="0001433C" w:rsidRDefault="0001433C" w:rsidP="0001433C">
      <w:pPr>
        <w:spacing w:line="360" w:lineRule="auto"/>
        <w:jc w:val="left"/>
        <w:rPr>
          <w:rFonts w:ascii="Times New Roman" w:hAnsi="Times New Roman" w:cs="Times New Roman"/>
        </w:rPr>
      </w:pPr>
    </w:p>
    <w:p w14:paraId="08188E69" w14:textId="311C0E50" w:rsidR="0001433C" w:rsidRDefault="0001433C" w:rsidP="0001433C">
      <w:pPr>
        <w:spacing w:line="360" w:lineRule="auto"/>
        <w:jc w:val="left"/>
        <w:rPr>
          <w:rFonts w:ascii="Times New Roman" w:hAnsi="Times New Roman" w:cs="Times New Roman"/>
        </w:rPr>
      </w:pPr>
    </w:p>
    <w:p w14:paraId="1C5DE76F" w14:textId="59845508" w:rsidR="0001433C" w:rsidRDefault="0001433C" w:rsidP="0001433C">
      <w:pPr>
        <w:spacing w:line="360" w:lineRule="auto"/>
        <w:jc w:val="left"/>
        <w:rPr>
          <w:rFonts w:ascii="Times New Roman" w:hAnsi="Times New Roman" w:cs="Times New Roman"/>
        </w:rPr>
      </w:pPr>
    </w:p>
    <w:p w14:paraId="44BEE73A" w14:textId="6AB9754F" w:rsidR="0001433C" w:rsidRDefault="0001433C" w:rsidP="0001433C">
      <w:pPr>
        <w:spacing w:line="360" w:lineRule="auto"/>
        <w:jc w:val="left"/>
        <w:rPr>
          <w:rFonts w:ascii="Times New Roman" w:hAnsi="Times New Roman" w:cs="Times New Roman"/>
        </w:rPr>
      </w:pPr>
    </w:p>
    <w:p w14:paraId="67D63E59" w14:textId="2122D6B1" w:rsidR="0001433C" w:rsidRDefault="0001433C" w:rsidP="0001433C">
      <w:pPr>
        <w:spacing w:line="360" w:lineRule="auto"/>
        <w:jc w:val="left"/>
        <w:rPr>
          <w:rFonts w:ascii="Times New Roman" w:hAnsi="Times New Roman" w:cs="Times New Roman"/>
        </w:rPr>
      </w:pPr>
    </w:p>
    <w:p w14:paraId="50930F87" w14:textId="34C795F8" w:rsidR="0001433C" w:rsidRDefault="0001433C" w:rsidP="0001433C">
      <w:pPr>
        <w:spacing w:line="360" w:lineRule="auto"/>
        <w:jc w:val="left"/>
        <w:rPr>
          <w:rFonts w:ascii="Times New Roman" w:hAnsi="Times New Roman" w:cs="Times New Roman"/>
        </w:rPr>
      </w:pPr>
    </w:p>
    <w:p w14:paraId="67D12275" w14:textId="5D23DAC3" w:rsidR="0001433C" w:rsidRDefault="0001433C" w:rsidP="0001433C">
      <w:pPr>
        <w:spacing w:line="360" w:lineRule="auto"/>
        <w:jc w:val="left"/>
        <w:rPr>
          <w:rFonts w:ascii="Times New Roman" w:hAnsi="Times New Roman" w:cs="Times New Roman"/>
        </w:rPr>
      </w:pPr>
    </w:p>
    <w:p w14:paraId="438C5922" w14:textId="7A445593" w:rsidR="0001433C" w:rsidRDefault="0001433C" w:rsidP="0001433C">
      <w:pPr>
        <w:spacing w:line="360" w:lineRule="auto"/>
        <w:jc w:val="left"/>
        <w:rPr>
          <w:rFonts w:ascii="Times New Roman" w:hAnsi="Times New Roman" w:cs="Times New Roman"/>
        </w:rPr>
      </w:pPr>
    </w:p>
    <w:p w14:paraId="2A93DBA5" w14:textId="055E0A82" w:rsidR="0001433C" w:rsidRDefault="0001433C" w:rsidP="0001433C">
      <w:pPr>
        <w:spacing w:line="360" w:lineRule="auto"/>
        <w:jc w:val="left"/>
        <w:rPr>
          <w:rFonts w:ascii="Times New Roman" w:hAnsi="Times New Roman" w:cs="Times New Roman"/>
        </w:rPr>
      </w:pPr>
    </w:p>
    <w:p w14:paraId="03C5CE3C" w14:textId="56857F54" w:rsidR="0001433C" w:rsidRDefault="0001433C" w:rsidP="0001433C">
      <w:pPr>
        <w:spacing w:line="360" w:lineRule="auto"/>
        <w:jc w:val="left"/>
        <w:rPr>
          <w:rFonts w:ascii="Times New Roman" w:hAnsi="Times New Roman" w:cs="Times New Roman"/>
        </w:rPr>
      </w:pPr>
    </w:p>
    <w:p w14:paraId="5A72A7CF" w14:textId="7B9C986C" w:rsidR="0001433C" w:rsidRDefault="0001433C" w:rsidP="0001433C">
      <w:pPr>
        <w:spacing w:line="360" w:lineRule="auto"/>
        <w:jc w:val="left"/>
        <w:rPr>
          <w:rFonts w:ascii="Times New Roman" w:hAnsi="Times New Roman" w:cs="Times New Roman"/>
        </w:rPr>
      </w:pPr>
    </w:p>
    <w:p w14:paraId="41905A79" w14:textId="59EBBBE2" w:rsidR="0001433C" w:rsidRDefault="0001433C" w:rsidP="0001433C">
      <w:pPr>
        <w:spacing w:line="360" w:lineRule="auto"/>
        <w:jc w:val="left"/>
        <w:rPr>
          <w:rFonts w:ascii="Times New Roman" w:hAnsi="Times New Roman" w:cs="Times New Roman"/>
        </w:rPr>
      </w:pPr>
    </w:p>
    <w:p w14:paraId="4393A478" w14:textId="1219617E" w:rsidR="0001433C" w:rsidRDefault="0001433C" w:rsidP="0001433C">
      <w:pPr>
        <w:spacing w:line="360" w:lineRule="auto"/>
        <w:jc w:val="left"/>
        <w:rPr>
          <w:rFonts w:ascii="Times New Roman" w:hAnsi="Times New Roman" w:cs="Times New Roman"/>
        </w:rPr>
      </w:pPr>
    </w:p>
    <w:p w14:paraId="72BDE6B4" w14:textId="7A486F9D" w:rsidR="0001433C" w:rsidRDefault="0001433C" w:rsidP="0001433C">
      <w:pPr>
        <w:spacing w:line="360" w:lineRule="auto"/>
        <w:jc w:val="left"/>
        <w:rPr>
          <w:rFonts w:ascii="Times New Roman" w:hAnsi="Times New Roman" w:cs="Times New Roman"/>
        </w:rPr>
      </w:pPr>
    </w:p>
    <w:p w14:paraId="47EECD5A" w14:textId="2F48BE27" w:rsidR="0001433C" w:rsidRDefault="0001433C" w:rsidP="0001433C">
      <w:pPr>
        <w:spacing w:line="360" w:lineRule="auto"/>
        <w:jc w:val="left"/>
        <w:rPr>
          <w:rFonts w:ascii="Times New Roman" w:hAnsi="Times New Roman" w:cs="Times New Roman"/>
        </w:rPr>
      </w:pPr>
    </w:p>
    <w:p w14:paraId="14B3AA73" w14:textId="4B9EADCE" w:rsidR="0001433C" w:rsidRDefault="0001433C" w:rsidP="0001433C">
      <w:pPr>
        <w:spacing w:line="360" w:lineRule="auto"/>
        <w:jc w:val="left"/>
        <w:rPr>
          <w:rFonts w:ascii="Times New Roman" w:hAnsi="Times New Roman" w:cs="Times New Roman"/>
        </w:rPr>
      </w:pPr>
    </w:p>
    <w:p w14:paraId="217EA23C" w14:textId="1222AEF1" w:rsidR="0001433C" w:rsidRPr="00136F9F" w:rsidRDefault="0001433C" w:rsidP="0001433C">
      <w:pPr>
        <w:spacing w:line="360" w:lineRule="auto"/>
        <w:ind w:firstLineChars="200" w:firstLine="480"/>
        <w:jc w:val="left"/>
        <w:rPr>
          <w:rFonts w:ascii="Times New Roman" w:hAnsi="Times New Roman" w:cs="Times New Roman"/>
          <w:sz w:val="24"/>
          <w:szCs w:val="24"/>
        </w:rPr>
      </w:pPr>
      <w:r w:rsidRPr="00136F9F">
        <w:rPr>
          <w:rFonts w:ascii="Times New Roman" w:hAnsi="Times New Roman" w:cs="Times New Roman"/>
          <w:sz w:val="24"/>
          <w:szCs w:val="24"/>
        </w:rPr>
        <w:lastRenderedPageBreak/>
        <w:t>Overexpression of TRAFD1 gene (all P &lt; 0.001; HR,0.71) might increase the survival rate of LUAD patients (Figure S2J). However, the remaining 10 genes (XRCC5, HSPA4, LGR4, PLK1, PSMC6, PSMD2, RAC1, RIPK2, SEMA4B, SHC1) were considered risk factors (all P &lt; 0.001; HRs, 1.26–1.89) and their overexpression might reduce survival (Figure S2).</w:t>
      </w:r>
    </w:p>
    <w:p w14:paraId="5FA0C7BE" w14:textId="3AE4E731" w:rsidR="00FF2A4D" w:rsidRDefault="00FF2A4D" w:rsidP="00FF2A4D">
      <w:pPr>
        <w:spacing w:line="360" w:lineRule="auto"/>
        <w:jc w:val="center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220D3DCC" wp14:editId="4CD24D1B">
            <wp:extent cx="5274310" cy="5926455"/>
            <wp:effectExtent l="0" t="0" r="254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926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78DD8F" w14:textId="77777777" w:rsidR="00FF2A4D" w:rsidRPr="00136F9F" w:rsidRDefault="00FF2A4D" w:rsidP="00787B26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36F9F">
        <w:rPr>
          <w:rFonts w:ascii="Times New Roman" w:hAnsi="Times New Roman" w:cs="Times New Roman"/>
          <w:b/>
          <w:bCs/>
          <w:sz w:val="24"/>
          <w:szCs w:val="24"/>
        </w:rPr>
        <w:t xml:space="preserve">Figure S2 Kaplan-Meier curves of 11 immune-related hub genes in TCGA </w:t>
      </w:r>
      <w:r w:rsidRPr="00136F9F">
        <w:rPr>
          <w:rFonts w:ascii="Times New Roman" w:hAnsi="Times New Roman" w:cs="Times New Roman" w:hint="eastAsia"/>
          <w:b/>
          <w:bCs/>
          <w:sz w:val="24"/>
          <w:szCs w:val="24"/>
        </w:rPr>
        <w:t>c</w:t>
      </w:r>
      <w:r w:rsidRPr="00136F9F">
        <w:rPr>
          <w:rFonts w:ascii="Times New Roman" w:hAnsi="Times New Roman" w:cs="Times New Roman"/>
          <w:b/>
          <w:bCs/>
          <w:sz w:val="24"/>
          <w:szCs w:val="24"/>
        </w:rPr>
        <w:t>ohorts.</w:t>
      </w:r>
    </w:p>
    <w:p w14:paraId="69D89C8D" w14:textId="77777777" w:rsidR="00FF2A4D" w:rsidRPr="00136F9F" w:rsidRDefault="00FF2A4D" w:rsidP="00787B2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36F9F">
        <w:rPr>
          <w:rFonts w:ascii="Times New Roman" w:hAnsi="Times New Roman" w:cs="Times New Roman" w:hint="eastAsia"/>
          <w:sz w:val="24"/>
          <w:szCs w:val="24"/>
        </w:rPr>
        <w:t>(</w:t>
      </w:r>
      <w:r w:rsidRPr="00136F9F">
        <w:rPr>
          <w:rFonts w:ascii="Times New Roman" w:hAnsi="Times New Roman" w:cs="Times New Roman"/>
          <w:sz w:val="24"/>
          <w:szCs w:val="24"/>
        </w:rPr>
        <w:t>A) HSPA4, (B) LGR4</w:t>
      </w:r>
      <w:r w:rsidRPr="00136F9F">
        <w:rPr>
          <w:rFonts w:ascii="Times New Roman" w:hAnsi="Times New Roman" w:cs="Times New Roman" w:hint="eastAsia"/>
          <w:sz w:val="24"/>
          <w:szCs w:val="24"/>
        </w:rPr>
        <w:t>,</w:t>
      </w:r>
      <w:r w:rsidRPr="00136F9F">
        <w:rPr>
          <w:rFonts w:ascii="Times New Roman" w:hAnsi="Times New Roman" w:cs="Times New Roman"/>
          <w:sz w:val="24"/>
          <w:szCs w:val="24"/>
        </w:rPr>
        <w:t xml:space="preserve"> (C) PLK1, (D) PSMC6, (E) PSMD2, (F) RAC1, (G) RIPK2, (H) SEMA4B, (I) SHC1.</w:t>
      </w:r>
    </w:p>
    <w:p w14:paraId="7A86093B" w14:textId="77777777" w:rsidR="00FF2A4D" w:rsidRPr="00FF2A4D" w:rsidRDefault="00FF2A4D" w:rsidP="00FF2A4D">
      <w:pPr>
        <w:spacing w:line="360" w:lineRule="auto"/>
        <w:rPr>
          <w:rFonts w:ascii="Times New Roman" w:hAnsi="Times New Roman" w:cs="Times New Roman"/>
        </w:rPr>
      </w:pPr>
    </w:p>
    <w:p w14:paraId="4EAB7B55" w14:textId="70694BDE" w:rsidR="00FF2A4D" w:rsidRDefault="00FF2A4D"/>
    <w:p w14:paraId="129077B7" w14:textId="4B4D68E4" w:rsidR="00AC23D6" w:rsidRDefault="00AC23D6"/>
    <w:p w14:paraId="73BDE29E" w14:textId="6AB7FF87" w:rsidR="00AC23D6" w:rsidRDefault="00AC23D6">
      <w:r>
        <w:rPr>
          <w:noProof/>
        </w:rPr>
        <w:drawing>
          <wp:inline distT="0" distB="0" distL="0" distR="0" wp14:anchorId="1A3360FF" wp14:editId="4EF279C4">
            <wp:extent cx="5274310" cy="7239000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23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210587" w14:textId="44ECE44F" w:rsidR="00AC23D6" w:rsidRPr="00136F9F" w:rsidRDefault="00AC23D6" w:rsidP="00AC23D6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36F9F"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 w:rsidRPr="00136F9F">
        <w:rPr>
          <w:rFonts w:ascii="Times New Roman" w:hAnsi="Times New Roman" w:cs="Times New Roman"/>
          <w:b/>
          <w:bCs/>
          <w:sz w:val="24"/>
          <w:szCs w:val="24"/>
        </w:rPr>
        <w:t xml:space="preserve">igure </w:t>
      </w:r>
      <w:r w:rsidR="00437074" w:rsidRPr="00136F9F">
        <w:rPr>
          <w:rFonts w:ascii="Times New Roman" w:hAnsi="Times New Roman" w:cs="Times New Roman"/>
          <w:b/>
          <w:bCs/>
          <w:sz w:val="24"/>
          <w:szCs w:val="24"/>
        </w:rPr>
        <w:t>S3</w:t>
      </w:r>
      <w:r w:rsidRPr="00136F9F">
        <w:rPr>
          <w:rFonts w:ascii="Times New Roman" w:hAnsi="Times New Roman" w:cs="Times New Roman"/>
          <w:b/>
          <w:bCs/>
          <w:sz w:val="24"/>
          <w:szCs w:val="24"/>
        </w:rPr>
        <w:t>. Immune characteristics of different IRGS</w:t>
      </w:r>
    </w:p>
    <w:p w14:paraId="1EDDE7D5" w14:textId="77777777" w:rsidR="00AC23D6" w:rsidRPr="00136F9F" w:rsidRDefault="00AC23D6" w:rsidP="00AC23D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36F9F">
        <w:rPr>
          <w:rFonts w:ascii="Times New Roman" w:hAnsi="Times New Roman" w:cs="Times New Roman"/>
          <w:sz w:val="24"/>
          <w:szCs w:val="24"/>
        </w:rPr>
        <w:t>P</w:t>
      </w:r>
      <w:r w:rsidRPr="00136F9F">
        <w:rPr>
          <w:rFonts w:ascii="Times New Roman" w:hAnsi="Times New Roman" w:cs="Times New Roman" w:hint="eastAsia"/>
          <w:sz w:val="24"/>
          <w:szCs w:val="24"/>
        </w:rPr>
        <w:t>ro</w:t>
      </w:r>
      <w:r w:rsidRPr="00136F9F">
        <w:rPr>
          <w:rFonts w:ascii="Times New Roman" w:hAnsi="Times New Roman" w:cs="Times New Roman"/>
          <w:sz w:val="24"/>
          <w:szCs w:val="24"/>
        </w:rPr>
        <w:t xml:space="preserve">portion of immune cells in high and low risk group based on </w:t>
      </w:r>
      <w:proofErr w:type="spellStart"/>
      <w:r w:rsidRPr="00136F9F">
        <w:rPr>
          <w:rFonts w:ascii="Times New Roman" w:hAnsi="Times New Roman" w:cs="Times New Roman"/>
          <w:sz w:val="24"/>
          <w:szCs w:val="24"/>
        </w:rPr>
        <w:t>ssGSEA</w:t>
      </w:r>
      <w:proofErr w:type="spellEnd"/>
      <w:r w:rsidRPr="00136F9F">
        <w:rPr>
          <w:rFonts w:ascii="Times New Roman" w:hAnsi="Times New Roman" w:cs="Times New Roman"/>
          <w:sz w:val="24"/>
          <w:szCs w:val="24"/>
        </w:rPr>
        <w:t xml:space="preserve"> (A) and TIMER (B). *P</w:t>
      </w:r>
      <w:r w:rsidRPr="00136F9F">
        <w:rPr>
          <w:rFonts w:ascii="Times New Roman" w:hAnsi="Times New Roman" w:cs="Times New Roman"/>
          <w:sz w:val="24"/>
          <w:szCs w:val="24"/>
        </w:rPr>
        <w:t>＜</w:t>
      </w:r>
      <w:r w:rsidRPr="00136F9F">
        <w:rPr>
          <w:rFonts w:ascii="Times New Roman" w:hAnsi="Times New Roman" w:cs="Times New Roman"/>
          <w:sz w:val="24"/>
          <w:szCs w:val="24"/>
        </w:rPr>
        <w:t>0.05, **P</w:t>
      </w:r>
      <w:r w:rsidRPr="00136F9F">
        <w:rPr>
          <w:rFonts w:ascii="Times New Roman" w:hAnsi="Times New Roman" w:cs="Times New Roman"/>
          <w:sz w:val="24"/>
          <w:szCs w:val="24"/>
        </w:rPr>
        <w:t>＜</w:t>
      </w:r>
      <w:r w:rsidRPr="00136F9F">
        <w:rPr>
          <w:rFonts w:ascii="Times New Roman" w:hAnsi="Times New Roman" w:cs="Times New Roman"/>
          <w:sz w:val="24"/>
          <w:szCs w:val="24"/>
        </w:rPr>
        <w:t>0.01, ***P</w:t>
      </w:r>
      <w:r w:rsidRPr="00136F9F">
        <w:rPr>
          <w:rFonts w:ascii="Times New Roman" w:hAnsi="Times New Roman" w:cs="Times New Roman"/>
          <w:sz w:val="24"/>
          <w:szCs w:val="24"/>
        </w:rPr>
        <w:t>＜</w:t>
      </w:r>
      <w:r w:rsidRPr="00136F9F">
        <w:rPr>
          <w:rFonts w:ascii="Times New Roman" w:hAnsi="Times New Roman" w:cs="Times New Roman"/>
          <w:sz w:val="24"/>
          <w:szCs w:val="24"/>
        </w:rPr>
        <w:t>0.001</w:t>
      </w:r>
      <w:r w:rsidRPr="00136F9F">
        <w:rPr>
          <w:rFonts w:ascii="Times New Roman" w:hAnsi="Times New Roman" w:cs="Times New Roman" w:hint="eastAsia"/>
          <w:sz w:val="24"/>
          <w:szCs w:val="24"/>
        </w:rPr>
        <w:t>.</w:t>
      </w:r>
    </w:p>
    <w:p w14:paraId="2FD2CD76" w14:textId="77777777" w:rsidR="00AC23D6" w:rsidRPr="00FF2A4D" w:rsidRDefault="00AC23D6"/>
    <w:sectPr w:rsidR="00AC23D6" w:rsidRPr="00FF2A4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6D8782" w14:textId="77777777" w:rsidR="002047BE" w:rsidRDefault="002047BE" w:rsidP="00FF2A4D">
      <w:r>
        <w:separator/>
      </w:r>
    </w:p>
  </w:endnote>
  <w:endnote w:type="continuationSeparator" w:id="0">
    <w:p w14:paraId="56FBDC8E" w14:textId="77777777" w:rsidR="002047BE" w:rsidRDefault="002047BE" w:rsidP="00FF2A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0D3EF9" w14:textId="77777777" w:rsidR="002047BE" w:rsidRDefault="002047BE" w:rsidP="00FF2A4D">
      <w:r>
        <w:separator/>
      </w:r>
    </w:p>
  </w:footnote>
  <w:footnote w:type="continuationSeparator" w:id="0">
    <w:p w14:paraId="2A6B0652" w14:textId="77777777" w:rsidR="002047BE" w:rsidRDefault="002047BE" w:rsidP="00FF2A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13C"/>
    <w:rsid w:val="0001433C"/>
    <w:rsid w:val="00136F9F"/>
    <w:rsid w:val="002047BE"/>
    <w:rsid w:val="002C20C3"/>
    <w:rsid w:val="00437074"/>
    <w:rsid w:val="00592D92"/>
    <w:rsid w:val="00787B26"/>
    <w:rsid w:val="008F417E"/>
    <w:rsid w:val="00AC23D6"/>
    <w:rsid w:val="00CE49C0"/>
    <w:rsid w:val="00E42D58"/>
    <w:rsid w:val="00EC00B0"/>
    <w:rsid w:val="00FA013C"/>
    <w:rsid w:val="00FF2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AE88080"/>
  <w14:defaultImageDpi w14:val="32767"/>
  <w15:chartTrackingRefBased/>
  <w15:docId w15:val="{B5A41151-58A7-4B41-9BEC-EDC53E462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F2A4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F2A4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F2A4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F2A4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167</Words>
  <Characters>957</Characters>
  <Application>Microsoft Office Word</Application>
  <DocSecurity>0</DocSecurity>
  <Lines>7</Lines>
  <Paragraphs>2</Paragraphs>
  <ScaleCrop>false</ScaleCrop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栾 佳慧</dc:creator>
  <cp:keywords/>
  <dc:description/>
  <cp:lastModifiedBy>栾 佳慧</cp:lastModifiedBy>
  <cp:revision>8</cp:revision>
  <dcterms:created xsi:type="dcterms:W3CDTF">2022-04-06T05:33:00Z</dcterms:created>
  <dcterms:modified xsi:type="dcterms:W3CDTF">2023-03-15T03:17:00Z</dcterms:modified>
</cp:coreProperties>
</file>