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88A73" w14:textId="66CCF5B4" w:rsidR="00FB515C" w:rsidRPr="00FB515C" w:rsidRDefault="00FB515C" w:rsidP="00FB515C">
      <w:pPr>
        <w:spacing w:line="480" w:lineRule="auto"/>
        <w:rPr>
          <w:rFonts w:ascii="Times New Roman" w:hAnsi="Times New Roman" w:cs="Times New Roman"/>
          <w:b/>
          <w:bCs/>
          <w:i/>
          <w:iCs/>
          <w:szCs w:val="21"/>
        </w:rPr>
      </w:pPr>
      <w:bookmarkStart w:id="0" w:name="_Hlk113746498"/>
      <w:r>
        <w:rPr>
          <w:rFonts w:ascii="Times New Roman" w:hAnsi="Times New Roman" w:cs="Times New Roman"/>
          <w:b/>
          <w:bCs/>
          <w:i/>
          <w:iCs/>
          <w:szCs w:val="21"/>
        </w:rPr>
        <w:t>Endocrine</w:t>
      </w:r>
    </w:p>
    <w:p w14:paraId="01767C7F" w14:textId="090F1A81" w:rsidR="00FB515C" w:rsidRPr="00AB3323" w:rsidRDefault="00FB515C" w:rsidP="00FB515C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AB3323">
        <w:rPr>
          <w:rFonts w:ascii="Times New Roman" w:hAnsi="Times New Roman" w:cs="Times New Roman"/>
          <w:b/>
          <w:bCs/>
          <w:szCs w:val="21"/>
        </w:rPr>
        <w:t>Clinical Characteristics and Human Leukocyte Antigens in patients with Immune Checkpoint Inhibitor-induced Type 1 Diabetes and Pituitary Dysfunction: A single center prospective study</w:t>
      </w:r>
    </w:p>
    <w:bookmarkEnd w:id="0"/>
    <w:p w14:paraId="365EB994" w14:textId="77777777" w:rsidR="00FB515C" w:rsidRDefault="00FB515C" w:rsidP="00FB515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992D45A" w14:textId="5FFADF8B" w:rsidR="00FB515C" w:rsidRPr="00CD06AA" w:rsidRDefault="00FB515C" w:rsidP="00FB515C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CD06AA">
        <w:rPr>
          <w:rFonts w:ascii="Times New Roman" w:hAnsi="Times New Roman" w:cs="Times New Roman"/>
          <w:b/>
          <w:bCs/>
          <w:sz w:val="20"/>
          <w:szCs w:val="20"/>
        </w:rPr>
        <w:t xml:space="preserve">Authors </w:t>
      </w:r>
      <w:r w:rsidRPr="00CD06AA">
        <w:rPr>
          <w:rFonts w:ascii="Times New Roman" w:hAnsi="Times New Roman" w:cs="Times New Roman"/>
          <w:sz w:val="20"/>
          <w:szCs w:val="20"/>
        </w:rPr>
        <w:t>Natsuko Hara</w:t>
      </w:r>
      <w:r w:rsidRPr="00CD06A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D06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D06AA">
        <w:rPr>
          <w:rFonts w:ascii="Times New Roman" w:hAnsi="Times New Roman" w:cs="Times New Roman"/>
          <w:sz w:val="20"/>
          <w:szCs w:val="20"/>
        </w:rPr>
        <w:t>Hirotsugu</w:t>
      </w:r>
      <w:proofErr w:type="spellEnd"/>
      <w:r w:rsidRPr="00CD06AA">
        <w:rPr>
          <w:rFonts w:ascii="Times New Roman" w:hAnsi="Times New Roman" w:cs="Times New Roman"/>
          <w:sz w:val="20"/>
          <w:szCs w:val="20"/>
        </w:rPr>
        <w:t xml:space="preserve"> Suwanai</w:t>
      </w:r>
      <w:r w:rsidRPr="00CD06AA">
        <w:rPr>
          <w:rFonts w:ascii="Times New Roman" w:hAnsi="Times New Roman" w:cs="Times New Roman"/>
          <w:sz w:val="20"/>
          <w:szCs w:val="20"/>
          <w:vertAlign w:val="superscript"/>
        </w:rPr>
        <w:t>1*</w:t>
      </w:r>
      <w:r w:rsidRPr="00CD06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D06AA">
        <w:rPr>
          <w:rFonts w:ascii="Times New Roman" w:hAnsi="Times New Roman" w:cs="Times New Roman"/>
          <w:sz w:val="20"/>
          <w:szCs w:val="20"/>
        </w:rPr>
        <w:t>Fumiyoshi</w:t>
      </w:r>
      <w:proofErr w:type="spellEnd"/>
      <w:r w:rsidRPr="00CD06AA">
        <w:rPr>
          <w:rFonts w:ascii="Times New Roman" w:hAnsi="Times New Roman" w:cs="Times New Roman"/>
          <w:sz w:val="20"/>
          <w:szCs w:val="20"/>
        </w:rPr>
        <w:t xml:space="preserve"> Yakou</w:t>
      </w:r>
      <w:r w:rsidRPr="00CD06A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CD06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D06AA">
        <w:rPr>
          <w:rFonts w:ascii="Times New Roman" w:hAnsi="Times New Roman" w:cs="Times New Roman"/>
          <w:sz w:val="20"/>
          <w:szCs w:val="20"/>
        </w:rPr>
        <w:t>Keitaro</w:t>
      </w:r>
      <w:proofErr w:type="spellEnd"/>
      <w:r w:rsidRPr="00CD06AA">
        <w:rPr>
          <w:rFonts w:ascii="Times New Roman" w:hAnsi="Times New Roman" w:cs="Times New Roman"/>
          <w:sz w:val="20"/>
          <w:szCs w:val="20"/>
        </w:rPr>
        <w:t xml:space="preserve"> Ishii</w:t>
      </w:r>
      <w:r w:rsidRPr="00CD06A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D06AA">
        <w:rPr>
          <w:rFonts w:ascii="Times New Roman" w:hAnsi="Times New Roman" w:cs="Times New Roman"/>
          <w:sz w:val="20"/>
          <w:szCs w:val="20"/>
        </w:rPr>
        <w:t>, Hajime Iwasaki</w:t>
      </w:r>
      <w:r w:rsidRPr="00CD06A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D06AA">
        <w:rPr>
          <w:rFonts w:ascii="Times New Roman" w:hAnsi="Times New Roman" w:cs="Times New Roman"/>
          <w:sz w:val="20"/>
          <w:szCs w:val="20"/>
        </w:rPr>
        <w:t>, Hironori Abe</w:t>
      </w:r>
      <w:r w:rsidRPr="00CD06A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D06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D06AA">
        <w:rPr>
          <w:rFonts w:ascii="Times New Roman" w:hAnsi="Times New Roman" w:cs="Times New Roman"/>
          <w:sz w:val="20"/>
          <w:szCs w:val="20"/>
        </w:rPr>
        <w:t>Jumpei</w:t>
      </w:r>
      <w:proofErr w:type="spellEnd"/>
      <w:r w:rsidRPr="00CD06AA">
        <w:rPr>
          <w:rFonts w:ascii="Times New Roman" w:hAnsi="Times New Roman" w:cs="Times New Roman"/>
          <w:sz w:val="20"/>
          <w:szCs w:val="20"/>
        </w:rPr>
        <w:t xml:space="preserve"> Shikuma</w:t>
      </w:r>
      <w:r w:rsidRPr="00CD06A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D06AA">
        <w:rPr>
          <w:rFonts w:ascii="Times New Roman" w:hAnsi="Times New Roman" w:cs="Times New Roman"/>
          <w:sz w:val="20"/>
          <w:szCs w:val="20"/>
        </w:rPr>
        <w:t>, Hiroyuki Sakai</w:t>
      </w:r>
      <w:r w:rsidRPr="00CD06A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D06AA">
        <w:rPr>
          <w:rFonts w:ascii="Times New Roman" w:hAnsi="Times New Roman" w:cs="Times New Roman"/>
          <w:sz w:val="20"/>
          <w:szCs w:val="20"/>
        </w:rPr>
        <w:t>, Takashi Miwa</w:t>
      </w:r>
      <w:r w:rsidRPr="00CD06A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D06AA">
        <w:rPr>
          <w:rFonts w:ascii="Times New Roman" w:hAnsi="Times New Roman" w:cs="Times New Roman"/>
          <w:sz w:val="20"/>
          <w:szCs w:val="20"/>
        </w:rPr>
        <w:t>, Ryo Suzuki</w:t>
      </w:r>
      <w:r w:rsidRPr="00CD06AA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4FC8899C" w14:textId="787DBEDF" w:rsidR="00FB515C" w:rsidRDefault="00FB515C" w:rsidP="00FB515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CD06AA">
        <w:rPr>
          <w:rFonts w:ascii="Times New Roman" w:hAnsi="Times New Roman" w:cs="Times New Roman"/>
          <w:b/>
          <w:bCs/>
          <w:sz w:val="20"/>
          <w:szCs w:val="20"/>
        </w:rPr>
        <w:t>Corresponding author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D06AA">
        <w:rPr>
          <w:rFonts w:ascii="Times New Roman" w:hAnsi="Times New Roman" w:cs="Times New Roman"/>
          <w:color w:val="000000"/>
          <w:sz w:val="20"/>
          <w:szCs w:val="20"/>
        </w:rPr>
        <w:t xml:space="preserve">E-mail: </w:t>
      </w:r>
      <w:hyperlink r:id="rId4" w:history="1">
        <w:r w:rsidRPr="00CD06AA">
          <w:rPr>
            <w:rStyle w:val="Hyperlink"/>
            <w:rFonts w:ascii="Times New Roman" w:hAnsi="Times New Roman" w:cs="Times New Roman"/>
            <w:color w:val="0563C1"/>
            <w:sz w:val="20"/>
            <w:szCs w:val="20"/>
          </w:rPr>
          <w:t>suwanai-h@umin.ac.jp</w:t>
        </w:r>
      </w:hyperlink>
      <w:r w:rsidRPr="00CD06AA">
        <w:rPr>
          <w:rFonts w:ascii="Times New Roman" w:hAnsi="Times New Roman" w:cs="Times New Roman"/>
          <w:color w:val="000000"/>
          <w:sz w:val="20"/>
          <w:szCs w:val="20"/>
        </w:rPr>
        <w:t>   </w:t>
      </w:r>
    </w:p>
    <w:p w14:paraId="4E85C75F" w14:textId="77777777" w:rsidR="00FB515C" w:rsidRDefault="00FB515C" w:rsidP="00FB515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EE5E8A0" w14:textId="6B0233B0" w:rsidR="00FB515C" w:rsidRPr="00FB515C" w:rsidRDefault="00FB515C" w:rsidP="00FB515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Information</w:t>
      </w:r>
    </w:p>
    <w:p w14:paraId="0420D4CC" w14:textId="5B53F4DF" w:rsidR="00FB515C" w:rsidRPr="00C06FD9" w:rsidRDefault="00FB515C" w:rsidP="00FB515C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</w:rPr>
        <w:t>Supplemental table 1.</w:t>
      </w:r>
      <w:r w:rsidRPr="00C06FD9">
        <w:rPr>
          <w:rFonts w:ascii="Times New Roman" w:hAnsi="Times New Roman" w:cs="Times New Roman"/>
          <w:sz w:val="20"/>
          <w:szCs w:val="20"/>
        </w:rPr>
        <w:t xml:space="preserve"> </w:t>
      </w:r>
      <w:r w:rsidRPr="00C06FD9">
        <w:rPr>
          <w:rFonts w:ascii="Times New Roman" w:hAnsi="Times New Roman" w:cs="Times New Roman"/>
          <w:sz w:val="20"/>
          <w:szCs w:val="20"/>
          <w:lang w:val="en-GB"/>
        </w:rPr>
        <w:t xml:space="preserve">HLA alleles encoding the serotype with significant differences between patients who developed type 1 diabetes and pituitary dysfunction induced by </w:t>
      </w:r>
      <w:r>
        <w:rPr>
          <w:rFonts w:ascii="Times New Roman" w:hAnsi="Times New Roman" w:cs="Times New Roman"/>
          <w:sz w:val="20"/>
          <w:szCs w:val="20"/>
          <w:lang w:val="en-GB"/>
        </w:rPr>
        <w:t>immune checkpoint inhibitors</w:t>
      </w:r>
      <w:r w:rsidRPr="00C06FD9">
        <w:rPr>
          <w:rFonts w:ascii="Times New Roman" w:hAnsi="Times New Roman" w:cs="Times New Roman"/>
          <w:sz w:val="20"/>
          <w:szCs w:val="20"/>
          <w:lang w:val="en-GB"/>
        </w:rPr>
        <w:t xml:space="preserve"> and healthy controls.</w:t>
      </w:r>
    </w:p>
    <w:tbl>
      <w:tblPr>
        <w:tblW w:w="844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08"/>
        <w:gridCol w:w="1376"/>
        <w:gridCol w:w="1596"/>
        <w:gridCol w:w="1668"/>
      </w:tblGrid>
      <w:tr w:rsidR="00FB515C" w14:paraId="2A707353" w14:textId="77777777" w:rsidTr="00AB3323">
        <w:trPr>
          <w:trHeight w:val="32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4ADB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AEF8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HLA serotype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19DD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HLA allele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0ED9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Patients, n/N (%)</w:t>
            </w:r>
          </w:p>
        </w:tc>
      </w:tr>
      <w:tr w:rsidR="00FB515C" w14:paraId="1EDD93ED" w14:textId="77777777" w:rsidTr="00AB3323">
        <w:trPr>
          <w:trHeight w:val="320"/>
        </w:trPr>
        <w:tc>
          <w:tcPr>
            <w:tcW w:w="3808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FE7C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Patients with type 1 diabetes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B1E3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B61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3F50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B*40:02:01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9E7B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2/6 (33.3)</w:t>
            </w:r>
          </w:p>
        </w:tc>
      </w:tr>
      <w:tr w:rsidR="00FB515C" w14:paraId="7C062745" w14:textId="77777777" w:rsidTr="00AB3323">
        <w:trPr>
          <w:trHeight w:val="320"/>
        </w:trPr>
        <w:tc>
          <w:tcPr>
            <w:tcW w:w="38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AA43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(n=6)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AAE7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1C3D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 40:06:01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0C1A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2/6 (33.3)</w:t>
            </w:r>
          </w:p>
        </w:tc>
      </w:tr>
      <w:tr w:rsidR="00FB515C" w14:paraId="09878C02" w14:textId="77777777" w:rsidTr="00AB3323">
        <w:trPr>
          <w:trHeight w:val="320"/>
        </w:trPr>
        <w:tc>
          <w:tcPr>
            <w:tcW w:w="38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7C94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ECA4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DR11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363A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DRB1*11:01:01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4994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2/6 (33.3)</w:t>
            </w:r>
          </w:p>
        </w:tc>
      </w:tr>
      <w:tr w:rsidR="00FB515C" w14:paraId="6442DD52" w14:textId="77777777" w:rsidTr="00AB3323">
        <w:trPr>
          <w:trHeight w:val="320"/>
        </w:trPr>
        <w:tc>
          <w:tcPr>
            <w:tcW w:w="38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E904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1272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Cw10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9101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C*03:04:01 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BB4A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4/6 (66.7)</w:t>
            </w:r>
          </w:p>
        </w:tc>
      </w:tr>
      <w:tr w:rsidR="00FB515C" w14:paraId="35CCFC29" w14:textId="77777777" w:rsidTr="00AB3323">
        <w:trPr>
          <w:trHeight w:val="320"/>
        </w:trPr>
        <w:tc>
          <w:tcPr>
            <w:tcW w:w="3808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9204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Patients with pituitary dysfunction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8DA1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DR15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1BCD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DRB1*15:01:01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57CC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4/14 (28.6)</w:t>
            </w:r>
          </w:p>
        </w:tc>
      </w:tr>
      <w:tr w:rsidR="00FB515C" w14:paraId="6FEA3570" w14:textId="77777777" w:rsidTr="00AB3323">
        <w:trPr>
          <w:trHeight w:val="320"/>
        </w:trPr>
        <w:tc>
          <w:tcPr>
            <w:tcW w:w="38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7C93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(n=14)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D869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1926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DRB1*15:02:01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9AF2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6/14 (42.9)</w:t>
            </w:r>
          </w:p>
        </w:tc>
      </w:tr>
      <w:tr w:rsidR="00FB515C" w14:paraId="6447BB8F" w14:textId="77777777" w:rsidTr="00AB3323">
        <w:trPr>
          <w:trHeight w:val="320"/>
        </w:trPr>
        <w:tc>
          <w:tcPr>
            <w:tcW w:w="38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0FE3" w14:textId="77777777" w:rsidR="00FB515C" w:rsidRPr="00C06FD9" w:rsidRDefault="00FB515C" w:rsidP="00AB3323">
            <w:pPr>
              <w:widowControl/>
              <w:jc w:val="center"/>
              <w:rPr>
                <w:rFonts w:ascii="Calibri" w:eastAsia="MS PGothic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Calibri" w:eastAsia="MS PGothic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373B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A24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9C03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A*24:02:01 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072B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11/14 (78.6)</w:t>
            </w:r>
          </w:p>
        </w:tc>
      </w:tr>
      <w:tr w:rsidR="00FB515C" w14:paraId="282854D6" w14:textId="77777777" w:rsidTr="00AB3323">
        <w:trPr>
          <w:trHeight w:val="340"/>
        </w:trPr>
        <w:tc>
          <w:tcPr>
            <w:tcW w:w="380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F34CF8" w14:textId="77777777" w:rsidR="00FB515C" w:rsidRPr="00C06FD9" w:rsidRDefault="00FB515C" w:rsidP="00AB3323">
            <w:pPr>
              <w:widowControl/>
              <w:jc w:val="center"/>
              <w:rPr>
                <w:rFonts w:ascii="Yu Gothic" w:eastAsia="Yu Gothic" w:hAnsi="Yu Gothic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Yu Gothic" w:eastAsia="Yu Gothic" w:hAnsi="Yu Gothic" w:cs="Calibri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DC8EC6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A31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5E231D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A*31:01:02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D991" w14:textId="77777777" w:rsidR="00FB515C" w:rsidRPr="00C06FD9" w:rsidRDefault="00FB515C" w:rsidP="00AB332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3/14 (21.4)</w:t>
            </w:r>
          </w:p>
        </w:tc>
      </w:tr>
      <w:tr w:rsidR="00FB515C" w14:paraId="65BA7207" w14:textId="77777777" w:rsidTr="00AB3323">
        <w:trPr>
          <w:trHeight w:val="32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6252" w14:textId="77777777" w:rsidR="00FB515C" w:rsidRPr="00C06FD9" w:rsidRDefault="00FB515C" w:rsidP="0069788B">
            <w:pPr>
              <w:widowControl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n/N, positive/total N of patients checked.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AFB2" w14:textId="77777777" w:rsidR="00FB515C" w:rsidRPr="00C06FD9" w:rsidRDefault="00FB515C" w:rsidP="00AB3323">
            <w:pPr>
              <w:widowControl/>
              <w:jc w:val="center"/>
              <w:rPr>
                <w:rFonts w:ascii="Calibri" w:eastAsia="MS PGothic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Calibri" w:eastAsia="MS PGothic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F337" w14:textId="77777777" w:rsidR="00FB515C" w:rsidRPr="00C06FD9" w:rsidRDefault="00FB515C" w:rsidP="00AB3323">
            <w:pPr>
              <w:widowControl/>
              <w:jc w:val="center"/>
              <w:rPr>
                <w:rFonts w:ascii="Calibri" w:eastAsia="MS PGothic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Calibri" w:eastAsia="MS PGothic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5D9F" w14:textId="77777777" w:rsidR="00FB515C" w:rsidRPr="00C06FD9" w:rsidRDefault="00FB515C" w:rsidP="00AB3323">
            <w:pPr>
              <w:widowControl/>
              <w:jc w:val="center"/>
              <w:rPr>
                <w:rFonts w:ascii="Calibri" w:eastAsia="MS PGothic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06FD9">
              <w:rPr>
                <w:rFonts w:ascii="Calibri" w:eastAsia="MS PGothic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</w:tbl>
    <w:p w14:paraId="6F853BB7" w14:textId="77777777" w:rsidR="00881D77" w:rsidRDefault="00881D77"/>
    <w:sectPr w:rsidR="00881D77" w:rsidSect="00455A3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5C"/>
    <w:rsid w:val="00407379"/>
    <w:rsid w:val="00455A3D"/>
    <w:rsid w:val="00474F82"/>
    <w:rsid w:val="0069788B"/>
    <w:rsid w:val="00881D77"/>
    <w:rsid w:val="00FB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59C4BD"/>
  <w15:chartTrackingRefBased/>
  <w15:docId w15:val="{5014AC8D-2D83-D74F-8A29-F8C46A48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15C"/>
    <w:pPr>
      <w:widowControl w:val="0"/>
      <w:jc w:val="both"/>
    </w:pPr>
    <w:rPr>
      <w:rFonts w:eastAsiaTheme="minorEastAsia"/>
      <w:kern w:val="2"/>
      <w:sz w:val="21"/>
      <w:lang w:val="en-US"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51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wanai-h@umin.ac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2023-02-19T04:10:00Z</dcterms:created>
  <dcterms:modified xsi:type="dcterms:W3CDTF">2023-02-19T04:12:00Z</dcterms:modified>
</cp:coreProperties>
</file>