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4B7FA" w14:textId="77777777" w:rsidR="00336BAF" w:rsidRPr="002B795C" w:rsidRDefault="00336BAF" w:rsidP="00336BAF">
      <w:pPr>
        <w:widowControl w:val="0"/>
        <w:spacing w:after="120" w:line="480" w:lineRule="auto"/>
        <w:jc w:val="center"/>
        <w:rPr>
          <w:rFonts w:ascii="Times New Roman" w:hAnsi="Times New Roman" w:cs="Times New Roman"/>
          <w:b/>
          <w:bCs/>
          <w:sz w:val="36"/>
          <w:szCs w:val="36"/>
          <w:lang w:val="fr-FR"/>
        </w:rPr>
      </w:pPr>
      <w:r w:rsidRPr="002B795C">
        <w:rPr>
          <w:rFonts w:ascii="Times New Roman" w:hAnsi="Times New Roman" w:cs="Times New Roman"/>
          <w:b/>
          <w:bCs/>
          <w:sz w:val="36"/>
          <w:szCs w:val="36"/>
          <w:lang w:val="fr-FR"/>
        </w:rPr>
        <w:t xml:space="preserve">A </w:t>
      </w:r>
      <w:proofErr w:type="spellStart"/>
      <w:r w:rsidRPr="002B795C">
        <w:rPr>
          <w:rFonts w:ascii="Times New Roman" w:hAnsi="Times New Roman" w:cs="Times New Roman"/>
          <w:b/>
          <w:bCs/>
          <w:sz w:val="36"/>
          <w:szCs w:val="36"/>
          <w:lang w:val="fr-FR"/>
        </w:rPr>
        <w:t>lesson</w:t>
      </w:r>
      <w:proofErr w:type="spellEnd"/>
      <w:r w:rsidRPr="002B795C">
        <w:rPr>
          <w:rFonts w:ascii="Times New Roman" w:hAnsi="Times New Roman" w:cs="Times New Roman"/>
          <w:b/>
          <w:bCs/>
          <w:sz w:val="36"/>
          <w:szCs w:val="36"/>
          <w:lang w:val="fr-FR"/>
        </w:rPr>
        <w:t xml:space="preserve"> </w:t>
      </w:r>
      <w:proofErr w:type="spellStart"/>
      <w:r w:rsidRPr="002B795C">
        <w:rPr>
          <w:rFonts w:ascii="Times New Roman" w:hAnsi="Times New Roman" w:cs="Times New Roman"/>
          <w:b/>
          <w:bCs/>
          <w:sz w:val="36"/>
          <w:szCs w:val="36"/>
          <w:lang w:val="fr-FR"/>
        </w:rPr>
        <w:t>from</w:t>
      </w:r>
      <w:proofErr w:type="spellEnd"/>
      <w:r w:rsidRPr="002B795C">
        <w:rPr>
          <w:rFonts w:ascii="Times New Roman" w:hAnsi="Times New Roman" w:cs="Times New Roman"/>
          <w:b/>
          <w:bCs/>
          <w:sz w:val="36"/>
          <w:szCs w:val="36"/>
          <w:lang w:val="fr-FR"/>
        </w:rPr>
        <w:t xml:space="preserve"> a </w:t>
      </w:r>
      <w:proofErr w:type="spellStart"/>
      <w:r w:rsidRPr="002B795C">
        <w:rPr>
          <w:rFonts w:ascii="Times New Roman" w:hAnsi="Times New Roman" w:cs="Times New Roman"/>
          <w:b/>
          <w:bCs/>
          <w:sz w:val="36"/>
          <w:szCs w:val="36"/>
          <w:lang w:val="fr-FR"/>
        </w:rPr>
        <w:t>magnificent</w:t>
      </w:r>
      <w:proofErr w:type="spellEnd"/>
      <w:r w:rsidRPr="002B795C">
        <w:rPr>
          <w:rFonts w:ascii="Times New Roman" w:hAnsi="Times New Roman" w:cs="Times New Roman"/>
          <w:b/>
          <w:bCs/>
          <w:sz w:val="36"/>
          <w:szCs w:val="36"/>
          <w:lang w:val="fr-FR"/>
        </w:rPr>
        <w:t xml:space="preserve"> </w:t>
      </w:r>
      <w:proofErr w:type="spellStart"/>
      <w:proofErr w:type="gramStart"/>
      <w:r w:rsidRPr="002B795C">
        <w:rPr>
          <w:rFonts w:ascii="Times New Roman" w:hAnsi="Times New Roman" w:cs="Times New Roman"/>
          <w:b/>
          <w:bCs/>
          <w:sz w:val="36"/>
          <w:szCs w:val="36"/>
          <w:lang w:val="fr-FR"/>
        </w:rPr>
        <w:t>eruption</w:t>
      </w:r>
      <w:proofErr w:type="spellEnd"/>
      <w:r w:rsidRPr="002B795C">
        <w:rPr>
          <w:rFonts w:ascii="Times New Roman" w:hAnsi="Times New Roman" w:cs="Times New Roman"/>
          <w:b/>
          <w:bCs/>
          <w:sz w:val="36"/>
          <w:szCs w:val="36"/>
          <w:lang w:val="fr-FR"/>
        </w:rPr>
        <w:t>:</w:t>
      </w:r>
      <w:proofErr w:type="gramEnd"/>
      <w:r w:rsidRPr="002B795C">
        <w:rPr>
          <w:rFonts w:ascii="Times New Roman" w:hAnsi="Times New Roman" w:cs="Times New Roman"/>
          <w:b/>
          <w:bCs/>
          <w:sz w:val="36"/>
          <w:szCs w:val="36"/>
          <w:lang w:val="fr-FR"/>
        </w:rPr>
        <w:t xml:space="preserve"> </w:t>
      </w:r>
      <w:proofErr w:type="spellStart"/>
      <w:r w:rsidRPr="002B795C">
        <w:rPr>
          <w:rFonts w:ascii="Times New Roman" w:hAnsi="Times New Roman" w:cs="Times New Roman"/>
          <w:b/>
          <w:bCs/>
          <w:sz w:val="36"/>
          <w:szCs w:val="36"/>
          <w:lang w:val="fr-FR"/>
        </w:rPr>
        <w:t>year</w:t>
      </w:r>
      <w:proofErr w:type="spellEnd"/>
      <w:r w:rsidRPr="002B795C">
        <w:rPr>
          <w:rFonts w:ascii="Times New Roman" w:hAnsi="Times New Roman" w:cs="Times New Roman"/>
          <w:b/>
          <w:bCs/>
          <w:sz w:val="36"/>
          <w:szCs w:val="36"/>
          <w:lang w:val="fr-FR"/>
        </w:rPr>
        <w:t xml:space="preserve"> 2021, La Palma, Canary </w:t>
      </w:r>
      <w:proofErr w:type="spellStart"/>
      <w:r w:rsidRPr="002B795C">
        <w:rPr>
          <w:rFonts w:ascii="Times New Roman" w:hAnsi="Times New Roman" w:cs="Times New Roman"/>
          <w:b/>
          <w:bCs/>
          <w:sz w:val="36"/>
          <w:szCs w:val="36"/>
          <w:lang w:val="fr-FR"/>
        </w:rPr>
        <w:t>Islands</w:t>
      </w:r>
      <w:proofErr w:type="spellEnd"/>
    </w:p>
    <w:p w14:paraId="0FFA1E53" w14:textId="77777777" w:rsidR="00336BAF" w:rsidRPr="002B795C" w:rsidRDefault="00336BAF" w:rsidP="009F639C">
      <w:pPr>
        <w:jc w:val="center"/>
        <w:rPr>
          <w:rFonts w:ascii="Times New Roman" w:hAnsi="Times New Roman" w:cs="Times New Roman"/>
          <w:b/>
          <w:bCs/>
          <w:sz w:val="28"/>
          <w:szCs w:val="28"/>
          <w:vertAlign w:val="superscript"/>
          <w:lang w:val="fr-FR"/>
        </w:rPr>
      </w:pPr>
      <w:r w:rsidRPr="002B795C">
        <w:rPr>
          <w:rFonts w:ascii="Times New Roman" w:hAnsi="Times New Roman" w:cs="Times New Roman"/>
          <w:b/>
          <w:bCs/>
          <w:sz w:val="28"/>
          <w:szCs w:val="28"/>
          <w:lang w:val="fr-FR"/>
        </w:rPr>
        <w:t xml:space="preserve">F. O. Marques, J. </w:t>
      </w:r>
      <w:proofErr w:type="spellStart"/>
      <w:r w:rsidRPr="002B795C">
        <w:rPr>
          <w:rFonts w:ascii="Times New Roman" w:hAnsi="Times New Roman" w:cs="Times New Roman"/>
          <w:b/>
          <w:bCs/>
          <w:sz w:val="28"/>
          <w:szCs w:val="28"/>
          <w:lang w:val="fr-FR"/>
        </w:rPr>
        <w:t>Catalão</w:t>
      </w:r>
      <w:proofErr w:type="spellEnd"/>
      <w:r w:rsidRPr="002B795C">
        <w:rPr>
          <w:rFonts w:ascii="Times New Roman" w:hAnsi="Times New Roman" w:cs="Times New Roman"/>
          <w:b/>
          <w:bCs/>
          <w:sz w:val="28"/>
          <w:szCs w:val="28"/>
          <w:vertAlign w:val="superscript"/>
          <w:lang w:val="fr-FR"/>
        </w:rPr>
        <w:t>*</w:t>
      </w:r>
      <w:r w:rsidRPr="002B795C">
        <w:rPr>
          <w:rFonts w:ascii="Times New Roman" w:hAnsi="Times New Roman" w:cs="Times New Roman"/>
          <w:b/>
          <w:bCs/>
          <w:sz w:val="28"/>
          <w:szCs w:val="28"/>
          <w:lang w:val="fr-FR"/>
        </w:rPr>
        <w:t>, V. Soler</w:t>
      </w:r>
      <w:r w:rsidRPr="002B795C">
        <w:rPr>
          <w:rFonts w:ascii="Times New Roman" w:hAnsi="Times New Roman" w:cs="Times New Roman"/>
          <w:b/>
          <w:bCs/>
          <w:sz w:val="28"/>
          <w:szCs w:val="28"/>
          <w:vertAlign w:val="superscript"/>
          <w:lang w:val="fr-FR"/>
        </w:rPr>
        <w:t>1</w:t>
      </w:r>
    </w:p>
    <w:p w14:paraId="1C98F52A" w14:textId="77777777" w:rsidR="00336BAF" w:rsidRPr="002B795C" w:rsidRDefault="00336BAF" w:rsidP="00336BAF">
      <w:pPr>
        <w:rPr>
          <w:rFonts w:ascii="Times New Roman" w:hAnsi="Times New Roman" w:cs="Times New Roman"/>
          <w:b/>
          <w:bCs/>
          <w:sz w:val="28"/>
          <w:szCs w:val="28"/>
          <w:vertAlign w:val="superscript"/>
          <w:lang w:val="fr-FR"/>
        </w:rPr>
      </w:pPr>
    </w:p>
    <w:p w14:paraId="1DCB1DE3" w14:textId="0E723675" w:rsidR="00336BAF" w:rsidRPr="002B795C" w:rsidRDefault="00336BAF" w:rsidP="00336BAF">
      <w:pPr>
        <w:rPr>
          <w:lang w:val="fr-FR"/>
        </w:rPr>
      </w:pPr>
    </w:p>
    <w:p w14:paraId="11D6F0A3" w14:textId="6D6A3048" w:rsidR="000849DA" w:rsidRPr="002B795C" w:rsidRDefault="00746D6C" w:rsidP="00336BAF">
      <w:pPr>
        <w:rPr>
          <w:lang w:val="fr-FR"/>
        </w:rPr>
      </w:pPr>
      <w:proofErr w:type="spellStart"/>
      <w:r w:rsidRPr="002B795C">
        <w:rPr>
          <w:rFonts w:ascii="Times New Roman" w:hAnsi="Times New Roman" w:cs="Times New Roman"/>
          <w:b/>
          <w:bCs/>
          <w:sz w:val="28"/>
          <w:szCs w:val="28"/>
          <w:lang w:val="fr-FR"/>
        </w:rPr>
        <w:t>Supplementary</w:t>
      </w:r>
      <w:proofErr w:type="spellEnd"/>
      <w:r w:rsidRPr="002B795C">
        <w:rPr>
          <w:rFonts w:ascii="Times New Roman" w:hAnsi="Times New Roman" w:cs="Times New Roman"/>
          <w:b/>
          <w:bCs/>
          <w:sz w:val="28"/>
          <w:szCs w:val="28"/>
          <w:lang w:val="fr-FR"/>
        </w:rPr>
        <w:t xml:space="preserve"> </w:t>
      </w:r>
      <w:proofErr w:type="spellStart"/>
      <w:r w:rsidRPr="002B795C">
        <w:rPr>
          <w:rFonts w:ascii="Times New Roman" w:hAnsi="Times New Roman" w:cs="Times New Roman"/>
          <w:b/>
          <w:bCs/>
          <w:sz w:val="28"/>
          <w:szCs w:val="28"/>
          <w:lang w:val="fr-FR"/>
        </w:rPr>
        <w:t>Material</w:t>
      </w:r>
      <w:proofErr w:type="spellEnd"/>
    </w:p>
    <w:p w14:paraId="02A84C7D" w14:textId="0D8B160E" w:rsidR="00746D6C" w:rsidRPr="002B795C" w:rsidRDefault="00746D6C">
      <w:pPr>
        <w:rPr>
          <w:lang w:val="fr-FR"/>
        </w:rPr>
      </w:pPr>
    </w:p>
    <w:p w14:paraId="5C6268D1" w14:textId="77777777" w:rsidR="00746D6C" w:rsidRPr="002B795C" w:rsidRDefault="00746D6C" w:rsidP="00746D6C">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2DF600D9" wp14:editId="518B547B">
            <wp:extent cx="4320000" cy="2696308"/>
            <wp:effectExtent l="0" t="0" r="4445" b="8890"/>
            <wp:docPr id="10" name="Imagem 10"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mapa&#10;&#10;Descrição gerad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20000" cy="2696308"/>
                    </a:xfrm>
                    <a:prstGeom prst="rect">
                      <a:avLst/>
                    </a:prstGeom>
                  </pic:spPr>
                </pic:pic>
              </a:graphicData>
            </a:graphic>
          </wp:inline>
        </w:drawing>
      </w:r>
    </w:p>
    <w:p w14:paraId="465BF08B" w14:textId="77777777" w:rsidR="00746D6C" w:rsidRPr="002B795C" w:rsidRDefault="00746D6C" w:rsidP="00746D6C">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 xml:space="preserve">Figure S1. Gravity anomaly map with interpreted major lineaments. Note that the transform goes through the main eruptive centres of La Palma (LP), Tenerife (TNR) and Gran </w:t>
      </w:r>
      <w:proofErr w:type="spellStart"/>
      <w:r w:rsidRPr="002B795C">
        <w:rPr>
          <w:rFonts w:ascii="Times New Roman" w:hAnsi="Times New Roman" w:cs="Times New Roman"/>
          <w:i/>
          <w:iCs/>
          <w:sz w:val="24"/>
          <w:szCs w:val="24"/>
          <w:lang w:val="en-GB"/>
        </w:rPr>
        <w:t>Canaria</w:t>
      </w:r>
      <w:proofErr w:type="spellEnd"/>
      <w:r w:rsidRPr="002B795C">
        <w:rPr>
          <w:rFonts w:ascii="Times New Roman" w:hAnsi="Times New Roman" w:cs="Times New Roman"/>
          <w:i/>
          <w:iCs/>
          <w:sz w:val="24"/>
          <w:szCs w:val="24"/>
          <w:lang w:val="en-GB"/>
        </w:rPr>
        <w:t xml:space="preserve"> (GC). The dashed red line represents the Cumbre </w:t>
      </w:r>
      <w:proofErr w:type="spellStart"/>
      <w:r w:rsidRPr="002B795C">
        <w:rPr>
          <w:rFonts w:ascii="Times New Roman" w:hAnsi="Times New Roman" w:cs="Times New Roman"/>
          <w:i/>
          <w:iCs/>
          <w:sz w:val="24"/>
          <w:szCs w:val="24"/>
          <w:lang w:val="en-GB"/>
        </w:rPr>
        <w:t>Vieja</w:t>
      </w:r>
      <w:proofErr w:type="spellEnd"/>
      <w:r w:rsidRPr="002B795C">
        <w:rPr>
          <w:rFonts w:ascii="Times New Roman" w:hAnsi="Times New Roman" w:cs="Times New Roman"/>
          <w:i/>
          <w:iCs/>
          <w:sz w:val="24"/>
          <w:szCs w:val="24"/>
          <w:lang w:val="en-GB"/>
        </w:rPr>
        <w:t xml:space="preserve"> (Old Ridge) direction, which aligns with El </w:t>
      </w:r>
      <w:proofErr w:type="spellStart"/>
      <w:r w:rsidRPr="002B795C">
        <w:rPr>
          <w:rFonts w:ascii="Times New Roman" w:hAnsi="Times New Roman" w:cs="Times New Roman"/>
          <w:i/>
          <w:iCs/>
          <w:sz w:val="24"/>
          <w:szCs w:val="24"/>
          <w:lang w:val="en-GB"/>
        </w:rPr>
        <w:t>Hierro</w:t>
      </w:r>
      <w:proofErr w:type="spellEnd"/>
      <w:r w:rsidRPr="002B795C">
        <w:rPr>
          <w:rFonts w:ascii="Times New Roman" w:hAnsi="Times New Roman" w:cs="Times New Roman"/>
          <w:i/>
          <w:iCs/>
          <w:sz w:val="24"/>
          <w:szCs w:val="24"/>
          <w:lang w:val="en-GB"/>
        </w:rPr>
        <w:t xml:space="preserve"> Island (EH). Background image retrieved from Google Earth.</w:t>
      </w:r>
    </w:p>
    <w:p w14:paraId="5027DD6F" w14:textId="77777777" w:rsidR="00746D6C" w:rsidRPr="002B795C" w:rsidRDefault="00746D6C" w:rsidP="00746D6C">
      <w:pPr>
        <w:spacing w:after="120" w:line="276" w:lineRule="auto"/>
        <w:jc w:val="center"/>
        <w:rPr>
          <w:rFonts w:ascii="Times New Roman" w:hAnsi="Times New Roman" w:cs="Times New Roman"/>
          <w:i/>
          <w:iCs/>
          <w:sz w:val="24"/>
          <w:szCs w:val="24"/>
          <w:lang w:val="en-GB"/>
        </w:rPr>
      </w:pPr>
    </w:p>
    <w:p w14:paraId="2466DC78" w14:textId="77777777" w:rsidR="00746D6C" w:rsidRPr="002B795C" w:rsidRDefault="00746D6C" w:rsidP="00746D6C">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lastRenderedPageBreak/>
        <w:drawing>
          <wp:inline distT="0" distB="0" distL="0" distR="0" wp14:anchorId="6934CFBE" wp14:editId="2A129CCB">
            <wp:extent cx="2520000" cy="3144346"/>
            <wp:effectExtent l="0" t="0" r="0" b="0"/>
            <wp:docPr id="3" name="Imagem 3"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mapa&#10;&#10;Descrição gerad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0000" cy="3144346"/>
                    </a:xfrm>
                    <a:prstGeom prst="rect">
                      <a:avLst/>
                    </a:prstGeom>
                  </pic:spPr>
                </pic:pic>
              </a:graphicData>
            </a:graphic>
          </wp:inline>
        </w:drawing>
      </w:r>
    </w:p>
    <w:p w14:paraId="1924A5B6" w14:textId="77777777" w:rsidR="00746D6C" w:rsidRPr="002B795C" w:rsidRDefault="00746D6C" w:rsidP="00746D6C">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S2. Simplified geological map showing the distribution of rocks older and younger than ca. 160 ka.</w:t>
      </w:r>
    </w:p>
    <w:p w14:paraId="709E530F" w14:textId="77777777" w:rsidR="007C3BB0" w:rsidRPr="002B795C" w:rsidRDefault="007C3BB0" w:rsidP="007C3BB0">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6E3B7673" wp14:editId="7A3C066C">
            <wp:extent cx="5400000" cy="6880492"/>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00" cy="6880492"/>
                    </a:xfrm>
                    <a:prstGeom prst="rect">
                      <a:avLst/>
                    </a:prstGeom>
                  </pic:spPr>
                </pic:pic>
              </a:graphicData>
            </a:graphic>
          </wp:inline>
        </w:drawing>
      </w:r>
    </w:p>
    <w:p w14:paraId="04E55D5D" w14:textId="108FD5F2" w:rsidR="007C3BB0" w:rsidRPr="002B795C" w:rsidRDefault="007C3BB0" w:rsidP="007C3BB0">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S3. DEM and WNW-ESE topographic profile</w:t>
      </w:r>
      <w:r w:rsidR="007F3C48" w:rsidRPr="002B795C">
        <w:rPr>
          <w:rFonts w:ascii="Times New Roman" w:hAnsi="Times New Roman" w:cs="Times New Roman"/>
          <w:i/>
          <w:iCs/>
          <w:sz w:val="24"/>
          <w:szCs w:val="24"/>
          <w:lang w:val="en-GB"/>
        </w:rPr>
        <w:t xml:space="preserve"> (both generated using the </w:t>
      </w:r>
      <w:proofErr w:type="spellStart"/>
      <w:r w:rsidR="007F3C48" w:rsidRPr="002B795C">
        <w:rPr>
          <w:rFonts w:ascii="Times New Roman" w:hAnsi="Times New Roman" w:cs="Times New Roman"/>
          <w:i/>
          <w:iCs/>
          <w:sz w:val="24"/>
          <w:szCs w:val="24"/>
          <w:lang w:val="en-GB"/>
        </w:rPr>
        <w:t>Grafcan</w:t>
      </w:r>
      <w:proofErr w:type="spellEnd"/>
      <w:r w:rsidR="007F3C48" w:rsidRPr="002B795C">
        <w:rPr>
          <w:rFonts w:ascii="Times New Roman" w:hAnsi="Times New Roman" w:cs="Times New Roman"/>
          <w:i/>
          <w:iCs/>
          <w:sz w:val="24"/>
          <w:szCs w:val="24"/>
          <w:lang w:val="en-GB"/>
        </w:rPr>
        <w:t xml:space="preserve"> web platform)</w:t>
      </w:r>
      <w:r w:rsidRPr="002B795C">
        <w:rPr>
          <w:rFonts w:ascii="Times New Roman" w:hAnsi="Times New Roman" w:cs="Times New Roman"/>
          <w:i/>
          <w:iCs/>
          <w:sz w:val="24"/>
          <w:szCs w:val="24"/>
          <w:lang w:val="en-GB"/>
        </w:rPr>
        <w:t xml:space="preserve"> across the northern part of Cumbre </w:t>
      </w:r>
      <w:proofErr w:type="spellStart"/>
      <w:r w:rsidRPr="002B795C">
        <w:rPr>
          <w:rFonts w:ascii="Times New Roman" w:hAnsi="Times New Roman" w:cs="Times New Roman"/>
          <w:i/>
          <w:iCs/>
          <w:sz w:val="24"/>
          <w:szCs w:val="24"/>
          <w:lang w:val="en-GB"/>
        </w:rPr>
        <w:t>Vieja</w:t>
      </w:r>
      <w:proofErr w:type="spellEnd"/>
      <w:r w:rsidRPr="002B795C">
        <w:rPr>
          <w:rFonts w:ascii="Times New Roman" w:hAnsi="Times New Roman" w:cs="Times New Roman"/>
          <w:i/>
          <w:iCs/>
          <w:sz w:val="24"/>
          <w:szCs w:val="24"/>
          <w:lang w:val="en-GB"/>
        </w:rPr>
        <w:t xml:space="preserve">. Note (1) the difference in relief between the eastern (convex upward) and western (concave upward) flanks of Cumbre </w:t>
      </w:r>
      <w:proofErr w:type="spellStart"/>
      <w:r w:rsidRPr="002B795C">
        <w:rPr>
          <w:rFonts w:ascii="Times New Roman" w:hAnsi="Times New Roman" w:cs="Times New Roman"/>
          <w:i/>
          <w:iCs/>
          <w:sz w:val="24"/>
          <w:szCs w:val="24"/>
          <w:lang w:val="en-GB"/>
        </w:rPr>
        <w:t>Vieja</w:t>
      </w:r>
      <w:proofErr w:type="spellEnd"/>
      <w:r w:rsidRPr="002B795C">
        <w:rPr>
          <w:rFonts w:ascii="Times New Roman" w:hAnsi="Times New Roman" w:cs="Times New Roman"/>
          <w:i/>
          <w:iCs/>
          <w:sz w:val="24"/>
          <w:szCs w:val="24"/>
          <w:lang w:val="en-GB"/>
        </w:rPr>
        <w:t>, and (2) the two slope breaks (marked by black arrow) that we interpret as fault scarps and faults (red dashed lines), which underlie the 2021 eruption volcanic cone (marked by red star).</w:t>
      </w:r>
    </w:p>
    <w:p w14:paraId="71B3CCD3" w14:textId="77777777" w:rsidR="0048119F" w:rsidRPr="002B795C" w:rsidRDefault="0048119F" w:rsidP="0048119F">
      <w:pPr>
        <w:spacing w:after="120" w:line="480" w:lineRule="auto"/>
        <w:jc w:val="center"/>
        <w:rPr>
          <w:rFonts w:ascii="Times New Roman" w:hAnsi="Times New Roman" w:cs="Times New Roman"/>
          <w:i/>
          <w:iCs/>
          <w:sz w:val="24"/>
          <w:szCs w:val="24"/>
          <w:lang w:val="en-GB"/>
        </w:rPr>
      </w:pPr>
      <w:r w:rsidRPr="002B795C">
        <w:rPr>
          <w:rFonts w:ascii="Times New Roman" w:hAnsi="Times New Roman" w:cs="Times New Roman"/>
          <w:i/>
          <w:iCs/>
          <w:noProof/>
          <w:sz w:val="24"/>
          <w:szCs w:val="24"/>
          <w:lang w:val="fr-FR" w:eastAsia="fr-FR"/>
        </w:rPr>
        <w:drawing>
          <wp:inline distT="0" distB="0" distL="0" distR="0" wp14:anchorId="4DBBA20D" wp14:editId="3244B387">
            <wp:extent cx="2520000" cy="3731200"/>
            <wp:effectExtent l="0" t="0" r="0" b="3175"/>
            <wp:docPr id="32" name="Imagem 32"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descr="Uma imagem com mapa&#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3731200"/>
                    </a:xfrm>
                    <a:prstGeom prst="rect">
                      <a:avLst/>
                    </a:prstGeom>
                  </pic:spPr>
                </pic:pic>
              </a:graphicData>
            </a:graphic>
          </wp:inline>
        </w:drawing>
      </w:r>
    </w:p>
    <w:p w14:paraId="19C5A0EF" w14:textId="1C276D38" w:rsidR="0048119F" w:rsidRPr="002B795C" w:rsidRDefault="0048119F" w:rsidP="0048119F">
      <w:pPr>
        <w:spacing w:after="120" w:line="480"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 xml:space="preserve">Figure S4. Location of the GPS stations </w:t>
      </w:r>
      <w:r w:rsidR="00DC7CBE" w:rsidRPr="002B795C">
        <w:rPr>
          <w:rFonts w:ascii="Times New Roman" w:hAnsi="Times New Roman" w:cs="Times New Roman"/>
          <w:i/>
          <w:iCs/>
          <w:sz w:val="24"/>
          <w:szCs w:val="24"/>
          <w:lang w:val="en-GB"/>
        </w:rPr>
        <w:t xml:space="preserve">of IGN </w:t>
      </w:r>
      <w:r w:rsidRPr="002B795C">
        <w:rPr>
          <w:rFonts w:ascii="Times New Roman" w:hAnsi="Times New Roman" w:cs="Times New Roman"/>
          <w:i/>
          <w:iCs/>
          <w:sz w:val="24"/>
          <w:szCs w:val="24"/>
          <w:lang w:val="en-GB"/>
        </w:rPr>
        <w:t>in La Palma Island.</w:t>
      </w:r>
    </w:p>
    <w:p w14:paraId="41952CEA" w14:textId="22795ADE" w:rsidR="00E65E15" w:rsidRPr="002B795C" w:rsidRDefault="00E65E15" w:rsidP="00E65E15">
      <w:pPr>
        <w:spacing w:after="120" w:line="480" w:lineRule="auto"/>
        <w:jc w:val="center"/>
        <w:rPr>
          <w:rFonts w:ascii="Times New Roman" w:hAnsi="Times New Roman" w:cs="Times New Roman"/>
          <w:sz w:val="24"/>
          <w:szCs w:val="24"/>
          <w:lang w:val="en-GB"/>
        </w:rPr>
      </w:pPr>
    </w:p>
    <w:p w14:paraId="12E8DED6" w14:textId="77777777" w:rsidR="00E65E15" w:rsidRPr="002B795C" w:rsidRDefault="00E65E15" w:rsidP="00E65E15">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14443EA1" wp14:editId="19235745">
            <wp:extent cx="5813425" cy="8229600"/>
            <wp:effectExtent l="0" t="0" r="0" b="0"/>
            <wp:docPr id="37" name="Imagem 37" descr="Uma imagem com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descr="Uma imagem com mes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3425" cy="8229600"/>
                    </a:xfrm>
                    <a:prstGeom prst="rect">
                      <a:avLst/>
                    </a:prstGeom>
                  </pic:spPr>
                </pic:pic>
              </a:graphicData>
            </a:graphic>
          </wp:inline>
        </w:drawing>
      </w:r>
    </w:p>
    <w:p w14:paraId="0AB96959" w14:textId="6DABAFC6" w:rsidR="00E65E15" w:rsidRPr="002B795C" w:rsidRDefault="00E65E15" w:rsidP="00E65E15">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 xml:space="preserve">Figure S5. LP03 – station closest to, and to the south of, the eruption centre (cf. Fig. S4). Note: (1) great uplift immediately preceding eruption, (2) significant movement to the south, (3) appreciable movement to the west, (4) movement to the south at the end of October, and (5) appreciable subsidence following eruption take off. LP04 – note: (1) the considerable movement to the south immediately preceding eruption, (2) the slight uplift immediately following eruption take off, and (3) the appreciable subsidence during the 3 months of eruption. LP01 – southernmost station. Note the appreciable subsidence. </w:t>
      </w:r>
      <w:proofErr w:type="spellStart"/>
      <w:r w:rsidRPr="002B795C">
        <w:rPr>
          <w:rFonts w:ascii="Times New Roman" w:hAnsi="Times New Roman" w:cs="Times New Roman"/>
          <w:i/>
          <w:iCs/>
          <w:sz w:val="24"/>
          <w:szCs w:val="24"/>
          <w:lang w:val="en-GB"/>
        </w:rPr>
        <w:t>LPal</w:t>
      </w:r>
      <w:proofErr w:type="spellEnd"/>
      <w:r w:rsidRPr="002B795C">
        <w:rPr>
          <w:rFonts w:ascii="Times New Roman" w:hAnsi="Times New Roman" w:cs="Times New Roman"/>
          <w:i/>
          <w:iCs/>
          <w:sz w:val="24"/>
          <w:szCs w:val="24"/>
          <w:lang w:val="en-GB"/>
        </w:rPr>
        <w:t xml:space="preserve"> – northernmost station. Note the slight movement to the south and subsidence.</w:t>
      </w:r>
    </w:p>
    <w:p w14:paraId="0D02E470" w14:textId="77777777" w:rsidR="00005327" w:rsidRPr="002B795C" w:rsidRDefault="00005327" w:rsidP="00005327">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4937BF09" wp14:editId="7AA89727">
            <wp:extent cx="3240000" cy="3425373"/>
            <wp:effectExtent l="0" t="0" r="0" b="3810"/>
            <wp:docPr id="18" name="Imagem 18"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Uma imagem com map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00" cy="3425373"/>
                    </a:xfrm>
                    <a:prstGeom prst="rect">
                      <a:avLst/>
                    </a:prstGeom>
                  </pic:spPr>
                </pic:pic>
              </a:graphicData>
            </a:graphic>
          </wp:inline>
        </w:drawing>
      </w:r>
    </w:p>
    <w:p w14:paraId="430245AC" w14:textId="2E7DA81E" w:rsidR="00005327" w:rsidRPr="002B795C" w:rsidRDefault="00005327" w:rsidP="00005327">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 xml:space="preserve">Figure S6. </w:t>
      </w:r>
      <w:r w:rsidR="00EC0116" w:rsidRPr="002B795C">
        <w:rPr>
          <w:rFonts w:ascii="Times New Roman" w:hAnsi="Times New Roman" w:cs="Times New Roman"/>
          <w:i/>
          <w:iCs/>
          <w:sz w:val="24"/>
          <w:szCs w:val="24"/>
          <w:lang w:val="en-GB"/>
        </w:rPr>
        <w:t>SAR interferogram computed with images acquired by Sentinel-1 satellite on 4.09.2021 and 28.09.2021</w:t>
      </w:r>
      <w:r w:rsidRPr="002B795C">
        <w:rPr>
          <w:rFonts w:ascii="Times New Roman" w:hAnsi="Times New Roman" w:cs="Times New Roman"/>
          <w:i/>
          <w:iCs/>
          <w:sz w:val="24"/>
          <w:szCs w:val="24"/>
          <w:lang w:val="en-GB"/>
        </w:rPr>
        <w:t>. Note: (1) the direction (dashed line) coincident with the inferred fault in Fig. S3; (2) the asymmetry of the fringe spacing, likely indicating that the fault is not vertical.</w:t>
      </w:r>
    </w:p>
    <w:p w14:paraId="3CA297A6" w14:textId="77777777" w:rsidR="000E645F" w:rsidRPr="002B795C" w:rsidRDefault="000E645F" w:rsidP="000E645F">
      <w:pPr>
        <w:spacing w:after="120" w:line="480" w:lineRule="auto"/>
        <w:jc w:val="center"/>
        <w:rPr>
          <w:rFonts w:ascii="Times New Roman" w:hAnsi="Times New Roman" w:cs="Times New Roman"/>
          <w:noProof/>
          <w:sz w:val="24"/>
          <w:szCs w:val="24"/>
          <w:lang w:val="en-GB"/>
        </w:rPr>
      </w:pPr>
      <w:r w:rsidRPr="002B795C">
        <w:rPr>
          <w:rFonts w:ascii="Times New Roman" w:hAnsi="Times New Roman" w:cs="Times New Roman"/>
          <w:noProof/>
          <w:sz w:val="24"/>
          <w:szCs w:val="24"/>
          <w:lang w:val="fr-FR" w:eastAsia="fr-FR"/>
        </w:rPr>
        <w:drawing>
          <wp:inline distT="0" distB="0" distL="0" distR="0" wp14:anchorId="34691491" wp14:editId="3E46DBBD">
            <wp:extent cx="3066075" cy="3240000"/>
            <wp:effectExtent l="0" t="0" r="127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6075" cy="3240000"/>
                    </a:xfrm>
                    <a:prstGeom prst="rect">
                      <a:avLst/>
                    </a:prstGeom>
                  </pic:spPr>
                </pic:pic>
              </a:graphicData>
            </a:graphic>
          </wp:inline>
        </w:drawing>
      </w:r>
    </w:p>
    <w:p w14:paraId="44A08615" w14:textId="6A64D3DB" w:rsidR="000E645F" w:rsidRPr="002B795C" w:rsidRDefault="000E645F" w:rsidP="000E645F">
      <w:pPr>
        <w:spacing w:after="120" w:line="276" w:lineRule="auto"/>
        <w:jc w:val="center"/>
        <w:rPr>
          <w:rFonts w:ascii="Times New Roman" w:hAnsi="Times New Roman" w:cs="Times New Roman"/>
          <w:i/>
          <w:iCs/>
          <w:noProof/>
          <w:sz w:val="24"/>
          <w:szCs w:val="24"/>
          <w:lang w:val="en-GB"/>
        </w:rPr>
      </w:pPr>
      <w:r w:rsidRPr="002B795C">
        <w:rPr>
          <w:rFonts w:ascii="Times New Roman" w:hAnsi="Times New Roman" w:cs="Times New Roman"/>
          <w:i/>
          <w:iCs/>
          <w:noProof/>
          <w:sz w:val="24"/>
          <w:szCs w:val="24"/>
          <w:lang w:val="en-GB"/>
        </w:rPr>
        <w:t>Figure S7. Seismic crisis in October 2017. Note: (1) concentration of earthquakes at around 20-25 km depth; (2) absence of earthquakes above -10 km and below -30 km</w:t>
      </w:r>
      <w:r w:rsidR="004F7820" w:rsidRPr="002B795C">
        <w:rPr>
          <w:rFonts w:ascii="Times New Roman" w:hAnsi="Times New Roman" w:cs="Times New Roman"/>
          <w:i/>
          <w:iCs/>
          <w:noProof/>
          <w:sz w:val="24"/>
          <w:szCs w:val="24"/>
          <w:lang w:val="en-GB"/>
        </w:rPr>
        <w:t>.</w:t>
      </w:r>
    </w:p>
    <w:p w14:paraId="5D44B81B" w14:textId="77777777" w:rsidR="000E645F" w:rsidRPr="002B795C" w:rsidRDefault="000E645F" w:rsidP="000E645F">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3F68AC10" wp14:editId="2D9DC9D0">
            <wp:extent cx="3041775" cy="3240000"/>
            <wp:effectExtent l="0" t="0" r="6350" b="0"/>
            <wp:docPr id="8" name="Imagem 8"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Uma imagem com mapa&#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1775" cy="3240000"/>
                    </a:xfrm>
                    <a:prstGeom prst="rect">
                      <a:avLst/>
                    </a:prstGeom>
                  </pic:spPr>
                </pic:pic>
              </a:graphicData>
            </a:graphic>
          </wp:inline>
        </w:drawing>
      </w:r>
    </w:p>
    <w:p w14:paraId="3057D3E7" w14:textId="74DF6796" w:rsidR="000E645F" w:rsidRPr="002B795C" w:rsidRDefault="000E645F" w:rsidP="000E645F">
      <w:pPr>
        <w:spacing w:after="120" w:line="276" w:lineRule="auto"/>
        <w:jc w:val="center"/>
        <w:rPr>
          <w:rFonts w:ascii="Times New Roman" w:hAnsi="Times New Roman" w:cs="Times New Roman"/>
          <w:i/>
          <w:iCs/>
          <w:noProof/>
          <w:sz w:val="24"/>
          <w:szCs w:val="24"/>
          <w:lang w:val="en-GB"/>
        </w:rPr>
      </w:pPr>
      <w:r w:rsidRPr="002B795C">
        <w:rPr>
          <w:rFonts w:ascii="Times New Roman" w:hAnsi="Times New Roman" w:cs="Times New Roman"/>
          <w:i/>
          <w:iCs/>
          <w:noProof/>
          <w:sz w:val="24"/>
          <w:szCs w:val="24"/>
          <w:lang w:val="en-GB"/>
        </w:rPr>
        <w:t>Figure S8. Seismic crisis in February 2018. Note: (1) concentration of earthquakes at around 25-30 km depth, i.e. at the base of the October 2017 swarm; (2) absence of earthquakes above 20 km and below 35 km</w:t>
      </w:r>
      <w:r w:rsidR="0083273C" w:rsidRPr="002B795C">
        <w:rPr>
          <w:rFonts w:ascii="Times New Roman" w:hAnsi="Times New Roman" w:cs="Times New Roman"/>
          <w:i/>
          <w:iCs/>
          <w:noProof/>
          <w:sz w:val="24"/>
          <w:szCs w:val="24"/>
          <w:lang w:val="en-GB"/>
        </w:rPr>
        <w:t>.</w:t>
      </w:r>
    </w:p>
    <w:p w14:paraId="6DC403F0" w14:textId="55494278" w:rsidR="00FE66A7" w:rsidRPr="002B795C" w:rsidRDefault="00DC7CBE" w:rsidP="00FE66A7">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mc:AlternateContent>
          <mc:Choice Requires="wps">
            <w:drawing>
              <wp:anchor distT="0" distB="0" distL="114300" distR="114300" simplePos="0" relativeHeight="251663360" behindDoc="0" locked="0" layoutInCell="1" allowOverlap="1" wp14:anchorId="7687D08E" wp14:editId="7F30B5BE">
                <wp:simplePos x="0" y="0"/>
                <wp:positionH relativeFrom="column">
                  <wp:posOffset>1546860</wp:posOffset>
                </wp:positionH>
                <wp:positionV relativeFrom="paragraph">
                  <wp:posOffset>1430655</wp:posOffset>
                </wp:positionV>
                <wp:extent cx="2110740" cy="2110740"/>
                <wp:effectExtent l="0" t="0" r="22860" b="22860"/>
                <wp:wrapNone/>
                <wp:docPr id="5" name="Elipse 5"/>
                <wp:cNvGraphicFramePr/>
                <a:graphic xmlns:a="http://schemas.openxmlformats.org/drawingml/2006/main">
                  <a:graphicData uri="http://schemas.microsoft.com/office/word/2010/wordprocessingShape">
                    <wps:wsp>
                      <wps:cNvSpPr/>
                      <wps:spPr>
                        <a:xfrm>
                          <a:off x="0" y="0"/>
                          <a:ext cx="2110740" cy="21107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980488" id="Elipse 5" o:spid="_x0000_s1026" style="position:absolute;margin-left:121.8pt;margin-top:112.65pt;width:166.2pt;height:16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zoEjwIAAIYFAAAOAAAAZHJzL2Uyb0RvYy54bWysVN9v3CAMfp+0/wHxviY59dYtaq46tbtp&#10;UtVWa6c+cwQuSAQz4H7tr5+BJD111R6m5YFgbH+2P4wvrw69JjvhvALT0OqspEQYDq0ym4b+eFp9&#10;+ESJD8y0TIMRDT0KT68W799d7m0tZtCBboUjCGJ8vbcN7UKwdVF43ome+TOwwqBSgutZQNFtitax&#10;PaL3upiV5cdiD661DrjwHk9vspIuEr6Ugod7Kb0IRDcUcwtpdWldx7VYXLJ645jtFB/SYP+QRc+U&#10;waAT1A0LjGyd+gOqV9yBBxnOOPQFSKm4SDVgNVX5qprHjlmRakFyvJ1o8v8Plt/tHhxRbUPnlBjW&#10;4xV90cp6QeaRm731NZo82gc3SB63sdCDdH38YwnkkPg8TnyKQyAcD2dVVV6cI+0cdaOAOMWLu3U+&#10;fBXQk7hpqNApeKKS7W59yNajVQxoYKW0xnNWaxNXD1q18SwJbrO+1o7sGF74alXiF+vAiCdmKEXX&#10;IlaX60m7cNQiw34XEjmJFaRMUjeKCZZxLkyosqpjrcjR5qfBYv9GjxRaGwSMyBKznLAHgNEyg4zY&#10;OefBPrqK1MyTc/m3xLLz5JEigwmTc68MuLcANFY1RM72I0mZmsjSGtojdoyD/JS85SuFV3fLfHhg&#10;Dt8OXjfOg3CPi9SwbygMO0o6cL/eOo/22NKopWSPb7Gh/ueWOUGJ/maw2T9X57GLQhLO5xczFNyp&#10;Zn2qMdv+GvD2K5w8lqdttA963EoH/TOOjWWMiipmOMZuKA9uFK5DnhE4eLhYLpMZPljLwq15tDyC&#10;R1ZjXz4dnpmzQ/8GbP07GN8tq1/1cLaNngaW2wBSpQZ/4XXgGx97apxhMMVpcionq5fxufgNAAD/&#10;/wMAUEsDBBQABgAIAAAAIQCtZ5hx3gAAAAsBAAAPAAAAZHJzL2Rvd25yZXYueG1sTI/BTsMwEETv&#10;SPyDtUhcEHVIiVNCnKpC6oFjWySubrwkEfY6it02/XuWE9xmtE+zM/V69k6ccYpDIA1PiwwEUhvs&#10;QJ2Gj8P2cQUiJkPWuECo4YoR1s3tTW0qGy60w/M+dYJDKFZGQ5/SWEkZ2x69iYswIvHtK0zeJLZT&#10;J+1kLhzuncyzTElvBuIPvRnxrcf2e3/yGjZXmdwuvmwfrCKl0md8N26l9f3dvHkFkXBOfzD81ufq&#10;0HCnYziRjcJpyJ+XilEWebEEwURRKl53ZFGUJcimlv83ND8AAAD//wMAUEsBAi0AFAAGAAgAAAAh&#10;ALaDOJL+AAAA4QEAABMAAAAAAAAAAAAAAAAAAAAAAFtDb250ZW50X1R5cGVzXS54bWxQSwECLQAU&#10;AAYACAAAACEAOP0h/9YAAACUAQAACwAAAAAAAAAAAAAAAAAvAQAAX3JlbHMvLnJlbHNQSwECLQAU&#10;AAYACAAAACEArJ86BI8CAACGBQAADgAAAAAAAAAAAAAAAAAuAgAAZHJzL2Uyb0RvYy54bWxQSwEC&#10;LQAUAAYACAAAACEArWeYcd4AAAALAQAADwAAAAAAAAAAAAAAAADpBAAAZHJzL2Rvd25yZXYueG1s&#10;UEsFBgAAAAAEAAQA8wAAAPQFAAAAAA==&#10;" filled="f" strokecolor="red" strokeweight="1pt">
                <v:stroke joinstyle="miter"/>
              </v:oval>
            </w:pict>
          </mc:Fallback>
        </mc:AlternateContent>
      </w:r>
      <w:r w:rsidRPr="002B795C">
        <w:rPr>
          <w:rFonts w:ascii="Times New Roman" w:hAnsi="Times New Roman" w:cs="Times New Roman"/>
          <w:noProof/>
          <w:sz w:val="24"/>
          <w:szCs w:val="24"/>
          <w:lang w:val="fr-FR" w:eastAsia="fr-FR"/>
        </w:rPr>
        <mc:AlternateContent>
          <mc:Choice Requires="wps">
            <w:drawing>
              <wp:anchor distT="0" distB="0" distL="114300" distR="114300" simplePos="0" relativeHeight="251661312" behindDoc="0" locked="0" layoutInCell="1" allowOverlap="1" wp14:anchorId="0B16BCC3" wp14:editId="12F4D2D7">
                <wp:simplePos x="0" y="0"/>
                <wp:positionH relativeFrom="column">
                  <wp:posOffset>2133600</wp:posOffset>
                </wp:positionH>
                <wp:positionV relativeFrom="paragraph">
                  <wp:posOffset>1064895</wp:posOffset>
                </wp:positionV>
                <wp:extent cx="784860" cy="784860"/>
                <wp:effectExtent l="0" t="0" r="15240" b="15240"/>
                <wp:wrapNone/>
                <wp:docPr id="2" name="Elipse 2"/>
                <wp:cNvGraphicFramePr/>
                <a:graphic xmlns:a="http://schemas.openxmlformats.org/drawingml/2006/main">
                  <a:graphicData uri="http://schemas.microsoft.com/office/word/2010/wordprocessingShape">
                    <wps:wsp>
                      <wps:cNvSpPr/>
                      <wps:spPr>
                        <a:xfrm>
                          <a:off x="0" y="0"/>
                          <a:ext cx="784860" cy="7848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2EEDDD" id="Elipse 2" o:spid="_x0000_s1026" style="position:absolute;margin-left:168pt;margin-top:83.85pt;width:61.8pt;height:6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2QokAIAAIQFAAAOAAAAZHJzL2Uyb0RvYy54bWysVEtv2zAMvg/YfxB0X50E6WNGnSJol2FA&#10;0QZrh54VWYoFyKImKXGyXz9Kst2gK3YY5oNMiuTHh0he3xxaTfbCeQWmotOzCSXCcKiV2Vb0x/Pq&#10;0xUlPjBTMw1GVPQoPL1ZfPxw3dlSzKABXQtHEMT4srMVbUKwZVF43oiW+TOwwqBQgmtZQNZti9qx&#10;DtFbXcwmk4uiA1dbB1x4j7d3WUgXCV9KwcOjlF4EoiuKsYV0unRu4lksrlm5dcw2ivdhsH+IomXK&#10;oNMR6o4FRnZO/QHVKu7AgwxnHNoCpFRcpBwwm+nkTTZPDbMi5YLF8XYsk/9/sPxhv3ZE1RWdUWJY&#10;i0/0RSvrBZnF2nTWl6jyZNeu5zySMdGDdG38YwrkkOp5HOspDoFwvLy8ml9dYNU5inoaUYpXY+t8&#10;+CqgJZGoqNDJdSok29/7kLUHrejOwEppjfes1CaeHrSq411i3HZzqx3ZM3zu1WqCX8wCPZ6oIRdN&#10;i5hbziZR4ahFhv0uJFYE45+lSFIvihGWcS5MmGZRw2qRvZ2fOovdGy2Sa20QMCJLjHLE7gEGzQwy&#10;YOeYe/1oKlIrj8aTvwWWjUeL5BlMGI1bZcC9B6Axq95z1h+KlEsTq7SB+oj94iAPkrd8pfDp7pkP&#10;a+ZwcvC1cRuERzykhq6i0FOUNOB+vXcf9bGhUUpJh5NYUf9zx5ygRH8z2Oqfp/N5HN3EzM8vZ8i4&#10;U8nmVGJ27S3g609x71ieyKgf9EBKB+0LLo1l9IoiZjj6rigPbmBuQ94QuHa4WC6TGo6rZeHePFke&#10;wWNVY18+H16Ys33/Bmz8BximlpVvejjrRksDy10AqVKDv9a1rzeOemqcfi3FXXLKJ63X5bn4DQAA&#10;//8DAFBLAwQUAAYACAAAACEATM2e998AAAALAQAADwAAAGRycy9kb3ducmV2LnhtbEyPwU7DMBBE&#10;70j8g7VIXFDrtAG3CXGqCqkHji1IXLexm0TY6yh22/TvWU5wHM1o5k21mbwTFzvGPpCGxTwDYakJ&#10;pqdWw+fHbrYGEROSQRfIarjZCJv6/q7C0oQr7e3lkFrBJRRL1NClNJRSxqazHuM8DJbYO4XRY2I5&#10;ttKMeOVy7+Qyy5T02BMvdDjYt84234ez17C9yeT2sdg9GUVKpa/4jm6t9ePDtH0FkeyU/sLwi8/o&#10;UDPTMZzJROE05LniL4kNtVqB4MTzS6FAHDUsi0UOsq7k/w/1DwAAAP//AwBQSwECLQAUAAYACAAA&#10;ACEAtoM4kv4AAADhAQAAEwAAAAAAAAAAAAAAAAAAAAAAW0NvbnRlbnRfVHlwZXNdLnhtbFBLAQIt&#10;ABQABgAIAAAAIQA4/SH/1gAAAJQBAAALAAAAAAAAAAAAAAAAAC8BAABfcmVscy8ucmVsc1BLAQIt&#10;ABQABgAIAAAAIQCwY2QokAIAAIQFAAAOAAAAAAAAAAAAAAAAAC4CAABkcnMvZTJvRG9jLnhtbFBL&#10;AQItABQABgAIAAAAIQBMzZ733wAAAAsBAAAPAAAAAAAAAAAAAAAAAOoEAABkcnMvZG93bnJldi54&#10;bWxQSwUGAAAAAAQABADzAAAA9gUAAAAA&#10;" filled="f" strokecolor="red" strokeweight="1pt">
                <v:stroke joinstyle="miter"/>
              </v:oval>
            </w:pict>
          </mc:Fallback>
        </mc:AlternateContent>
      </w:r>
      <w:r w:rsidRPr="002B795C">
        <w:rPr>
          <w:rFonts w:ascii="Times New Roman" w:hAnsi="Times New Roman" w:cs="Times New Roman"/>
          <w:noProof/>
          <w:sz w:val="24"/>
          <w:szCs w:val="24"/>
          <w:lang w:val="fr-FR" w:eastAsia="fr-FR"/>
        </w:rPr>
        <mc:AlternateContent>
          <mc:Choice Requires="wps">
            <w:drawing>
              <wp:anchor distT="0" distB="0" distL="114300" distR="114300" simplePos="0" relativeHeight="251659264" behindDoc="0" locked="0" layoutInCell="1" allowOverlap="1" wp14:anchorId="0B2249B7" wp14:editId="388579B8">
                <wp:simplePos x="0" y="0"/>
                <wp:positionH relativeFrom="column">
                  <wp:posOffset>3078480</wp:posOffset>
                </wp:positionH>
                <wp:positionV relativeFrom="paragraph">
                  <wp:posOffset>813435</wp:posOffset>
                </wp:positionV>
                <wp:extent cx="1562100" cy="1562100"/>
                <wp:effectExtent l="0" t="0" r="19050" b="19050"/>
                <wp:wrapNone/>
                <wp:docPr id="1" name="Elipse 1"/>
                <wp:cNvGraphicFramePr/>
                <a:graphic xmlns:a="http://schemas.openxmlformats.org/drawingml/2006/main">
                  <a:graphicData uri="http://schemas.microsoft.com/office/word/2010/wordprocessingShape">
                    <wps:wsp>
                      <wps:cNvSpPr/>
                      <wps:spPr>
                        <a:xfrm>
                          <a:off x="0" y="0"/>
                          <a:ext cx="1562100" cy="15621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15C544" id="Elipse 1" o:spid="_x0000_s1026" style="position:absolute;margin-left:242.4pt;margin-top:64.05pt;width:123pt;height:12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8kAIAAIYFAAAOAAAAZHJzL2Uyb0RvYy54bWysVN9v3CAMfp+0/wHxviY5td0WNVed2t00&#10;qWpPa6c+cwQuSAQz4H7tr5+BJD111R6m5YFgbH+2P2yurg+9JjvhvALT0OqspEQYDq0ym4b+eFp+&#10;+ESJD8y0TIMRDT0KT6/n799d7W0tZtCBboUjCGJ8vbcN7UKwdVF43ome+TOwwqBSgutZQNFtitax&#10;PaL3upiV5WWxB9daB1x4j6e3WUnnCV9KwcODlF4EohuKuYW0urSu41rMr1i9ccx2ig9psH/IomfK&#10;YNAJ6pYFRrZO/QHVK+7AgwxnHPoCpFRcpBqwmqp8Vc1jx6xItSA53k40+f8Hy+93K0dUi3dHiWE9&#10;XtEXrawXpIrc7K2v0eTRrtwgedzGQg/S9fGPJZBD4vM48SkOgXA8rC4uZ1WJtHPUjQLiFC/u1vnw&#10;VUBP4qahQqfgiUq2u/MhW49WMaCBpdIaz1mtTVw9aNXGsyS4zfpGO7JjeOHLZYlfrAMjnpihFF2L&#10;WF2uJ+3CUYsM+11I5AQrmKVMUjeKCZZxLkyosqpjrcjRLk6Dxf6NHim0NggYkSVmOWEPAKNlBhmx&#10;c86DfXQVqZkn5/JviWXnySNFBhMm514ZcG8BaKxqiJztR5IyNZGlNbRH7BgHeZS85UuFV3fHfFgx&#10;h7OD143vQXjARWrYNxSGHSUduF9vnUd7bGnUUrLHWWyo/7llTlCivxls9s/V+Xkc3iScX3ycoeBO&#10;NetTjdn2N4C3jw2N2aVttA963EoH/TM+G4sYFVXMcIzdUB7cKNyE/Ebgw8PFYpHMcGAtC3fm0fII&#10;HlmNffl0eGbODv0bsPXvYZxbVr/q4WwbPQ0stgGkSg3+wuvANw57apzhYYqvyamcrF6ez/lvAAAA&#10;//8DAFBLAwQUAAYACAAAACEAwPlRN94AAAALAQAADwAAAGRycy9kb3ducmV2LnhtbEyPzW7CMBCE&#10;75X6DtYi9VIVJxCFNI2DUCUOPfIjcTWxm0TY6yheILx9t6f2ODujmW+r9eSduNkx9gEVpPMEhMUm&#10;mB5bBcfD9q0AEUmj0S6gVfCwEdb181OlSxPuuLO3PbWCSzCWWkFHNJRSxqazXsd5GCyy9x1Gr4nl&#10;2Eoz6juXeycXSZJLr3vkhU4P9rOzzWV/9Qo2D0luF9+3rybHPKdT/NKuUOplNm0+QJCd6C8Mv/iM&#10;DjUzncMVTRROQVZkjE5sLIoUBCdWy4QvZwXLVZaCrCv5/4f6BwAA//8DAFBLAQItABQABgAIAAAA&#10;IQC2gziS/gAAAOEBAAATAAAAAAAAAAAAAAAAAAAAAABbQ29udGVudF9UeXBlc10ueG1sUEsBAi0A&#10;FAAGAAgAAAAhADj9If/WAAAAlAEAAAsAAAAAAAAAAAAAAAAALwEAAF9yZWxzLy5yZWxzUEsBAi0A&#10;FAAGAAgAAAAhAO74VXyQAgAAhgUAAA4AAAAAAAAAAAAAAAAALgIAAGRycy9lMm9Eb2MueG1sUEsB&#10;Ai0AFAAGAAgAAAAhAMD5UTfeAAAACwEAAA8AAAAAAAAAAAAAAAAA6gQAAGRycy9kb3ducmV2Lnht&#10;bFBLBQYAAAAABAAEAPMAAAD1BQAAAAA=&#10;" filled="f" strokecolor="red" strokeweight="1pt">
                <v:stroke joinstyle="miter"/>
              </v:oval>
            </w:pict>
          </mc:Fallback>
        </mc:AlternateContent>
      </w:r>
      <w:r w:rsidR="00FE66A7" w:rsidRPr="002B795C">
        <w:rPr>
          <w:rFonts w:ascii="Times New Roman" w:hAnsi="Times New Roman" w:cs="Times New Roman"/>
          <w:noProof/>
          <w:sz w:val="24"/>
          <w:szCs w:val="24"/>
          <w:lang w:val="fr-FR" w:eastAsia="fr-FR"/>
        </w:rPr>
        <w:drawing>
          <wp:inline distT="0" distB="0" distL="0" distR="0" wp14:anchorId="5F994782" wp14:editId="16593739">
            <wp:extent cx="3600000" cy="3639615"/>
            <wp:effectExtent l="0" t="0" r="635" b="0"/>
            <wp:docPr id="7" name="Imagem 7" descr="Uma imagem com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Uma imagem com mapa&#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3639615"/>
                    </a:xfrm>
                    <a:prstGeom prst="rect">
                      <a:avLst/>
                    </a:prstGeom>
                  </pic:spPr>
                </pic:pic>
              </a:graphicData>
            </a:graphic>
          </wp:inline>
        </w:drawing>
      </w:r>
    </w:p>
    <w:p w14:paraId="13D7F9DD" w14:textId="41DBC592" w:rsidR="00FE66A7" w:rsidRPr="002B795C" w:rsidRDefault="00FE66A7" w:rsidP="00FE66A7">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w:t>
      </w:r>
      <w:r w:rsidR="000E645F" w:rsidRPr="002B795C">
        <w:rPr>
          <w:rFonts w:ascii="Times New Roman" w:hAnsi="Times New Roman" w:cs="Times New Roman"/>
          <w:i/>
          <w:iCs/>
          <w:sz w:val="24"/>
          <w:szCs w:val="24"/>
          <w:lang w:val="en-GB"/>
        </w:rPr>
        <w:t>9</w:t>
      </w:r>
      <w:r w:rsidRPr="002B795C">
        <w:rPr>
          <w:rFonts w:ascii="Times New Roman" w:hAnsi="Times New Roman" w:cs="Times New Roman"/>
          <w:i/>
          <w:iCs/>
          <w:sz w:val="24"/>
          <w:szCs w:val="24"/>
          <w:lang w:val="en-GB"/>
        </w:rPr>
        <w:t>. Seismicity distribution from 2017 to August 2020. Note: (1) the E-W trend; (2) the downward and eastward migration of earthquakes from 2017 to 2020; (3) the relatively narrow vertical distribution in the N-S profile in contrast to the elongated distribution in the E-W section, thus indicating a thick dyke along the transform direction; (4) the absence of earthquakes above -16 km; (5) the greater dispersion of earthquakes in 2020 (further E, W and N).</w:t>
      </w:r>
    </w:p>
    <w:p w14:paraId="616195E8" w14:textId="77777777" w:rsidR="00175DC7" w:rsidRPr="002B795C" w:rsidRDefault="00175DC7" w:rsidP="00175DC7">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39037357" wp14:editId="546C97B6">
            <wp:extent cx="4320000" cy="4637538"/>
            <wp:effectExtent l="0" t="0" r="4445"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4637538"/>
                    </a:xfrm>
                    <a:prstGeom prst="rect">
                      <a:avLst/>
                    </a:prstGeom>
                  </pic:spPr>
                </pic:pic>
              </a:graphicData>
            </a:graphic>
          </wp:inline>
        </w:drawing>
      </w:r>
    </w:p>
    <w:p w14:paraId="77C0C2F0" w14:textId="08857D7F" w:rsidR="00175DC7" w:rsidRPr="002B795C" w:rsidRDefault="00175DC7" w:rsidP="00175DC7">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w:t>
      </w:r>
      <w:r w:rsidR="000E645F" w:rsidRPr="002B795C">
        <w:rPr>
          <w:rFonts w:ascii="Times New Roman" w:hAnsi="Times New Roman" w:cs="Times New Roman"/>
          <w:i/>
          <w:iCs/>
          <w:sz w:val="24"/>
          <w:szCs w:val="24"/>
          <w:lang w:val="en-GB"/>
        </w:rPr>
        <w:t>10</w:t>
      </w:r>
      <w:r w:rsidRPr="002B795C">
        <w:rPr>
          <w:rFonts w:ascii="Times New Roman" w:hAnsi="Times New Roman" w:cs="Times New Roman"/>
          <w:i/>
          <w:iCs/>
          <w:sz w:val="24"/>
          <w:szCs w:val="24"/>
          <w:lang w:val="en-GB"/>
        </w:rPr>
        <w:t>. Evolutions of magnitude (top) and depth (bottom) during the week preceding the eruption (from 11 to 19.09.2021). The best fits to data points (red lines) are 3</w:t>
      </w:r>
      <w:r w:rsidRPr="002B795C">
        <w:rPr>
          <w:rFonts w:ascii="Times New Roman" w:hAnsi="Times New Roman" w:cs="Times New Roman"/>
          <w:i/>
          <w:iCs/>
          <w:sz w:val="24"/>
          <w:szCs w:val="24"/>
          <w:vertAlign w:val="superscript"/>
          <w:lang w:val="en-GB"/>
        </w:rPr>
        <w:t>rd</w:t>
      </w:r>
      <w:r w:rsidRPr="002B795C">
        <w:rPr>
          <w:rFonts w:ascii="Times New Roman" w:hAnsi="Times New Roman" w:cs="Times New Roman"/>
          <w:i/>
          <w:iCs/>
          <w:sz w:val="24"/>
          <w:szCs w:val="24"/>
          <w:lang w:val="en-GB"/>
        </w:rPr>
        <w:t xml:space="preserve"> degree polynomials.</w:t>
      </w:r>
    </w:p>
    <w:p w14:paraId="65EDA5BF" w14:textId="77777777" w:rsidR="00807D8C" w:rsidRPr="002B795C" w:rsidRDefault="00807D8C" w:rsidP="00175DC7">
      <w:pPr>
        <w:spacing w:after="120" w:line="276" w:lineRule="auto"/>
        <w:jc w:val="center"/>
        <w:rPr>
          <w:rFonts w:ascii="Times New Roman" w:hAnsi="Times New Roman" w:cs="Times New Roman"/>
          <w:i/>
          <w:iCs/>
          <w:sz w:val="24"/>
          <w:szCs w:val="24"/>
          <w:lang w:val="en-GB"/>
        </w:rPr>
      </w:pPr>
    </w:p>
    <w:p w14:paraId="78C26701" w14:textId="77777777" w:rsidR="00E403CC" w:rsidRPr="002B795C" w:rsidRDefault="00E403CC" w:rsidP="00E403CC">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0FB75665" wp14:editId="077A1D16">
            <wp:extent cx="4320000" cy="5210193"/>
            <wp:effectExtent l="0" t="0" r="444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rotWithShape="1">
                    <a:blip r:embed="rId14">
                      <a:extLst>
                        <a:ext uri="{28A0092B-C50C-407E-A947-70E740481C1C}">
                          <a14:useLocalDpi xmlns:a14="http://schemas.microsoft.com/office/drawing/2010/main" val="0"/>
                        </a:ext>
                      </a:extLst>
                    </a:blip>
                    <a:srcRect l="8787" r="5978" b="3963"/>
                    <a:stretch/>
                  </pic:blipFill>
                  <pic:spPr bwMode="auto">
                    <a:xfrm>
                      <a:off x="0" y="0"/>
                      <a:ext cx="4320000" cy="5210193"/>
                    </a:xfrm>
                    <a:prstGeom prst="rect">
                      <a:avLst/>
                    </a:prstGeom>
                    <a:ln>
                      <a:noFill/>
                    </a:ln>
                    <a:extLst>
                      <a:ext uri="{53640926-AAD7-44D8-BBD7-CCE9431645EC}">
                        <a14:shadowObscured xmlns:a14="http://schemas.microsoft.com/office/drawing/2010/main"/>
                      </a:ext>
                    </a:extLst>
                  </pic:spPr>
                </pic:pic>
              </a:graphicData>
            </a:graphic>
          </wp:inline>
        </w:drawing>
      </w:r>
    </w:p>
    <w:p w14:paraId="54F680C8" w14:textId="16979D59" w:rsidR="00E403CC" w:rsidRPr="002B795C" w:rsidRDefault="00E403CC" w:rsidP="00E403CC">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w:t>
      </w:r>
      <w:r w:rsidR="00807D8C" w:rsidRPr="002B795C">
        <w:rPr>
          <w:rFonts w:ascii="Times New Roman" w:hAnsi="Times New Roman" w:cs="Times New Roman"/>
          <w:i/>
          <w:iCs/>
          <w:sz w:val="24"/>
          <w:szCs w:val="24"/>
          <w:lang w:val="en-GB"/>
        </w:rPr>
        <w:t>11</w:t>
      </w:r>
      <w:r w:rsidRPr="002B795C">
        <w:rPr>
          <w:rFonts w:ascii="Times New Roman" w:hAnsi="Times New Roman" w:cs="Times New Roman"/>
          <w:i/>
          <w:iCs/>
          <w:sz w:val="24"/>
          <w:szCs w:val="24"/>
          <w:lang w:val="en-GB"/>
        </w:rPr>
        <w:t>. Earthquake spatial distribution in the period of the eruption. Note: the early cluster &lt; -10 km, followed by concentration at -12 and -35 km; the shape of the early shocks cloud indicates a conduit elongated in the NNE-SSW direction; the shapes of the later shocks’ clouds indicate magma chambers in the form of laccoliths, the shallowest more circular and the deepest somewhat elongated N-S; some shocks indicate a connection between the -12 and -35 km magma ponds.</w:t>
      </w:r>
    </w:p>
    <w:p w14:paraId="5B3428CD" w14:textId="77777777" w:rsidR="003760AE" w:rsidRPr="002B795C" w:rsidRDefault="003760AE" w:rsidP="003B10C0">
      <w:pPr>
        <w:spacing w:after="120" w:line="480" w:lineRule="auto"/>
        <w:jc w:val="center"/>
        <w:rPr>
          <w:rFonts w:ascii="Times New Roman" w:hAnsi="Times New Roman" w:cs="Times New Roman"/>
          <w:sz w:val="24"/>
          <w:szCs w:val="24"/>
          <w:lang w:val="en-GB"/>
        </w:rPr>
      </w:pPr>
    </w:p>
    <w:p w14:paraId="65AFF75B" w14:textId="77777777" w:rsidR="003760AE" w:rsidRPr="002B795C" w:rsidRDefault="003760AE" w:rsidP="003B10C0">
      <w:pPr>
        <w:spacing w:after="120" w:line="480" w:lineRule="auto"/>
        <w:jc w:val="center"/>
        <w:rPr>
          <w:rFonts w:ascii="Times New Roman" w:hAnsi="Times New Roman" w:cs="Times New Roman"/>
          <w:sz w:val="24"/>
          <w:szCs w:val="24"/>
          <w:lang w:val="en-GB"/>
        </w:rPr>
      </w:pPr>
    </w:p>
    <w:p w14:paraId="707A2D85" w14:textId="77777777" w:rsidR="003760AE" w:rsidRPr="002B795C" w:rsidRDefault="003760AE" w:rsidP="003B10C0">
      <w:pPr>
        <w:spacing w:after="120" w:line="480" w:lineRule="auto"/>
        <w:jc w:val="center"/>
        <w:rPr>
          <w:rFonts w:ascii="Times New Roman" w:hAnsi="Times New Roman" w:cs="Times New Roman"/>
          <w:sz w:val="24"/>
          <w:szCs w:val="24"/>
          <w:lang w:val="en-GB"/>
        </w:rPr>
      </w:pPr>
    </w:p>
    <w:p w14:paraId="0CB10289" w14:textId="77777777" w:rsidR="00EF6DC1" w:rsidRPr="002B795C" w:rsidRDefault="00EF6DC1" w:rsidP="00EF6DC1">
      <w:pPr>
        <w:spacing w:after="120" w:line="480" w:lineRule="auto"/>
        <w:rPr>
          <w:rFonts w:ascii="Times New Roman" w:hAnsi="Times New Roman" w:cs="Times New Roman"/>
          <w:sz w:val="24"/>
          <w:szCs w:val="24"/>
          <w:lang w:val="en-GB"/>
        </w:rPr>
      </w:pPr>
    </w:p>
    <w:p w14:paraId="7DBAF564" w14:textId="77777777" w:rsidR="00EF6DC1" w:rsidRPr="002B795C" w:rsidRDefault="00EF6DC1" w:rsidP="00EF6DC1">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577944EB" wp14:editId="6255CCA0">
            <wp:extent cx="4584700" cy="2755900"/>
            <wp:effectExtent l="0" t="0" r="6350" b="635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865034E" w14:textId="649A9A45" w:rsidR="00EF6DC1" w:rsidRPr="002B795C" w:rsidRDefault="00EF6DC1" w:rsidP="00EF6DC1">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S1</w:t>
      </w:r>
      <w:r w:rsidR="002E21F8" w:rsidRPr="002B795C">
        <w:rPr>
          <w:rFonts w:ascii="Times New Roman" w:hAnsi="Times New Roman" w:cs="Times New Roman"/>
          <w:i/>
          <w:iCs/>
          <w:sz w:val="24"/>
          <w:szCs w:val="24"/>
          <w:lang w:val="en-GB"/>
        </w:rPr>
        <w:t>2</w:t>
      </w:r>
      <w:r w:rsidRPr="002B795C">
        <w:rPr>
          <w:rFonts w:ascii="Times New Roman" w:hAnsi="Times New Roman" w:cs="Times New Roman"/>
          <w:i/>
          <w:iCs/>
          <w:sz w:val="24"/>
          <w:szCs w:val="24"/>
          <w:lang w:val="en-GB"/>
        </w:rPr>
        <w:t>. Note that, during the eruption period: (1) seismicity concentrated around 12 and 35 km depth; (2) there was a significant seismicity gap between 18 and 30 km depth; (3) the best-fit trend line shows a direct linear relation between magnitude and depth, i.e. the greater the depth the greater the magnitude.</w:t>
      </w:r>
    </w:p>
    <w:p w14:paraId="63EA541D" w14:textId="77777777" w:rsidR="00F14CA5" w:rsidRPr="002B795C" w:rsidRDefault="00F14CA5" w:rsidP="00F14CA5">
      <w:pPr>
        <w:spacing w:after="120" w:line="480" w:lineRule="auto"/>
        <w:jc w:val="center"/>
        <w:rPr>
          <w:rFonts w:ascii="Times New Roman" w:hAnsi="Times New Roman" w:cs="Times New Roman"/>
          <w:sz w:val="24"/>
          <w:szCs w:val="24"/>
          <w:lang w:val="en-GB"/>
        </w:rPr>
      </w:pPr>
      <w:r w:rsidRPr="002B795C">
        <w:rPr>
          <w:rFonts w:ascii="Times New Roman" w:hAnsi="Times New Roman" w:cs="Times New Roman"/>
          <w:noProof/>
          <w:sz w:val="24"/>
          <w:szCs w:val="24"/>
          <w:lang w:val="fr-FR" w:eastAsia="fr-FR"/>
        </w:rPr>
        <w:drawing>
          <wp:inline distT="0" distB="0" distL="0" distR="0" wp14:anchorId="1FF98DB1" wp14:editId="43BD8117">
            <wp:extent cx="4680000" cy="2625000"/>
            <wp:effectExtent l="0" t="0" r="6350" b="444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80000" cy="2625000"/>
                    </a:xfrm>
                    <a:prstGeom prst="rect">
                      <a:avLst/>
                    </a:prstGeom>
                  </pic:spPr>
                </pic:pic>
              </a:graphicData>
            </a:graphic>
          </wp:inline>
        </w:drawing>
      </w:r>
    </w:p>
    <w:p w14:paraId="2FA9CBBB" w14:textId="6E3AC8A3" w:rsidR="00F14CA5" w:rsidRPr="001A3480" w:rsidRDefault="00F14CA5" w:rsidP="00F14CA5">
      <w:pPr>
        <w:spacing w:after="120" w:line="276" w:lineRule="auto"/>
        <w:jc w:val="center"/>
        <w:rPr>
          <w:rFonts w:ascii="Times New Roman" w:hAnsi="Times New Roman" w:cs="Times New Roman"/>
          <w:i/>
          <w:iCs/>
          <w:sz w:val="24"/>
          <w:szCs w:val="24"/>
          <w:lang w:val="en-GB"/>
        </w:rPr>
      </w:pPr>
      <w:r w:rsidRPr="002B795C">
        <w:rPr>
          <w:rFonts w:ascii="Times New Roman" w:hAnsi="Times New Roman" w:cs="Times New Roman"/>
          <w:i/>
          <w:iCs/>
          <w:sz w:val="24"/>
          <w:szCs w:val="24"/>
          <w:lang w:val="en-GB"/>
        </w:rPr>
        <w:t>Figure S1</w:t>
      </w:r>
      <w:r w:rsidR="002E21F8" w:rsidRPr="002B795C">
        <w:rPr>
          <w:rFonts w:ascii="Times New Roman" w:hAnsi="Times New Roman" w:cs="Times New Roman"/>
          <w:i/>
          <w:iCs/>
          <w:sz w:val="24"/>
          <w:szCs w:val="24"/>
          <w:lang w:val="en-GB"/>
        </w:rPr>
        <w:t>3</w:t>
      </w:r>
      <w:r w:rsidRPr="002B795C">
        <w:rPr>
          <w:rFonts w:ascii="Times New Roman" w:hAnsi="Times New Roman" w:cs="Times New Roman"/>
          <w:i/>
          <w:iCs/>
          <w:sz w:val="24"/>
          <w:szCs w:val="24"/>
          <w:lang w:val="en-GB"/>
        </w:rPr>
        <w:t>. Mohr diagram for brittle facture as a function of shear (</w:t>
      </w:r>
      <w:r w:rsidRPr="002B795C">
        <w:rPr>
          <w:rFonts w:ascii="Symbol" w:hAnsi="Symbol" w:cs="Times New Roman"/>
          <w:i/>
          <w:iCs/>
          <w:sz w:val="24"/>
          <w:szCs w:val="24"/>
          <w:lang w:val="en-GB"/>
        </w:rPr>
        <w:t></w:t>
      </w:r>
      <w:r w:rsidRPr="002B795C">
        <w:rPr>
          <w:rFonts w:ascii="Times New Roman" w:hAnsi="Times New Roman" w:cs="Times New Roman"/>
          <w:i/>
          <w:iCs/>
          <w:sz w:val="24"/>
          <w:szCs w:val="24"/>
          <w:lang w:val="en-GB"/>
        </w:rPr>
        <w:t>) and normal (</w:t>
      </w:r>
      <w:r w:rsidRPr="002B795C">
        <w:rPr>
          <w:rFonts w:ascii="Symbol" w:hAnsi="Symbol" w:cs="Times New Roman"/>
          <w:i/>
          <w:iCs/>
          <w:sz w:val="24"/>
          <w:szCs w:val="24"/>
          <w:lang w:val="en-GB"/>
        </w:rPr>
        <w:t></w:t>
      </w:r>
      <w:r w:rsidRPr="002B795C">
        <w:rPr>
          <w:rFonts w:ascii="Times New Roman" w:hAnsi="Times New Roman" w:cs="Times New Roman"/>
          <w:i/>
          <w:iCs/>
          <w:sz w:val="24"/>
          <w:szCs w:val="24"/>
          <w:lang w:val="en-GB"/>
        </w:rPr>
        <w:t>) stresses. F = angle of internal friction; C = cohesion; B = intersection between envelope and abscissa axis; R = intersection between circle radius and envelope at tangent point with the Mohr circle; M = centre of the Mohr circle.</w:t>
      </w:r>
    </w:p>
    <w:p w14:paraId="2BD9C4DF" w14:textId="77777777" w:rsidR="00746D6C" w:rsidRPr="00746D6C" w:rsidRDefault="00746D6C">
      <w:pPr>
        <w:rPr>
          <w:lang w:val="en-GB"/>
        </w:rPr>
      </w:pPr>
    </w:p>
    <w:sectPr w:rsidR="00746D6C" w:rsidRPr="00746D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D6C"/>
    <w:rsid w:val="00005327"/>
    <w:rsid w:val="000C790B"/>
    <w:rsid w:val="000E645F"/>
    <w:rsid w:val="00175DC7"/>
    <w:rsid w:val="0024381B"/>
    <w:rsid w:val="00277C06"/>
    <w:rsid w:val="002B795C"/>
    <w:rsid w:val="002E21F8"/>
    <w:rsid w:val="00336BAF"/>
    <w:rsid w:val="00337FA9"/>
    <w:rsid w:val="003760AE"/>
    <w:rsid w:val="003B10C0"/>
    <w:rsid w:val="003F640D"/>
    <w:rsid w:val="0048119F"/>
    <w:rsid w:val="004D4CAD"/>
    <w:rsid w:val="004F5AA5"/>
    <w:rsid w:val="004F7820"/>
    <w:rsid w:val="005E5C02"/>
    <w:rsid w:val="0060686B"/>
    <w:rsid w:val="006517A8"/>
    <w:rsid w:val="00746D6C"/>
    <w:rsid w:val="007C3BB0"/>
    <w:rsid w:val="007F3C48"/>
    <w:rsid w:val="00807D8C"/>
    <w:rsid w:val="0083273C"/>
    <w:rsid w:val="00863CA9"/>
    <w:rsid w:val="009105B2"/>
    <w:rsid w:val="009B0828"/>
    <w:rsid w:val="009F639C"/>
    <w:rsid w:val="00AF3EA6"/>
    <w:rsid w:val="00AF77CF"/>
    <w:rsid w:val="00B02379"/>
    <w:rsid w:val="00B46345"/>
    <w:rsid w:val="00B51822"/>
    <w:rsid w:val="00BD0FF5"/>
    <w:rsid w:val="00C50422"/>
    <w:rsid w:val="00C608DC"/>
    <w:rsid w:val="00DC7CBE"/>
    <w:rsid w:val="00E403CC"/>
    <w:rsid w:val="00E65E15"/>
    <w:rsid w:val="00EA52C1"/>
    <w:rsid w:val="00EC0116"/>
    <w:rsid w:val="00EF6DC1"/>
    <w:rsid w:val="00F14CA5"/>
    <w:rsid w:val="00F64655"/>
    <w:rsid w:val="00FE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EFBC"/>
  <w15:chartTrackingRefBased/>
  <w15:docId w15:val="{3EC31D82-8E0F-4818-8956-61D5C7F1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3760AE"/>
    <w:rPr>
      <w:color w:val="0563C1" w:themeColor="hyperlink"/>
      <w:u w:val="single"/>
    </w:rPr>
  </w:style>
  <w:style w:type="character" w:styleId="Refdecomentrio">
    <w:name w:val="annotation reference"/>
    <w:basedOn w:val="Tipodeletrapredefinidodopargrafo"/>
    <w:uiPriority w:val="99"/>
    <w:semiHidden/>
    <w:unhideWhenUsed/>
    <w:rsid w:val="003F640D"/>
    <w:rPr>
      <w:sz w:val="16"/>
      <w:szCs w:val="16"/>
    </w:rPr>
  </w:style>
  <w:style w:type="paragraph" w:styleId="Textodecomentrio">
    <w:name w:val="annotation text"/>
    <w:basedOn w:val="Normal"/>
    <w:link w:val="TextodecomentrioCarter"/>
    <w:uiPriority w:val="99"/>
    <w:semiHidden/>
    <w:unhideWhenUsed/>
    <w:rsid w:val="003F640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3F640D"/>
    <w:rPr>
      <w:sz w:val="20"/>
      <w:szCs w:val="20"/>
    </w:rPr>
  </w:style>
  <w:style w:type="paragraph" w:styleId="Assuntodecomentrio">
    <w:name w:val="annotation subject"/>
    <w:basedOn w:val="Textodecomentrio"/>
    <w:next w:val="Textodecomentrio"/>
    <w:link w:val="AssuntodecomentrioCarter"/>
    <w:uiPriority w:val="99"/>
    <w:semiHidden/>
    <w:unhideWhenUsed/>
    <w:rsid w:val="003F640D"/>
    <w:rPr>
      <w:b/>
      <w:bCs/>
    </w:rPr>
  </w:style>
  <w:style w:type="character" w:customStyle="1" w:styleId="AssuntodecomentrioCarter">
    <w:name w:val="Assunto de comentário Caráter"/>
    <w:basedOn w:val="TextodecomentrioCarter"/>
    <w:link w:val="Assuntodecomentrio"/>
    <w:uiPriority w:val="99"/>
    <w:semiHidden/>
    <w:rsid w:val="003F640D"/>
    <w:rPr>
      <w:b/>
      <w:bCs/>
      <w:sz w:val="20"/>
      <w:szCs w:val="20"/>
    </w:rPr>
  </w:style>
  <w:style w:type="paragraph" w:styleId="Textodebalo">
    <w:name w:val="Balloon Text"/>
    <w:basedOn w:val="Normal"/>
    <w:link w:val="TextodebaloCarter"/>
    <w:uiPriority w:val="99"/>
    <w:semiHidden/>
    <w:unhideWhenUsed/>
    <w:rsid w:val="003F640D"/>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3F640D"/>
    <w:rPr>
      <w:rFonts w:ascii="Segoe UI" w:hAnsi="Segoe UI" w:cs="Segoe UI"/>
      <w:sz w:val="18"/>
      <w:szCs w:val="18"/>
    </w:rPr>
  </w:style>
  <w:style w:type="paragraph" w:styleId="Reviso">
    <w:name w:val="Revision"/>
    <w:hidden/>
    <w:uiPriority w:val="99"/>
    <w:semiHidden/>
    <w:rsid w:val="00EC01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638</Words>
  <Characters>3638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Ornelas</dc:creator>
  <cp:keywords/>
  <dc:description/>
  <cp:lastModifiedBy>Fernando Ornelas</cp:lastModifiedBy>
  <cp:revision>2</cp:revision>
  <dcterms:created xsi:type="dcterms:W3CDTF">2023-03-08T11:00:00Z</dcterms:created>
  <dcterms:modified xsi:type="dcterms:W3CDTF">2023-03-08T11:00:00Z</dcterms:modified>
</cp:coreProperties>
</file>