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EB" w:rsidRDefault="00AF26F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Rapid Naked</w:t>
      </w:r>
      <w:r w:rsidR="00BC60BB">
        <w:rPr>
          <w:rFonts w:ascii="Times New Roman" w:hAnsi="Times New Roman" w:cs="Times New Roman" w:hint="eastAsia"/>
          <w:b/>
          <w:sz w:val="30"/>
          <w:szCs w:val="30"/>
        </w:rPr>
        <w:t>-</w:t>
      </w:r>
      <w:r>
        <w:rPr>
          <w:rFonts w:ascii="Times New Roman" w:hAnsi="Times New Roman" w:cs="Times New Roman"/>
          <w:b/>
          <w:sz w:val="30"/>
          <w:szCs w:val="30"/>
        </w:rPr>
        <w:t>Eye Tracking of on-Cell Phenotype Based on Dual-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Aptamers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>-</w:t>
      </w:r>
      <w:r>
        <w:rPr>
          <w:rFonts w:ascii="Times New Roman" w:hAnsi="Times New Roman" w:cs="Times New Roman" w:hint="eastAsia"/>
          <w:b/>
          <w:sz w:val="30"/>
          <w:szCs w:val="30"/>
        </w:rPr>
        <w:t>Weaved</w:t>
      </w:r>
      <w:r>
        <w:rPr>
          <w:rFonts w:ascii="Times New Roman" w:hAnsi="Times New Roman" w:cs="Times New Roman"/>
          <w:b/>
          <w:sz w:val="30"/>
          <w:szCs w:val="30"/>
        </w:rPr>
        <w:t xml:space="preserve"> Cascade </w:t>
      </w:r>
      <w:r>
        <w:rPr>
          <w:rFonts w:ascii="Times New Roman" w:hAnsi="Times New Roman" w:cs="Times New Roman" w:hint="eastAsia"/>
          <w:b/>
          <w:sz w:val="30"/>
          <w:szCs w:val="30"/>
        </w:rPr>
        <w:t>Assembly of Nanostructures</w:t>
      </w:r>
    </w:p>
    <w:p w:rsidR="00DD3AEB" w:rsidRDefault="00C87E49">
      <w:pPr>
        <w:spacing w:beforeLines="100" w:before="312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E49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C87E49">
        <w:rPr>
          <w:rFonts w:ascii="Times New Roman" w:hAnsi="Times New Roman" w:cs="Times New Roman"/>
          <w:sz w:val="24"/>
          <w:szCs w:val="24"/>
        </w:rPr>
        <w:t xml:space="preserve"> Shi</w:t>
      </w:r>
      <w:r w:rsidR="00AB5303"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C87E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7E49">
        <w:rPr>
          <w:rFonts w:ascii="Times New Roman" w:hAnsi="Times New Roman" w:cs="Times New Roman"/>
          <w:sz w:val="24"/>
          <w:szCs w:val="24"/>
        </w:rPr>
        <w:t>Mengjiao</w:t>
      </w:r>
      <w:proofErr w:type="spellEnd"/>
      <w:r w:rsidRPr="00C87E49">
        <w:rPr>
          <w:rFonts w:ascii="Times New Roman" w:hAnsi="Times New Roman" w:cs="Times New Roman"/>
          <w:sz w:val="24"/>
          <w:szCs w:val="24"/>
        </w:rPr>
        <w:t xml:space="preserve"> Wang</w:t>
      </w:r>
      <w:r w:rsidR="00AB5303"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C87E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7E49">
        <w:rPr>
          <w:rFonts w:ascii="Times New Roman" w:hAnsi="Times New Roman" w:cs="Times New Roman"/>
          <w:sz w:val="24"/>
          <w:szCs w:val="24"/>
        </w:rPr>
        <w:t>Yo</w:t>
      </w:r>
      <w:r w:rsidR="00A058C4">
        <w:rPr>
          <w:rFonts w:ascii="Times New Roman" w:hAnsi="Times New Roman" w:cs="Times New Roman" w:hint="eastAsia"/>
          <w:sz w:val="24"/>
          <w:szCs w:val="24"/>
        </w:rPr>
        <w:t>u</w:t>
      </w:r>
      <w:r w:rsidRPr="00C87E49">
        <w:rPr>
          <w:rFonts w:ascii="Times New Roman" w:hAnsi="Times New Roman" w:cs="Times New Roman"/>
          <w:sz w:val="24"/>
          <w:szCs w:val="24"/>
        </w:rPr>
        <w:t>jing</w:t>
      </w:r>
      <w:proofErr w:type="spellEnd"/>
      <w:r w:rsidRPr="00C87E49">
        <w:rPr>
          <w:rFonts w:ascii="Times New Roman" w:hAnsi="Times New Roman" w:cs="Times New Roman"/>
          <w:sz w:val="24"/>
          <w:szCs w:val="24"/>
        </w:rPr>
        <w:t xml:space="preserve"> Gong</w:t>
      </w:r>
      <w:r w:rsidR="00AB5303"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C87E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7E49">
        <w:rPr>
          <w:rFonts w:ascii="Times New Roman" w:hAnsi="Times New Roman" w:cs="Times New Roman"/>
          <w:sz w:val="24"/>
          <w:szCs w:val="24"/>
        </w:rPr>
        <w:t>Yue</w:t>
      </w:r>
      <w:proofErr w:type="spellEnd"/>
      <w:r w:rsidRPr="00C87E49">
        <w:rPr>
          <w:rFonts w:ascii="Times New Roman" w:hAnsi="Times New Roman" w:cs="Times New Roman"/>
          <w:sz w:val="24"/>
          <w:szCs w:val="24"/>
        </w:rPr>
        <w:t xml:space="preserve"> Huang</w:t>
      </w:r>
      <w:r w:rsidR="00AB5303"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C87E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60BB">
        <w:rPr>
          <w:rFonts w:ascii="Times New Roman" w:hAnsi="Times New Roman" w:cs="Times New Roman" w:hint="eastAsia"/>
          <w:sz w:val="24"/>
          <w:szCs w:val="24"/>
        </w:rPr>
        <w:t>Limin</w:t>
      </w:r>
      <w:proofErr w:type="spellEnd"/>
      <w:r w:rsidR="00BC60BB">
        <w:rPr>
          <w:rFonts w:ascii="Times New Roman" w:hAnsi="Times New Roman" w:cs="Times New Roman" w:hint="eastAsia"/>
          <w:sz w:val="24"/>
          <w:szCs w:val="24"/>
        </w:rPr>
        <w:t xml:space="preserve"> Ning</w:t>
      </w:r>
      <w:r w:rsidR="00AB5303"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="00BC60BB">
        <w:rPr>
          <w:rFonts w:ascii="Times New Roman" w:hAnsi="Times New Roman" w:cs="Times New Roman" w:hint="eastAsia"/>
          <w:sz w:val="24"/>
          <w:szCs w:val="24"/>
        </w:rPr>
        <w:t>, Yang Xiang</w:t>
      </w:r>
      <w:r w:rsidR="00AB5303"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BC60B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AB5303">
        <w:rPr>
          <w:rFonts w:ascii="Times New Roman" w:hAnsi="Times New Roman" w:cs="Times New Roman" w:hint="eastAsia"/>
          <w:sz w:val="24"/>
          <w:szCs w:val="24"/>
        </w:rPr>
        <w:t>Yongmei</w:t>
      </w:r>
      <w:proofErr w:type="spellEnd"/>
      <w:r w:rsidR="00AB5303">
        <w:rPr>
          <w:rFonts w:ascii="Times New Roman" w:hAnsi="Times New Roman" w:cs="Times New Roman" w:hint="eastAsia"/>
          <w:sz w:val="24"/>
          <w:szCs w:val="24"/>
        </w:rPr>
        <w:t xml:space="preserve"> Yin</w:t>
      </w:r>
      <w:r w:rsidR="00AB5303"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4,</w:t>
      </w:r>
      <w:r w:rsidR="00AB5303">
        <w:rPr>
          <w:rFonts w:ascii="Times New Roman" w:hAnsi="Times New Roman" w:cs="Times New Roman" w:hint="eastAsia"/>
          <w:sz w:val="24"/>
          <w:szCs w:val="24"/>
        </w:rPr>
        <w:t xml:space="preserve"> *, </w:t>
      </w:r>
      <w:r w:rsidRPr="00C87E49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C87E49">
        <w:rPr>
          <w:rFonts w:ascii="Times New Roman" w:hAnsi="Times New Roman" w:cs="Times New Roman"/>
          <w:sz w:val="24"/>
          <w:szCs w:val="24"/>
        </w:rPr>
        <w:t>Genxi</w:t>
      </w:r>
      <w:proofErr w:type="spellEnd"/>
      <w:r w:rsidRPr="00C87E49">
        <w:rPr>
          <w:rFonts w:ascii="Times New Roman" w:hAnsi="Times New Roman" w:cs="Times New Roman"/>
          <w:sz w:val="24"/>
          <w:szCs w:val="24"/>
        </w:rPr>
        <w:t xml:space="preserve"> L</w:t>
      </w:r>
      <w:r w:rsidR="00AB5303">
        <w:rPr>
          <w:rFonts w:ascii="Times New Roman" w:hAnsi="Times New Roman" w:cs="Times New Roman" w:hint="eastAsia"/>
          <w:sz w:val="24"/>
          <w:szCs w:val="24"/>
        </w:rPr>
        <w:t>i</w:t>
      </w:r>
      <w:r w:rsidR="00AB5303"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1, 5,</w:t>
      </w:r>
      <w:r w:rsidR="00FC406B" w:rsidRPr="00C87E49">
        <w:rPr>
          <w:rFonts w:ascii="Times New Roman" w:hAnsi="Times New Roman" w:cs="Times New Roman"/>
          <w:sz w:val="24"/>
          <w:szCs w:val="24"/>
        </w:rPr>
        <w:t>*</w:t>
      </w:r>
    </w:p>
    <w:p w:rsidR="00AB5303" w:rsidRPr="00AB5303" w:rsidRDefault="00AB5303" w:rsidP="00AB5303">
      <w:pPr>
        <w:spacing w:beforeLines="100" w:before="312" w:line="360" w:lineRule="auto"/>
        <w:rPr>
          <w:rFonts w:ascii="Times New Roman" w:hAnsi="Times New Roman" w:cs="Times New Roman"/>
          <w:sz w:val="24"/>
          <w:szCs w:val="24"/>
        </w:rPr>
      </w:pPr>
      <w:r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AB5303">
        <w:rPr>
          <w:rFonts w:ascii="Times New Roman" w:hAnsi="Times New Roman" w:cs="Times New Roman" w:hint="eastAsia"/>
          <w:sz w:val="24"/>
          <w:szCs w:val="24"/>
        </w:rPr>
        <w:t>State Key Laboratory of Pharmaceutical Biotechnology, School of Life Sciences, Nanjing University, Nanjing 210023, P. R. China</w:t>
      </w:r>
    </w:p>
    <w:p w:rsidR="00AB5303" w:rsidRPr="00AB5303" w:rsidRDefault="00AB5303" w:rsidP="00AB53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AB5303">
        <w:rPr>
          <w:rFonts w:ascii="Times New Roman" w:hAnsi="Times New Roman" w:cs="Times New Roman"/>
          <w:sz w:val="24"/>
          <w:szCs w:val="24"/>
        </w:rPr>
        <w:t>Department of Food Science and Engineering, College of Light Industry and Food Engineering, Nanjing Forestry University, Nanjing 210037, P</w:t>
      </w:r>
      <w:r w:rsidRPr="00AB530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AB5303">
        <w:rPr>
          <w:rFonts w:ascii="Times New Roman" w:hAnsi="Times New Roman" w:cs="Times New Roman"/>
          <w:sz w:val="24"/>
          <w:szCs w:val="24"/>
        </w:rPr>
        <w:t>R</w:t>
      </w:r>
      <w:r w:rsidRPr="00AB5303">
        <w:rPr>
          <w:rFonts w:ascii="Times New Roman" w:hAnsi="Times New Roman" w:cs="Times New Roman" w:hint="eastAsia"/>
          <w:sz w:val="24"/>
          <w:szCs w:val="24"/>
        </w:rPr>
        <w:t>.</w:t>
      </w:r>
      <w:r w:rsidRPr="00AB5303">
        <w:rPr>
          <w:rFonts w:ascii="Times New Roman" w:hAnsi="Times New Roman" w:cs="Times New Roman"/>
          <w:sz w:val="24"/>
          <w:szCs w:val="24"/>
        </w:rPr>
        <w:t xml:space="preserve"> China</w:t>
      </w:r>
    </w:p>
    <w:p w:rsidR="00AB5303" w:rsidRPr="00AB5303" w:rsidRDefault="00AB5303" w:rsidP="00AB530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AB5303">
        <w:rPr>
          <w:rFonts w:ascii="Times New Roman" w:hAnsi="Times New Roman" w:cs="Times New Roman"/>
          <w:sz w:val="24"/>
          <w:szCs w:val="24"/>
        </w:rPr>
        <w:t>College of Medicine and Life Sciences, Nanjing University of Chinese Medicine, Nanjing 210023, P.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B5303">
        <w:rPr>
          <w:rFonts w:ascii="Times New Roman" w:hAnsi="Times New Roman" w:cs="Times New Roman"/>
          <w:sz w:val="24"/>
          <w:szCs w:val="24"/>
        </w:rPr>
        <w:t>R. China</w:t>
      </w:r>
    </w:p>
    <w:p w:rsidR="00AB5303" w:rsidRPr="00AB5303" w:rsidRDefault="00AB5303" w:rsidP="00AB53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AB5303">
        <w:rPr>
          <w:rFonts w:ascii="Times New Roman" w:hAnsi="Times New Roman" w:cs="Times New Roman"/>
          <w:sz w:val="24"/>
          <w:szCs w:val="24"/>
        </w:rPr>
        <w:t>Department of Oncology, The First Affiliated Hospital of Nanjing Medical University</w:t>
      </w:r>
      <w:proofErr w:type="gramStart"/>
      <w:r w:rsidRPr="00AB53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B5303">
        <w:rPr>
          <w:rFonts w:ascii="Times New Roman" w:hAnsi="Times New Roman" w:cs="Times New Roman"/>
          <w:sz w:val="24"/>
          <w:szCs w:val="24"/>
        </w:rPr>
        <w:br/>
        <w:t xml:space="preserve">Nanjing 210029, </w:t>
      </w:r>
      <w:r w:rsidRPr="00AB5303">
        <w:rPr>
          <w:rFonts w:ascii="Times New Roman" w:hAnsi="Times New Roman" w:cs="Times New Roman" w:hint="eastAsia"/>
          <w:sz w:val="24"/>
          <w:szCs w:val="24"/>
        </w:rPr>
        <w:t xml:space="preserve">P. R. </w:t>
      </w:r>
      <w:r w:rsidRPr="00AB5303">
        <w:rPr>
          <w:rFonts w:ascii="Times New Roman" w:hAnsi="Times New Roman" w:cs="Times New Roman"/>
          <w:sz w:val="24"/>
          <w:szCs w:val="24"/>
        </w:rPr>
        <w:t>China</w:t>
      </w:r>
    </w:p>
    <w:p w:rsidR="00AB5303" w:rsidRPr="00AB5303" w:rsidRDefault="00AB5303" w:rsidP="00AB53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5303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AB5303">
        <w:rPr>
          <w:rFonts w:ascii="Times New Roman" w:hAnsi="Times New Roman" w:cs="Times New Roman"/>
          <w:sz w:val="24"/>
          <w:szCs w:val="24"/>
        </w:rPr>
        <w:t xml:space="preserve">Center for Molecular Recognition and </w:t>
      </w:r>
      <w:proofErr w:type="spellStart"/>
      <w:r w:rsidRPr="00AB5303">
        <w:rPr>
          <w:rFonts w:ascii="Times New Roman" w:hAnsi="Times New Roman" w:cs="Times New Roman"/>
          <w:sz w:val="24"/>
          <w:szCs w:val="24"/>
        </w:rPr>
        <w:t>Biosensing</w:t>
      </w:r>
      <w:proofErr w:type="spellEnd"/>
      <w:r w:rsidRPr="00AB5303">
        <w:rPr>
          <w:rFonts w:ascii="Times New Roman" w:hAnsi="Times New Roman" w:cs="Times New Roman"/>
          <w:sz w:val="24"/>
          <w:szCs w:val="24"/>
        </w:rPr>
        <w:t>, School of Life Sciences, Shanghai University, Shanghai 200444, P. R. China</w:t>
      </w:r>
    </w:p>
    <w:p w:rsidR="00DD3AEB" w:rsidRDefault="00AF26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3AEB" w:rsidRDefault="00AF26F7" w:rsidP="00EC6E8A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S1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The DNA sequences used in this work.</w:t>
      </w:r>
      <w:proofErr w:type="gramEnd"/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138"/>
      </w:tblGrid>
      <w:tr w:rsidR="00DD3AEB" w:rsidTr="00657682">
        <w:tc>
          <w:tcPr>
            <w:tcW w:w="1384" w:type="dxa"/>
            <w:shd w:val="clear" w:color="auto" w:fill="EEECE1" w:themeFill="background2"/>
          </w:tcPr>
          <w:p w:rsidR="00DD3AEB" w:rsidRDefault="00AF26F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Name</w:t>
            </w:r>
          </w:p>
        </w:tc>
        <w:tc>
          <w:tcPr>
            <w:tcW w:w="7138" w:type="dxa"/>
            <w:shd w:val="clear" w:color="auto" w:fill="EEECE1" w:themeFill="background2"/>
          </w:tcPr>
          <w:p w:rsidR="00DD3AEB" w:rsidRDefault="00AF26F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Sequences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5'-3'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DD3AEB" w:rsidTr="00657682">
        <w:tc>
          <w:tcPr>
            <w:tcW w:w="1384" w:type="dxa"/>
          </w:tcPr>
          <w:p w:rsidR="00DD3AEB" w:rsidRDefault="00AF26F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Cell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aptamer</w:t>
            </w:r>
            <w:proofErr w:type="spellEnd"/>
          </w:p>
        </w:tc>
        <w:tc>
          <w:tcPr>
            <w:tcW w:w="7138" w:type="dxa"/>
          </w:tcPr>
          <w:p w:rsidR="00DD3AEB" w:rsidRDefault="00AF26F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ACA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GCA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TCC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CCA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TGT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GAA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CAA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TCG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CAT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TGT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TGT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TAC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GGT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CGC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CTC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ATG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GTG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CTG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CGA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</w:p>
        </w:tc>
      </w:tr>
      <w:tr w:rsidR="00DD3AEB" w:rsidTr="00657682">
        <w:tc>
          <w:tcPr>
            <w:tcW w:w="1384" w:type="dxa"/>
          </w:tcPr>
          <w:p w:rsidR="00DD3AEB" w:rsidRDefault="00AF26F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EpCAM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aptamer</w:t>
            </w:r>
            <w:proofErr w:type="spellEnd"/>
          </w:p>
        </w:tc>
        <w:tc>
          <w:tcPr>
            <w:tcW w:w="7138" w:type="dxa"/>
          </w:tcPr>
          <w:p w:rsidR="00DD3AEB" w:rsidRDefault="00AF26F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GGA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CAC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TAC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AGA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GGT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TGC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GTC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TGT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CCC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ACG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TTG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TCA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TGG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GGG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GTT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GGC</w:t>
            </w:r>
            <w:r w:rsidRPr="00E267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E267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CTG</w:t>
            </w:r>
          </w:p>
        </w:tc>
      </w:tr>
      <w:tr w:rsidR="00DD3AEB" w:rsidTr="00657682">
        <w:tc>
          <w:tcPr>
            <w:tcW w:w="1384" w:type="dxa"/>
          </w:tcPr>
          <w:p w:rsidR="00DD3AEB" w:rsidRDefault="00AF26F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HP-1</w:t>
            </w:r>
          </w:p>
        </w:tc>
        <w:tc>
          <w:tcPr>
            <w:tcW w:w="7138" w:type="dxa"/>
          </w:tcPr>
          <w:p w:rsidR="00DD3AEB" w:rsidRDefault="00AF26F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GTT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GTA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CGA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AAA-Biotin</w:t>
            </w:r>
          </w:p>
        </w:tc>
      </w:tr>
      <w:tr w:rsidR="00DD3AEB" w:rsidTr="00657682">
        <w:tc>
          <w:tcPr>
            <w:tcW w:w="1384" w:type="dxa"/>
          </w:tcPr>
          <w:p w:rsidR="00DD3AEB" w:rsidRDefault="00AF26F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HP-2</w:t>
            </w:r>
          </w:p>
        </w:tc>
        <w:tc>
          <w:tcPr>
            <w:tcW w:w="7138" w:type="dxa"/>
          </w:tcPr>
          <w:p w:rsidR="00DD3AEB" w:rsidRDefault="00AF26F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CCA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TGA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AGG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TGG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TGG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AAA-Biotin</w:t>
            </w:r>
          </w:p>
        </w:tc>
      </w:tr>
      <w:tr w:rsidR="00DD3AEB" w:rsidTr="00657682">
        <w:tc>
          <w:tcPr>
            <w:tcW w:w="1384" w:type="dxa"/>
          </w:tcPr>
          <w:p w:rsidR="00DD3AEB" w:rsidRDefault="00AF26F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HP-3</w:t>
            </w:r>
          </w:p>
        </w:tc>
        <w:tc>
          <w:tcPr>
            <w:tcW w:w="7138" w:type="dxa"/>
          </w:tcPr>
          <w:p w:rsidR="00DD3AEB" w:rsidRDefault="00AF26F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GGA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AAA-B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iotin</w:t>
            </w:r>
          </w:p>
        </w:tc>
      </w:tr>
      <w:tr w:rsidR="00DD3AEB" w:rsidTr="00657682">
        <w:tc>
          <w:tcPr>
            <w:tcW w:w="1384" w:type="dxa"/>
          </w:tcPr>
          <w:p w:rsidR="00DD3AEB" w:rsidRDefault="00AF26F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Pt1</w:t>
            </w:r>
          </w:p>
        </w:tc>
        <w:tc>
          <w:tcPr>
            <w:tcW w:w="7138" w:type="dxa"/>
          </w:tcPr>
          <w:p w:rsidR="00DD3AEB" w:rsidRDefault="00AF26F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FAM-CCA CCA CAA TGA AAT GAG CTG AGG AAG AGA AGG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AGG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TGG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TGG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AAAAAA-BHQ1</w:t>
            </w:r>
          </w:p>
        </w:tc>
      </w:tr>
      <w:tr w:rsidR="00DD3AEB" w:rsidTr="00657682">
        <w:tc>
          <w:tcPr>
            <w:tcW w:w="1384" w:type="dxa"/>
          </w:tcPr>
          <w:p w:rsidR="00DD3AEB" w:rsidRDefault="00AF26F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ssDNA1</w:t>
            </w:r>
          </w:p>
        </w:tc>
        <w:tc>
          <w:tcPr>
            <w:tcW w:w="7138" w:type="dxa"/>
          </w:tcPr>
          <w:p w:rsidR="00DD3AEB" w:rsidRDefault="00AF26F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CAT TAC CTC AGC TCG ACC GT</w:t>
            </w:r>
          </w:p>
        </w:tc>
      </w:tr>
    </w:tbl>
    <w:p w:rsidR="00854137" w:rsidRDefault="00827C89" w:rsidP="00C56B47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</w:t>
      </w:r>
      <w:r>
        <w:rPr>
          <w:rFonts w:ascii="Times New Roman" w:hAnsi="Times New Roman" w:cs="Times New Roman" w:hint="eastAsia"/>
          <w:sz w:val="24"/>
          <w:szCs w:val="24"/>
        </w:rPr>
        <w:t xml:space="preserve">: underlined sequences are HepG2 cells-specific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EpCAM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-specific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 respectively.</w:t>
      </w:r>
    </w:p>
    <w:p w:rsidR="00854137" w:rsidRDefault="0085413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56B47" w:rsidRDefault="00C56B4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42F7A" w:rsidRDefault="00242F7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3AEB" w:rsidRDefault="00AF26F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9995" cy="3776980"/>
            <wp:effectExtent l="0" t="0" r="8255" b="0"/>
            <wp:docPr id="2" name="图片 2" descr="E:\小组方案\细胞适体\Preparing\Figure S1-荧光实验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小组方案\细胞适体\Preparing\Figure S1-荧光实验\Figure S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7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EB" w:rsidRDefault="00AF26F7">
      <w:pPr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S1</w:t>
      </w:r>
      <w:r>
        <w:rPr>
          <w:rFonts w:ascii="Times New Roman" w:hAnsi="Times New Roman" w:cs="Times New Roman" w:hint="eastAsia"/>
          <w:sz w:val="24"/>
          <w:szCs w:val="24"/>
        </w:rPr>
        <w:t>. Fluorescence experiments for the f</w:t>
      </w:r>
      <w:r>
        <w:rPr>
          <w:rFonts w:ascii="Times New Roman" w:hAnsi="Times New Roman" w:cs="Times New Roman"/>
          <w:sz w:val="24"/>
          <w:szCs w:val="24"/>
        </w:rPr>
        <w:t xml:space="preserve">easibility </w:t>
      </w:r>
      <w:r>
        <w:rPr>
          <w:rFonts w:ascii="Times New Roman" w:hAnsi="Times New Roman" w:cs="Times New Roman" w:hint="eastAsia"/>
          <w:sz w:val="24"/>
          <w:szCs w:val="24"/>
        </w:rPr>
        <w:t xml:space="preserve">test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Nb.BbvCI</w:t>
      </w:r>
      <w:proofErr w:type="spellEnd"/>
      <w:r>
        <w:rPr>
          <w:rFonts w:ascii="Times New Roman" w:hAnsi="Times New Roman" w:cs="Times New Roman"/>
          <w:sz w:val="24"/>
          <w:szCs w:val="24"/>
        </w:rPr>
        <w:t>-induced DNA assembly</w:t>
      </w:r>
      <w:r>
        <w:rPr>
          <w:rFonts w:ascii="Times New Roman" w:hAnsi="Times New Roman" w:cs="Times New Roman" w:hint="eastAsia"/>
          <w:sz w:val="24"/>
          <w:szCs w:val="24"/>
        </w:rPr>
        <w:t xml:space="preserve">. (A) Schematic diagram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Nb.BbvCI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-induced DNA assembly. (B) F</w:t>
      </w:r>
      <w:r>
        <w:rPr>
          <w:rFonts w:ascii="Times New Roman" w:hAnsi="Times New Roman" w:cs="Times New Roman"/>
          <w:sz w:val="24"/>
          <w:szCs w:val="24"/>
        </w:rPr>
        <w:t>luorescen</w:t>
      </w:r>
      <w:r>
        <w:rPr>
          <w:rFonts w:ascii="Times New Roman" w:hAnsi="Times New Roman" w:cs="Times New Roman" w:hint="eastAsia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spectr</w:t>
      </w:r>
      <w:r>
        <w:rPr>
          <w:rFonts w:ascii="Times New Roman" w:hAnsi="Times New Roman" w:cs="Times New Roman" w:hint="eastAsia"/>
          <w:sz w:val="24"/>
          <w:szCs w:val="24"/>
        </w:rPr>
        <w:t xml:space="preserve">a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Nb.BbvCI</w:t>
      </w:r>
      <w:proofErr w:type="spellEnd"/>
      <w:r>
        <w:rPr>
          <w:rFonts w:ascii="Times New Roman" w:hAnsi="Times New Roman" w:cs="Times New Roman"/>
          <w:sz w:val="24"/>
          <w:szCs w:val="24"/>
        </w:rPr>
        <w:t>-induced DNA assembly</w:t>
      </w:r>
      <w:r>
        <w:rPr>
          <w:rFonts w:ascii="Times New Roman" w:hAnsi="Times New Roman" w:cs="Times New Roman" w:hint="eastAsia"/>
          <w:sz w:val="24"/>
          <w:szCs w:val="24"/>
        </w:rPr>
        <w:t xml:space="preserve"> under different conditions. (C) Fluorescence intensities </w:t>
      </w:r>
      <w:r>
        <w:rPr>
          <w:rFonts w:ascii="Times New Roman" w:hAnsi="Times New Roman" w:cs="Times New Roman"/>
          <w:sz w:val="24"/>
          <w:szCs w:val="24"/>
        </w:rPr>
        <w:t>comparison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Nb.BbvCI</w:t>
      </w:r>
      <w:proofErr w:type="spellEnd"/>
      <w:r>
        <w:rPr>
          <w:rFonts w:ascii="Times New Roman" w:hAnsi="Times New Roman" w:cs="Times New Roman"/>
          <w:sz w:val="24"/>
          <w:szCs w:val="24"/>
        </w:rPr>
        <w:t>-induced DNA assembly</w:t>
      </w:r>
      <w:r>
        <w:rPr>
          <w:rFonts w:ascii="Times New Roman" w:hAnsi="Times New Roman" w:cs="Times New Roman" w:hint="eastAsia"/>
          <w:sz w:val="24"/>
          <w:szCs w:val="24"/>
        </w:rPr>
        <w:t xml:space="preserve"> under different conditions with control (Pt1-FAM/BHQ1).</w:t>
      </w:r>
    </w:p>
    <w:p w:rsidR="00DD3AEB" w:rsidRDefault="00AF26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3AEB" w:rsidRDefault="00AF26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9995" cy="5979160"/>
            <wp:effectExtent l="0" t="0" r="8255" b="2540"/>
            <wp:docPr id="9" name="图片 9" descr="E:\小组方案\细胞适体\Preparing\Figure S2-DLS\Figure S2-lo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\小组方案\细胞适体\Preparing\Figure S2-DLS\Figure S2-low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97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EB" w:rsidRDefault="00AF26F7">
      <w:pPr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S2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Characterization of the construction procedure of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nanocatalyst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amplification platform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 w:hint="eastAsia"/>
          <w:sz w:val="24"/>
          <w:szCs w:val="24"/>
        </w:rPr>
        <w:t>Photograph of synthesized AuNPs, Pt@AuNPs, and HP-2-Pt@AuNPs (Pt-1), and s</w:t>
      </w:r>
      <w:r>
        <w:rPr>
          <w:rFonts w:ascii="Times New Roman" w:hAnsi="Times New Roman" w:cs="Times New Roman"/>
          <w:sz w:val="24"/>
          <w:szCs w:val="24"/>
        </w:rPr>
        <w:t xml:space="preserve">chematic fabrication procedure of </w:t>
      </w:r>
      <w:r>
        <w:rPr>
          <w:rFonts w:ascii="Times New Roman" w:hAnsi="Times New Roman" w:cs="Times New Roman" w:hint="eastAsia"/>
          <w:sz w:val="24"/>
          <w:szCs w:val="24"/>
        </w:rPr>
        <w:t>Pt-1</w:t>
      </w:r>
      <w:r>
        <w:rPr>
          <w:rFonts w:ascii="Times New Roman" w:hAnsi="Times New Roman" w:cs="Times New Roman"/>
          <w:sz w:val="24"/>
          <w:szCs w:val="24"/>
        </w:rPr>
        <w:t>. (B)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hydrodynamic diameter of AuNPs, Pt@Au</w:t>
      </w:r>
      <w:r>
        <w:rPr>
          <w:rFonts w:ascii="Times New Roman" w:hAnsi="Times New Roman" w:cs="Times New Roman" w:hint="eastAsia"/>
          <w:sz w:val="24"/>
          <w:szCs w:val="24"/>
        </w:rPr>
        <w:t>NPs</w:t>
      </w:r>
      <w:r>
        <w:rPr>
          <w:rFonts w:ascii="Times New Roman" w:hAnsi="Times New Roman" w:cs="Times New Roman"/>
          <w:sz w:val="24"/>
          <w:szCs w:val="24"/>
        </w:rPr>
        <w:t>, and Pt-1.</w:t>
      </w:r>
      <w:r>
        <w:rPr>
          <w:rFonts w:ascii="Times New Roman" w:hAnsi="Times New Roman" w:cs="Times New Roman" w:hint="eastAsia"/>
          <w:sz w:val="24"/>
          <w:szCs w:val="24"/>
        </w:rPr>
        <w:t xml:space="preserve"> (C) </w:t>
      </w:r>
      <w:r>
        <w:rPr>
          <w:rFonts w:ascii="Times New Roman" w:hAnsi="Times New Roman" w:cs="Times New Roman"/>
          <w:sz w:val="24"/>
          <w:szCs w:val="24"/>
        </w:rPr>
        <w:t>The morphology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characterization of AuNPs, Pt@Au</w:t>
      </w:r>
      <w:r>
        <w:rPr>
          <w:rFonts w:ascii="Times New Roman" w:hAnsi="Times New Roman" w:cs="Times New Roman" w:hint="eastAsia"/>
          <w:sz w:val="24"/>
          <w:szCs w:val="24"/>
        </w:rPr>
        <w:t>NPs</w:t>
      </w:r>
      <w:r>
        <w:rPr>
          <w:rFonts w:ascii="Times New Roman" w:hAnsi="Times New Roman" w:cs="Times New Roman"/>
          <w:sz w:val="24"/>
          <w:szCs w:val="24"/>
        </w:rPr>
        <w:t>, and Pt-1 with TEM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images. 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UV−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absorption peak changes during the construction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procedure of </w:t>
      </w:r>
      <w:r>
        <w:rPr>
          <w:rFonts w:ascii="Times New Roman" w:hAnsi="Times New Roman" w:cs="Times New Roman" w:hint="eastAsia"/>
          <w:sz w:val="24"/>
          <w:szCs w:val="24"/>
        </w:rPr>
        <w:t>Pt-1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(D) The kinetic assay for 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 w:hint="eastAsia"/>
          <w:sz w:val="24"/>
          <w:szCs w:val="24"/>
        </w:rPr>
        <w:t xml:space="preserve">investigation of the </w:t>
      </w:r>
      <w:r>
        <w:rPr>
          <w:rFonts w:ascii="Times New Roman" w:hAnsi="Times New Roman" w:cs="Times New Roman"/>
          <w:sz w:val="24"/>
          <w:szCs w:val="24"/>
        </w:rPr>
        <w:t xml:space="preserve">peroxidase-like catalytic property of </w:t>
      </w:r>
      <w:r>
        <w:rPr>
          <w:rFonts w:ascii="Times New Roman" w:hAnsi="Times New Roman" w:cs="Times New Roman" w:hint="eastAsia"/>
          <w:sz w:val="24"/>
          <w:szCs w:val="24"/>
        </w:rPr>
        <w:t xml:space="preserve">AuNPs, Pt@AuNPs, and </w:t>
      </w:r>
      <w:r>
        <w:rPr>
          <w:rFonts w:ascii="Times New Roman" w:hAnsi="Times New Roman" w:cs="Times New Roman"/>
          <w:sz w:val="24"/>
          <w:szCs w:val="24"/>
        </w:rPr>
        <w:t>Pt-1 with the oxidation of TMB by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DD3AEB" w:rsidRDefault="00AF26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3AEB" w:rsidRDefault="00AF26F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9995" cy="6357620"/>
            <wp:effectExtent l="0" t="0" r="8255" b="5080"/>
            <wp:docPr id="10" name="图片 10" descr="E:\小组方案\细胞适体\Preparing\流式-竞争实验\Flow-竞争实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:\小组方案\细胞适体\Preparing\流式-竞争实验\Flow-竞争实验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35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EB" w:rsidRDefault="00AF26F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S3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Flow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cytometric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assay for HepG2 cells </w:t>
      </w:r>
      <w:r>
        <w:rPr>
          <w:rFonts w:ascii="Times New Roman" w:hAnsi="Times New Roman" w:cs="Times New Roman" w:hint="eastAsia"/>
          <w:sz w:val="24"/>
          <w:szCs w:val="24"/>
        </w:rPr>
        <w:t>incubated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 w:hint="eastAsia"/>
          <w:sz w:val="24"/>
          <w:szCs w:val="24"/>
        </w:rPr>
        <w:t xml:space="preserve">cell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EpCAM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. (A) HepG2 cells are incubated with two </w:t>
      </w:r>
      <w:r>
        <w:rPr>
          <w:rFonts w:ascii="Times New Roman" w:hAnsi="Times New Roman" w:cs="Times New Roman"/>
          <w:sz w:val="24"/>
          <w:szCs w:val="24"/>
        </w:rPr>
        <w:t xml:space="preserve">unlabeled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(a1), Cy5-labeled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EpCAM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(a2), and Cy5-labeled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EpCAM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unlabeled</w:t>
      </w:r>
      <w:r>
        <w:rPr>
          <w:rFonts w:ascii="Times New Roman" w:hAnsi="Times New Roman" w:cs="Times New Roman" w:hint="eastAsia"/>
          <w:sz w:val="24"/>
          <w:szCs w:val="24"/>
        </w:rPr>
        <w:t xml:space="preserve"> cell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(a3), respectively. (B) HepG2 cells are incubated with two </w:t>
      </w:r>
      <w:r>
        <w:rPr>
          <w:rFonts w:ascii="Times New Roman" w:hAnsi="Times New Roman" w:cs="Times New Roman"/>
          <w:sz w:val="24"/>
          <w:szCs w:val="24"/>
        </w:rPr>
        <w:t xml:space="preserve">unlabeled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(b1), FAM-labeled cell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(b2), and FAM-labeled cell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unlabeled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EpCAM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(b3), respectively.</w:t>
      </w:r>
    </w:p>
    <w:p w:rsidR="00DD3AEB" w:rsidRDefault="00AF26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9995" cy="1856105"/>
            <wp:effectExtent l="0" t="0" r="8255" b="0"/>
            <wp:docPr id="5" name="图片 5" descr="E:\小组方案\细胞适体\Preparing\Figure S3-封闭实验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小组方案\细胞适体\Preparing\Figure S3-封闭实验\Figure S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5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EB" w:rsidRDefault="00AF26F7">
      <w:pPr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S4</w:t>
      </w:r>
      <w:r>
        <w:rPr>
          <w:rFonts w:ascii="Times New Roman" w:hAnsi="Times New Roman" w:cs="Times New Roman" w:hint="eastAsia"/>
          <w:sz w:val="24"/>
          <w:szCs w:val="24"/>
        </w:rPr>
        <w:t xml:space="preserve">. Pt@AuNPs are blocked by incubating 1% BSA and 1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-labeled </w:t>
      </w:r>
      <w:proofErr w:type="gramStart"/>
      <w:r>
        <w:rPr>
          <w:rFonts w:ascii="Times New Roman" w:hAnsi="Times New Roman" w:cs="Times New Roman"/>
          <w:sz w:val="24"/>
          <w:szCs w:val="24"/>
        </w:rPr>
        <w:t>poly(</w:t>
      </w:r>
      <w:proofErr w:type="gramEnd"/>
      <w:r>
        <w:rPr>
          <w:rFonts w:ascii="Times New Roman" w:hAnsi="Times New Roman" w:cs="Times New Roman"/>
          <w:sz w:val="24"/>
          <w:szCs w:val="24"/>
        </w:rPr>
        <w:t>T) DNA</w:t>
      </w:r>
      <w:r>
        <w:rPr>
          <w:rFonts w:ascii="Times New Roman" w:hAnsi="Times New Roman" w:cs="Times New Roman" w:hint="eastAsia"/>
          <w:sz w:val="24"/>
          <w:szCs w:val="24"/>
        </w:rPr>
        <w:t xml:space="preserve"> for reducing the non-specific adsorption between </w:t>
      </w:r>
      <w:r>
        <w:rPr>
          <w:rFonts w:ascii="Times New Roman" w:hAnsi="Times New Roman" w:cs="Times New Roman"/>
          <w:sz w:val="24"/>
          <w:szCs w:val="24"/>
        </w:rPr>
        <w:t>SA@Fe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Pt@AuNPs</w:t>
      </w:r>
      <w:r>
        <w:rPr>
          <w:rFonts w:ascii="Times New Roman" w:hAnsi="Times New Roman" w:cs="Times New Roman" w:hint="eastAsia"/>
          <w:sz w:val="24"/>
          <w:szCs w:val="24"/>
        </w:rPr>
        <w:t xml:space="preserve">. (A) </w:t>
      </w:r>
      <w:r>
        <w:rPr>
          <w:rFonts w:ascii="Times New Roman" w:hAnsi="Times New Roman" w:cs="Times New Roman"/>
          <w:sz w:val="24"/>
          <w:szCs w:val="24"/>
        </w:rPr>
        <w:t>Schematic diagram of</w:t>
      </w:r>
      <w:r>
        <w:rPr>
          <w:rFonts w:ascii="Times New Roman" w:hAnsi="Times New Roman" w:cs="Times New Roman" w:hint="eastAsia"/>
          <w:sz w:val="24"/>
          <w:szCs w:val="24"/>
        </w:rPr>
        <w:t xml:space="preserve"> different block strategies. (B) 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absorbance value</w:t>
      </w:r>
      <w:r>
        <w:rPr>
          <w:rFonts w:ascii="Times New Roman" w:hAnsi="Times New Roman" w:cs="Times New Roman" w:hint="eastAsia"/>
          <w:sz w:val="24"/>
          <w:szCs w:val="24"/>
        </w:rPr>
        <w:t xml:space="preserve">s at 450 nm of different block strategies. Inset: </w:t>
      </w:r>
      <w:r>
        <w:rPr>
          <w:rFonts w:ascii="Times New Roman" w:hAnsi="Times New Roman" w:cs="Times New Roman"/>
          <w:sz w:val="24"/>
          <w:szCs w:val="24"/>
        </w:rPr>
        <w:t>visible</w:t>
      </w:r>
      <w:r>
        <w:rPr>
          <w:rFonts w:ascii="Times New Roman" w:hAnsi="Times New Roman" w:cs="Times New Roman" w:hint="eastAsia"/>
          <w:sz w:val="24"/>
          <w:szCs w:val="24"/>
        </w:rPr>
        <w:t xml:space="preserve"> color changes of different block strategies.</w:t>
      </w:r>
    </w:p>
    <w:p w:rsidR="00DD3AEB" w:rsidRDefault="00AF26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3AEB" w:rsidRDefault="00AF26F7">
      <w:pPr>
        <w:spacing w:beforeLines="50" w:before="156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9995" cy="2008505"/>
            <wp:effectExtent l="0" t="0" r="8255" b="0"/>
            <wp:docPr id="6" name="图片 6" descr="E:\小组方案\细胞适体\Preparing\Figure S6-组装浓度优化1\Figure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小组方案\细胞适体\Preparing\Figure S6-组装浓度优化1\Figure S6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0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EB" w:rsidRDefault="00AF26F7">
      <w:pPr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S5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Optimization of Pt-1 and Pt-2 concentrations in this system.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(A) 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 xml:space="preserve">e absorbance responses to different concentrations of Pt-1 with or without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EpCAM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. Inset: </w:t>
      </w:r>
      <w:r>
        <w:rPr>
          <w:rFonts w:ascii="Times New Roman" w:hAnsi="Times New Roman" w:cs="Times New Roman"/>
          <w:sz w:val="24"/>
          <w:szCs w:val="24"/>
        </w:rPr>
        <w:t xml:space="preserve">visible color changes </w:t>
      </w:r>
      <w:r>
        <w:rPr>
          <w:rFonts w:ascii="Times New Roman" w:hAnsi="Times New Roman" w:cs="Times New Roman" w:hint="eastAsia"/>
          <w:sz w:val="24"/>
          <w:szCs w:val="24"/>
        </w:rPr>
        <w:t xml:space="preserve">in response to different concentrations of Pt-1 (0-96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/mL). (B) 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 xml:space="preserve">e absorbance responses to different concentrations of Pt-2. Inset: </w:t>
      </w:r>
      <w:r>
        <w:rPr>
          <w:rFonts w:ascii="Times New Roman" w:hAnsi="Times New Roman" w:cs="Times New Roman"/>
          <w:sz w:val="24"/>
          <w:szCs w:val="24"/>
        </w:rPr>
        <w:t xml:space="preserve">visible color changes </w:t>
      </w:r>
      <w:r>
        <w:rPr>
          <w:rFonts w:ascii="Times New Roman" w:hAnsi="Times New Roman" w:cs="Times New Roman" w:hint="eastAsia"/>
          <w:sz w:val="24"/>
          <w:szCs w:val="24"/>
        </w:rPr>
        <w:t xml:space="preserve">in response to different concentrations of Pt-2 (0-96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/mL).</w:t>
      </w:r>
    </w:p>
    <w:p w:rsidR="00DD3AEB" w:rsidRDefault="00AF26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3AEB" w:rsidRDefault="00AF26F7">
      <w:pPr>
        <w:spacing w:beforeLines="50" w:before="156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19680" cy="2033905"/>
            <wp:effectExtent l="0" t="0" r="0" b="4445"/>
            <wp:docPr id="1" name="图片 1" descr="E:\小组方案\细胞适体\Preparing\Figure S3-组装时间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小组方案\细胞适体\Preparing\Figure S3-组装时间\Figure S3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3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EB" w:rsidRDefault="00AF26F7">
      <w:pPr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S6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UV−</w:t>
      </w:r>
      <w:proofErr w:type="spellStart"/>
      <w:r>
        <w:rPr>
          <w:rFonts w:ascii="Times New Roman" w:hAnsi="Times New Roman" w:cs="Times New Roman"/>
          <w:sz w:val="24"/>
          <w:szCs w:val="24"/>
        </w:rPr>
        <w:t>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absorption peak intensity responses at 450 nm to </w:t>
      </w:r>
      <w:r>
        <w:rPr>
          <w:rFonts w:ascii="Times New Roman" w:hAnsi="Times New Roman" w:cs="Times New Roman" w:hint="eastAsia"/>
          <w:sz w:val="24"/>
          <w:szCs w:val="24"/>
        </w:rPr>
        <w:t>various Pt@AuNPs assembly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time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on HepG2 cells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Inset: </w:t>
      </w:r>
      <w:r>
        <w:rPr>
          <w:rFonts w:ascii="Times New Roman" w:hAnsi="Times New Roman" w:cs="Times New Roman"/>
          <w:sz w:val="24"/>
          <w:szCs w:val="24"/>
        </w:rPr>
        <w:t>The visual color changes generated from oxidation of TMB and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catalyzed by multilayered assembl</w:t>
      </w:r>
      <w:r>
        <w:rPr>
          <w:rFonts w:ascii="Times New Roman" w:hAnsi="Times New Roman" w:cs="Times New Roman" w:hint="eastAsia"/>
          <w:sz w:val="24"/>
          <w:szCs w:val="24"/>
        </w:rPr>
        <w:t xml:space="preserve">y of </w:t>
      </w:r>
      <w:r>
        <w:rPr>
          <w:rFonts w:ascii="Times New Roman" w:hAnsi="Times New Roman" w:cs="Times New Roman"/>
          <w:sz w:val="24"/>
          <w:szCs w:val="24"/>
        </w:rPr>
        <w:t>nanoparticles on cancer cells.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DD3AEB" w:rsidRDefault="00AF26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3AEB" w:rsidRDefault="00AF26F7">
      <w:pPr>
        <w:spacing w:beforeLines="50" w:before="156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19680" cy="2364105"/>
            <wp:effectExtent l="0" t="0" r="0" b="0"/>
            <wp:docPr id="3" name="图片 3" descr="E:\小组方案\细胞适体\Preparing\Figure S7-细胞裂解\Figure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小组方案\细胞适体\Preparing\Figure S7-细胞裂解\Figure S7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36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EB" w:rsidRDefault="00AF26F7">
      <w:pPr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S7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The UV−</w:t>
      </w:r>
      <w:proofErr w:type="spellStart"/>
      <w:r>
        <w:rPr>
          <w:rFonts w:ascii="Times New Roman" w:hAnsi="Times New Roman" w:cs="Times New Roman"/>
          <w:sz w:val="24"/>
          <w:szCs w:val="24"/>
        </w:rPr>
        <w:t>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absorption peak intensity responses at 450 nm to </w:t>
      </w:r>
      <w:r>
        <w:rPr>
          <w:rFonts w:ascii="Times New Roman" w:hAnsi="Times New Roman" w:cs="Times New Roman" w:hint="eastAsia"/>
          <w:sz w:val="24"/>
          <w:szCs w:val="24"/>
        </w:rPr>
        <w:t xml:space="preserve">different concentrations of </w:t>
      </w:r>
      <w:r>
        <w:rPr>
          <w:rFonts w:ascii="Times New Roman" w:hAnsi="Times New Roman" w:cs="Times New Roman"/>
          <w:sz w:val="24"/>
          <w:szCs w:val="24"/>
        </w:rPr>
        <w:t>HepG2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 lysate.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Inset: </w:t>
      </w:r>
      <w:r>
        <w:rPr>
          <w:rFonts w:ascii="Times New Roman" w:hAnsi="Times New Roman" w:cs="Times New Roman"/>
          <w:sz w:val="24"/>
          <w:szCs w:val="24"/>
        </w:rPr>
        <w:t>The visual color changes generated from oxidation of TMB and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catalyzed by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HepG2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 lysate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3AEB" w:rsidRDefault="00AF26F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3AEB" w:rsidRDefault="00AF26F7">
      <w:pPr>
        <w:spacing w:beforeLines="50" w:before="156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9995" cy="2460625"/>
            <wp:effectExtent l="0" t="0" r="0" b="0"/>
            <wp:docPr id="4" name="图片 4" descr="E:\小组方案\细胞适体\Preparing\Figure S5-定量2\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小组方案\细胞适体\Preparing\Figure S5-定量2\Figure S5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6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EB" w:rsidRPr="00F26358" w:rsidRDefault="00AF26F7" w:rsidP="00551F2D">
      <w:pPr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 S8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Operating </w:t>
      </w:r>
      <w:r>
        <w:rPr>
          <w:rFonts w:ascii="Times New Roman" w:hAnsi="Times New Roman" w:cs="Times New Roman" w:hint="eastAsia"/>
          <w:sz w:val="24"/>
          <w:szCs w:val="24"/>
        </w:rPr>
        <w:t xml:space="preserve">cell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E-cadherin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aptamer</w:t>
      </w:r>
      <w:proofErr w:type="spellEnd"/>
      <w:r>
        <w:rPr>
          <w:rFonts w:ascii="Times New Roman" w:hAnsi="Times New Roman" w:cs="Times New Roman"/>
          <w:sz w:val="24"/>
          <w:szCs w:val="24"/>
        </w:rPr>
        <w:t>-medicated AND logic system for the quantification detection of HepG2 cells. (A) The visual color changes generated from oxidation of TMB and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catalyzed by multilayered </w:t>
      </w:r>
      <w:r>
        <w:rPr>
          <w:rFonts w:ascii="Times New Roman" w:hAnsi="Times New Roman" w:cs="Times New Roman" w:hint="eastAsia"/>
          <w:sz w:val="24"/>
          <w:szCs w:val="24"/>
        </w:rPr>
        <w:t xml:space="preserve">assembly of </w:t>
      </w:r>
      <w:r>
        <w:rPr>
          <w:rFonts w:ascii="Times New Roman" w:hAnsi="Times New Roman" w:cs="Times New Roman"/>
          <w:sz w:val="24"/>
          <w:szCs w:val="24"/>
        </w:rPr>
        <w:t>nanoparticles on cancer cells. (B) The UV−</w:t>
      </w:r>
      <w:proofErr w:type="spellStart"/>
      <w:r>
        <w:rPr>
          <w:rFonts w:ascii="Times New Roman" w:hAnsi="Times New Roman" w:cs="Times New Roman"/>
          <w:sz w:val="24"/>
          <w:szCs w:val="24"/>
        </w:rPr>
        <w:t>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absorption spectra of TMB oxidation products catalyzed by Pt@AuNPs assemblies on different concentrations of HepG2 cells. (C) The UV−</w:t>
      </w:r>
      <w:proofErr w:type="spellStart"/>
      <w:r>
        <w:rPr>
          <w:rFonts w:ascii="Times New Roman" w:hAnsi="Times New Roman" w:cs="Times New Roman"/>
          <w:sz w:val="24"/>
          <w:szCs w:val="24"/>
        </w:rPr>
        <w:t>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absorption peak intensity responses at 450 nm to various concentrations of HepG2 cells. Inset: Correlation curve of the UV−</w:t>
      </w:r>
      <w:proofErr w:type="spellStart"/>
      <w:r>
        <w:rPr>
          <w:rFonts w:ascii="Times New Roman" w:hAnsi="Times New Roman" w:cs="Times New Roman"/>
          <w:sz w:val="24"/>
          <w:szCs w:val="24"/>
        </w:rPr>
        <w:t>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absorption peak intensities at 450 nm versus HepG2 cells.</w:t>
      </w:r>
    </w:p>
    <w:sectPr w:rsidR="00DD3AEB" w:rsidRPr="00F26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6F4" w:rsidRDefault="008826F4" w:rsidP="00C87E49">
      <w:r>
        <w:separator/>
      </w:r>
    </w:p>
  </w:endnote>
  <w:endnote w:type="continuationSeparator" w:id="0">
    <w:p w:rsidR="008826F4" w:rsidRDefault="008826F4" w:rsidP="00C8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6F4" w:rsidRDefault="008826F4" w:rsidP="00C87E49">
      <w:r>
        <w:separator/>
      </w:r>
    </w:p>
  </w:footnote>
  <w:footnote w:type="continuationSeparator" w:id="0">
    <w:p w:rsidR="008826F4" w:rsidRDefault="008826F4" w:rsidP="00C87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2AD6"/>
    <w:multiLevelType w:val="multilevel"/>
    <w:tmpl w:val="70B22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sus">
    <w15:presenceInfo w15:providerId="None" w15:userId="Asus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6A1"/>
    <w:rsid w:val="0004557B"/>
    <w:rsid w:val="0006518A"/>
    <w:rsid w:val="000764E9"/>
    <w:rsid w:val="0008401F"/>
    <w:rsid w:val="000B3998"/>
    <w:rsid w:val="000C3894"/>
    <w:rsid w:val="000D1AAC"/>
    <w:rsid w:val="000D47A9"/>
    <w:rsid w:val="00135A85"/>
    <w:rsid w:val="001361F7"/>
    <w:rsid w:val="001446C0"/>
    <w:rsid w:val="0015317A"/>
    <w:rsid w:val="00183086"/>
    <w:rsid w:val="0019760A"/>
    <w:rsid w:val="001A496E"/>
    <w:rsid w:val="001B23B6"/>
    <w:rsid w:val="001C03F4"/>
    <w:rsid w:val="00200D6D"/>
    <w:rsid w:val="00201F59"/>
    <w:rsid w:val="00215CBD"/>
    <w:rsid w:val="00227911"/>
    <w:rsid w:val="0023304F"/>
    <w:rsid w:val="002423F1"/>
    <w:rsid w:val="00242F7A"/>
    <w:rsid w:val="00246E73"/>
    <w:rsid w:val="00251338"/>
    <w:rsid w:val="0025576A"/>
    <w:rsid w:val="002578EB"/>
    <w:rsid w:val="00260BFD"/>
    <w:rsid w:val="00287ACD"/>
    <w:rsid w:val="00291071"/>
    <w:rsid w:val="002968D0"/>
    <w:rsid w:val="002A06B2"/>
    <w:rsid w:val="002A1CBB"/>
    <w:rsid w:val="002D1E69"/>
    <w:rsid w:val="002D6EFF"/>
    <w:rsid w:val="002E4092"/>
    <w:rsid w:val="002E5439"/>
    <w:rsid w:val="002E5DEB"/>
    <w:rsid w:val="00312A37"/>
    <w:rsid w:val="00317806"/>
    <w:rsid w:val="003315C7"/>
    <w:rsid w:val="0038701C"/>
    <w:rsid w:val="003A0535"/>
    <w:rsid w:val="003A4DF1"/>
    <w:rsid w:val="003C7857"/>
    <w:rsid w:val="003D19EB"/>
    <w:rsid w:val="003F1B02"/>
    <w:rsid w:val="00411C44"/>
    <w:rsid w:val="0042096E"/>
    <w:rsid w:val="00444819"/>
    <w:rsid w:val="00444974"/>
    <w:rsid w:val="00445DF5"/>
    <w:rsid w:val="004524DB"/>
    <w:rsid w:val="0047034B"/>
    <w:rsid w:val="004756A1"/>
    <w:rsid w:val="00491D92"/>
    <w:rsid w:val="004D5D94"/>
    <w:rsid w:val="004E173B"/>
    <w:rsid w:val="0050243E"/>
    <w:rsid w:val="00503280"/>
    <w:rsid w:val="00514DCB"/>
    <w:rsid w:val="005239CE"/>
    <w:rsid w:val="00524F0D"/>
    <w:rsid w:val="0054665B"/>
    <w:rsid w:val="00550CD6"/>
    <w:rsid w:val="00551F2D"/>
    <w:rsid w:val="0055423B"/>
    <w:rsid w:val="005653CB"/>
    <w:rsid w:val="00577BF1"/>
    <w:rsid w:val="005972B0"/>
    <w:rsid w:val="005B1B29"/>
    <w:rsid w:val="005C1C48"/>
    <w:rsid w:val="005C4616"/>
    <w:rsid w:val="005E2283"/>
    <w:rsid w:val="005F2549"/>
    <w:rsid w:val="005F4CCB"/>
    <w:rsid w:val="00622249"/>
    <w:rsid w:val="006374E0"/>
    <w:rsid w:val="00657682"/>
    <w:rsid w:val="00684262"/>
    <w:rsid w:val="00687AF0"/>
    <w:rsid w:val="006D2566"/>
    <w:rsid w:val="006F64AE"/>
    <w:rsid w:val="00711BDF"/>
    <w:rsid w:val="007149AD"/>
    <w:rsid w:val="007353E6"/>
    <w:rsid w:val="00761C0B"/>
    <w:rsid w:val="00770A7A"/>
    <w:rsid w:val="00790600"/>
    <w:rsid w:val="007936F9"/>
    <w:rsid w:val="00795004"/>
    <w:rsid w:val="007A309E"/>
    <w:rsid w:val="007A6EF4"/>
    <w:rsid w:val="007B331A"/>
    <w:rsid w:val="007D66E5"/>
    <w:rsid w:val="007E3D3B"/>
    <w:rsid w:val="00804265"/>
    <w:rsid w:val="0080563C"/>
    <w:rsid w:val="0081350C"/>
    <w:rsid w:val="0082675D"/>
    <w:rsid w:val="00827C89"/>
    <w:rsid w:val="00854137"/>
    <w:rsid w:val="00872D8E"/>
    <w:rsid w:val="0087586C"/>
    <w:rsid w:val="008826F4"/>
    <w:rsid w:val="00886087"/>
    <w:rsid w:val="008A19D1"/>
    <w:rsid w:val="008A5ECC"/>
    <w:rsid w:val="008B0307"/>
    <w:rsid w:val="008B60E1"/>
    <w:rsid w:val="008F3805"/>
    <w:rsid w:val="008F4929"/>
    <w:rsid w:val="008F6A80"/>
    <w:rsid w:val="0092416B"/>
    <w:rsid w:val="00927C47"/>
    <w:rsid w:val="00942D1F"/>
    <w:rsid w:val="00942E9E"/>
    <w:rsid w:val="00950191"/>
    <w:rsid w:val="009504E0"/>
    <w:rsid w:val="009518F3"/>
    <w:rsid w:val="009530C6"/>
    <w:rsid w:val="0097587F"/>
    <w:rsid w:val="0098713D"/>
    <w:rsid w:val="009A1F66"/>
    <w:rsid w:val="009B430C"/>
    <w:rsid w:val="009C661B"/>
    <w:rsid w:val="009D31EC"/>
    <w:rsid w:val="009D4090"/>
    <w:rsid w:val="00A00359"/>
    <w:rsid w:val="00A058C4"/>
    <w:rsid w:val="00A67CB9"/>
    <w:rsid w:val="00A83DF5"/>
    <w:rsid w:val="00AA6801"/>
    <w:rsid w:val="00AB2748"/>
    <w:rsid w:val="00AB3DAE"/>
    <w:rsid w:val="00AB5303"/>
    <w:rsid w:val="00AC2F32"/>
    <w:rsid w:val="00AC3D03"/>
    <w:rsid w:val="00AD2E7C"/>
    <w:rsid w:val="00AF26F7"/>
    <w:rsid w:val="00B013A3"/>
    <w:rsid w:val="00B2540F"/>
    <w:rsid w:val="00B30C65"/>
    <w:rsid w:val="00B6743D"/>
    <w:rsid w:val="00BB6BB2"/>
    <w:rsid w:val="00BC3445"/>
    <w:rsid w:val="00BC60BB"/>
    <w:rsid w:val="00BD086F"/>
    <w:rsid w:val="00BE135C"/>
    <w:rsid w:val="00C02F93"/>
    <w:rsid w:val="00C42AEF"/>
    <w:rsid w:val="00C56B47"/>
    <w:rsid w:val="00C57F10"/>
    <w:rsid w:val="00C618EB"/>
    <w:rsid w:val="00C63F0F"/>
    <w:rsid w:val="00C75305"/>
    <w:rsid w:val="00C76476"/>
    <w:rsid w:val="00C857B8"/>
    <w:rsid w:val="00C87E49"/>
    <w:rsid w:val="00CA181B"/>
    <w:rsid w:val="00CC40F7"/>
    <w:rsid w:val="00CC5D61"/>
    <w:rsid w:val="00CD68E6"/>
    <w:rsid w:val="00CE08E9"/>
    <w:rsid w:val="00CE16B2"/>
    <w:rsid w:val="00D11B4F"/>
    <w:rsid w:val="00D12F32"/>
    <w:rsid w:val="00D36115"/>
    <w:rsid w:val="00D4379B"/>
    <w:rsid w:val="00D867E4"/>
    <w:rsid w:val="00DC0ED9"/>
    <w:rsid w:val="00DC1460"/>
    <w:rsid w:val="00DC32A4"/>
    <w:rsid w:val="00DC3F2E"/>
    <w:rsid w:val="00DD3AEB"/>
    <w:rsid w:val="00DE525D"/>
    <w:rsid w:val="00E213AF"/>
    <w:rsid w:val="00E21BFC"/>
    <w:rsid w:val="00E26785"/>
    <w:rsid w:val="00E27912"/>
    <w:rsid w:val="00E44F3A"/>
    <w:rsid w:val="00E51F16"/>
    <w:rsid w:val="00E70521"/>
    <w:rsid w:val="00E74109"/>
    <w:rsid w:val="00E7521A"/>
    <w:rsid w:val="00E947CC"/>
    <w:rsid w:val="00EA2670"/>
    <w:rsid w:val="00EB42FE"/>
    <w:rsid w:val="00EC6E8A"/>
    <w:rsid w:val="00ED69D5"/>
    <w:rsid w:val="00EE1F02"/>
    <w:rsid w:val="00EE2B6D"/>
    <w:rsid w:val="00F04B99"/>
    <w:rsid w:val="00F100E2"/>
    <w:rsid w:val="00F26358"/>
    <w:rsid w:val="00F6329E"/>
    <w:rsid w:val="00F83543"/>
    <w:rsid w:val="00F93A84"/>
    <w:rsid w:val="00FA17A7"/>
    <w:rsid w:val="00FB2493"/>
    <w:rsid w:val="00FB2DB1"/>
    <w:rsid w:val="00FC406B"/>
    <w:rsid w:val="00FF0B42"/>
    <w:rsid w:val="0C0B3F94"/>
    <w:rsid w:val="0D967B76"/>
    <w:rsid w:val="2AC371A9"/>
    <w:rsid w:val="36B2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10</Pages>
  <Words>728</Words>
  <Characters>4154</Characters>
  <Application>Microsoft Office Word</Application>
  <DocSecurity>0</DocSecurity>
  <Lines>34</Lines>
  <Paragraphs>9</Paragraphs>
  <ScaleCrop>false</ScaleCrop>
  <Company>China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dcterms:created xsi:type="dcterms:W3CDTF">2021-01-21T07:49:00Z</dcterms:created>
  <dcterms:modified xsi:type="dcterms:W3CDTF">2021-02-23T07:27:00Z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