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864DE" w:rsidRPr="00223D71" w:rsidRDefault="007864DE" w:rsidP="007864DE">
      <w:pPr>
        <w:spacing w:after="160" w:line="259" w:lineRule="auto"/>
        <w:rPr>
          <w:rFonts w:ascii="Arial" w:hAnsi="Arial" w:cs="Arial"/>
          <w:b/>
          <w:sz w:val="22"/>
          <w:szCs w:val="22"/>
        </w:rPr>
      </w:pPr>
      <w:r w:rsidRPr="00223D71">
        <w:rPr>
          <w:rFonts w:ascii="Arial" w:hAnsi="Arial" w:cs="Arial"/>
          <w:b/>
          <w:sz w:val="22"/>
          <w:szCs w:val="22"/>
        </w:rPr>
        <w:t>REPORTING STANDARDS</w:t>
      </w:r>
    </w:p>
    <w:p w:rsidR="007864DE" w:rsidRPr="00223D71" w:rsidRDefault="007864DE" w:rsidP="007864DE">
      <w:pPr>
        <w:spacing w:after="160" w:line="259" w:lineRule="auto"/>
        <w:rPr>
          <w:rFonts w:ascii="Arial" w:hAnsi="Arial" w:cs="Arial"/>
          <w:b/>
          <w:sz w:val="22"/>
          <w:szCs w:val="22"/>
        </w:rPr>
      </w:pPr>
      <w:r w:rsidRPr="00223D71">
        <w:rPr>
          <w:rFonts w:ascii="Arial" w:hAnsi="Arial" w:cs="Arial"/>
          <w:b/>
          <w:sz w:val="22"/>
          <w:szCs w:val="22"/>
        </w:rPr>
        <w:t>Good Reporting of Mixed Methods Study (GRAMMS)</w:t>
      </w:r>
    </w:p>
    <w:p w:rsidR="007864DE" w:rsidRPr="00223D71" w:rsidRDefault="007864DE" w:rsidP="007864DE">
      <w:pPr>
        <w:pStyle w:val="ListParagraph"/>
        <w:numPr>
          <w:ilvl w:val="0"/>
          <w:numId w:val="1"/>
        </w:numPr>
        <w:spacing w:after="160" w:line="259" w:lineRule="auto"/>
        <w:rPr>
          <w:rFonts w:ascii="Arial" w:hAnsi="Arial" w:cs="Arial"/>
          <w:b/>
          <w:sz w:val="22"/>
          <w:szCs w:val="22"/>
        </w:rPr>
      </w:pPr>
      <w:r w:rsidRPr="00223D71">
        <w:rPr>
          <w:rFonts w:ascii="Arial" w:hAnsi="Arial" w:cs="Arial"/>
          <w:b/>
          <w:sz w:val="22"/>
          <w:szCs w:val="22"/>
        </w:rPr>
        <w:t>Describe the justification for using a mixed methods approach to the research question</w:t>
      </w:r>
    </w:p>
    <w:p w:rsidR="007864DE" w:rsidRPr="00223D71" w:rsidRDefault="007864DE" w:rsidP="007864DE">
      <w:pPr>
        <w:spacing w:after="160" w:line="259" w:lineRule="auto"/>
        <w:rPr>
          <w:rFonts w:ascii="Arial" w:hAnsi="Arial" w:cs="Arial"/>
          <w:b/>
          <w:sz w:val="22"/>
          <w:szCs w:val="22"/>
        </w:rPr>
      </w:pPr>
      <w:r w:rsidRPr="00223D71">
        <w:rPr>
          <w:rFonts w:ascii="Arial" w:hAnsi="Arial" w:cs="Arial"/>
          <w:sz w:val="22"/>
          <w:szCs w:val="22"/>
        </w:rPr>
        <w:t xml:space="preserve">Mixed methods designs are preferable in achieving many of the goals of implementation research. This includes obtaining both breadth and depth of understanding regarding the use of lung-protective ventilation (LPV) and LPV clinical decision support (CDS) protocols in patients with acute respiratory distress (ARDS) </w:t>
      </w:r>
      <w:r>
        <w:rPr>
          <w:rFonts w:ascii="Arial" w:hAnsi="Arial" w:cs="Arial"/>
          <w:sz w:val="22"/>
          <w:szCs w:val="22"/>
        </w:rPr>
        <w:t>in</w:t>
      </w:r>
      <w:r w:rsidRPr="00223D71">
        <w:rPr>
          <w:rFonts w:ascii="Arial" w:hAnsi="Arial" w:cs="Arial"/>
          <w:sz w:val="22"/>
          <w:szCs w:val="22"/>
        </w:rPr>
        <w:t xml:space="preserve"> intensive care units (ICUs). In this context a portion of users have already adopted the intervention.  Use of mixed methods will help guide the development and study of future implementation strategies.</w:t>
      </w:r>
    </w:p>
    <w:p w:rsidR="007864DE" w:rsidRPr="00223D71" w:rsidRDefault="007864DE" w:rsidP="007864DE">
      <w:pPr>
        <w:pStyle w:val="ListParagraph"/>
        <w:numPr>
          <w:ilvl w:val="0"/>
          <w:numId w:val="1"/>
        </w:numPr>
        <w:spacing w:after="160" w:line="259" w:lineRule="auto"/>
        <w:rPr>
          <w:rFonts w:ascii="Arial" w:hAnsi="Arial" w:cs="Arial"/>
          <w:b/>
          <w:sz w:val="22"/>
          <w:szCs w:val="22"/>
        </w:rPr>
      </w:pPr>
      <w:r w:rsidRPr="00223D71">
        <w:rPr>
          <w:rFonts w:ascii="Arial" w:hAnsi="Arial" w:cs="Arial"/>
          <w:b/>
          <w:sz w:val="22"/>
          <w:szCs w:val="22"/>
        </w:rPr>
        <w:t>Describe the design in terms of the purpose, priority and sequence of methods</w:t>
      </w:r>
    </w:p>
    <w:p w:rsidR="007864DE" w:rsidRPr="00223D71" w:rsidRDefault="007864DE" w:rsidP="007864DE">
      <w:pPr>
        <w:spacing w:after="160" w:line="259" w:lineRule="auto"/>
        <w:rPr>
          <w:rFonts w:ascii="Arial" w:hAnsi="Arial" w:cs="Arial"/>
          <w:b/>
          <w:sz w:val="22"/>
          <w:szCs w:val="22"/>
        </w:rPr>
      </w:pPr>
      <w:r w:rsidRPr="00223D71">
        <w:rPr>
          <w:rFonts w:ascii="Arial" w:hAnsi="Arial" w:cs="Arial"/>
          <w:sz w:val="22"/>
          <w:szCs w:val="22"/>
        </w:rPr>
        <w:t xml:space="preserve">To achieve study aims, </w:t>
      </w:r>
      <w:r>
        <w:rPr>
          <w:rFonts w:ascii="Arial" w:hAnsi="Arial" w:cs="Arial"/>
          <w:sz w:val="22"/>
          <w:szCs w:val="22"/>
        </w:rPr>
        <w:t xml:space="preserve">we performed </w:t>
      </w:r>
      <w:r w:rsidRPr="00223D71">
        <w:rPr>
          <w:rFonts w:ascii="Arial" w:hAnsi="Arial" w:cs="Arial"/>
          <w:sz w:val="22"/>
          <w:szCs w:val="22"/>
        </w:rPr>
        <w:t xml:space="preserve">an explanatory, sequential mixed methods study (quant -&gt; QUAL) </w:t>
      </w:r>
      <w:r>
        <w:rPr>
          <w:rFonts w:ascii="Arial" w:hAnsi="Arial" w:cs="Arial"/>
          <w:sz w:val="22"/>
          <w:szCs w:val="22"/>
        </w:rPr>
        <w:t>from June 2018 to March 2019</w:t>
      </w:r>
      <w:r w:rsidRPr="00223D71">
        <w:rPr>
          <w:rFonts w:ascii="Arial" w:hAnsi="Arial" w:cs="Arial"/>
          <w:sz w:val="22"/>
          <w:szCs w:val="22"/>
        </w:rPr>
        <w:t xml:space="preserve"> to (1) measure variation in adherence to LPV and to use of the LPV CDS tool across 17 ICU sites at 12 hospitals and (2) conduct qualitative interviews with clinicians to understand reasons for variation and to identify implementation barriers and facilitators to LPV and the LPV CDS tool in routine practice for patients with ARDS at 3 ICU sites.</w:t>
      </w:r>
    </w:p>
    <w:p w:rsidR="007864DE" w:rsidRPr="00223D71" w:rsidRDefault="007864DE" w:rsidP="007864DE">
      <w:pPr>
        <w:pStyle w:val="ListParagraph"/>
        <w:numPr>
          <w:ilvl w:val="0"/>
          <w:numId w:val="1"/>
        </w:numPr>
        <w:spacing w:after="160" w:line="259" w:lineRule="auto"/>
        <w:rPr>
          <w:rFonts w:ascii="Arial" w:hAnsi="Arial" w:cs="Arial"/>
          <w:b/>
          <w:sz w:val="22"/>
          <w:szCs w:val="22"/>
        </w:rPr>
      </w:pPr>
      <w:r w:rsidRPr="00223D71">
        <w:rPr>
          <w:rFonts w:ascii="Arial" w:hAnsi="Arial" w:cs="Arial"/>
          <w:b/>
          <w:sz w:val="22"/>
          <w:szCs w:val="22"/>
        </w:rPr>
        <w:t>Describe each method in terms of sampling, data collection and analysis</w:t>
      </w:r>
    </w:p>
    <w:p w:rsidR="007864DE" w:rsidRDefault="007864DE" w:rsidP="007864DE">
      <w:pPr>
        <w:spacing w:after="160" w:line="259" w:lineRule="auto"/>
        <w:rPr>
          <w:rFonts w:ascii="Arial" w:hAnsi="Arial" w:cs="Arial"/>
          <w:sz w:val="22"/>
          <w:szCs w:val="22"/>
        </w:rPr>
      </w:pPr>
      <w:r w:rsidRPr="00624D31">
        <w:rPr>
          <w:rFonts w:ascii="Arial" w:hAnsi="Arial" w:cs="Arial"/>
          <w:sz w:val="22"/>
          <w:szCs w:val="22"/>
        </w:rPr>
        <w:t>We used two provisional measures to explore systemwide variation in adherence by site.  Using an encounter cohort of ICU-admitted adult patients (age ≥18 years) receiving invasive mechanical ventilation at each site,  we calculated the percentage of patient ICU encounters that were treated with an initial set tidal volume ≤6.5 ml/kg PBW.  For the second measure, we calculated the percentage of patient ICU encounters that were treated using at least one of the four protocols in the LPV CDS tool during the stay.  The cohort excluded those patients who</w:t>
      </w:r>
      <w:r>
        <w:rPr>
          <w:rFonts w:ascii="Arial" w:hAnsi="Arial" w:cs="Arial"/>
          <w:sz w:val="22"/>
          <w:szCs w:val="22"/>
        </w:rPr>
        <w:t xml:space="preserve"> </w:t>
      </w:r>
      <w:r w:rsidRPr="00624D31">
        <w:rPr>
          <w:rFonts w:ascii="Arial" w:hAnsi="Arial" w:cs="Arial"/>
          <w:sz w:val="22"/>
          <w:szCs w:val="22"/>
        </w:rPr>
        <w:t>died on the day of admission</w:t>
      </w:r>
      <w:r>
        <w:rPr>
          <w:rFonts w:ascii="Arial" w:hAnsi="Arial" w:cs="Arial"/>
          <w:sz w:val="22"/>
          <w:szCs w:val="22"/>
        </w:rPr>
        <w:t xml:space="preserve">.  </w:t>
      </w:r>
      <w:r w:rsidRPr="009049BA">
        <w:rPr>
          <w:rFonts w:ascii="Arial" w:hAnsi="Arial" w:cs="Arial"/>
          <w:sz w:val="22"/>
          <w:szCs w:val="22"/>
        </w:rPr>
        <w:t>The cohort represents</w:t>
      </w:r>
      <w:r>
        <w:rPr>
          <w:rFonts w:ascii="Arial" w:hAnsi="Arial" w:cs="Arial"/>
          <w:sz w:val="22"/>
          <w:szCs w:val="22"/>
        </w:rPr>
        <w:t xml:space="preserve"> data from a restricted study time period </w:t>
      </w:r>
      <w:r w:rsidRPr="009049BA">
        <w:rPr>
          <w:rFonts w:ascii="Arial" w:hAnsi="Arial" w:cs="Arial"/>
          <w:sz w:val="22"/>
          <w:szCs w:val="22"/>
        </w:rPr>
        <w:t>from the IMPROVENT clinical trial (NCT03225807)</w:t>
      </w:r>
      <w:r>
        <w:rPr>
          <w:rFonts w:ascii="Arial" w:hAnsi="Arial" w:cs="Arial"/>
          <w:sz w:val="22"/>
          <w:szCs w:val="22"/>
        </w:rPr>
        <w:t xml:space="preserve">.  </w:t>
      </w:r>
      <w:r w:rsidRPr="00624D31">
        <w:rPr>
          <w:rFonts w:ascii="Arial" w:hAnsi="Arial" w:cs="Arial"/>
          <w:sz w:val="22"/>
          <w:szCs w:val="22"/>
        </w:rPr>
        <w:t xml:space="preserve">The measurement period for cohort identification began on the date the LPV CDS tool was deployed at each site </w:t>
      </w:r>
      <w:bookmarkStart w:id="0" w:name="_Hlk38301649"/>
      <w:r w:rsidRPr="00624D31">
        <w:rPr>
          <w:rFonts w:ascii="Arial" w:hAnsi="Arial" w:cs="Arial"/>
          <w:sz w:val="22"/>
          <w:szCs w:val="22"/>
        </w:rPr>
        <w:t xml:space="preserve">(ranging from April 2016-July 2017 </w:t>
      </w:r>
      <w:bookmarkEnd w:id="0"/>
      <w:r w:rsidRPr="00624D31">
        <w:rPr>
          <w:rFonts w:ascii="Arial" w:hAnsi="Arial" w:cs="Arial"/>
          <w:sz w:val="22"/>
          <w:szCs w:val="22"/>
        </w:rPr>
        <w:t>[3-17 months]) and ended on October 31, 2017.  The calculations were made from data queried from Intermountain EMR systems.  Spearman’s rank test was used to observe any initial correlation between the two measures.  A two-sample test of proportions was used to explore differences in both measures by hospital type.</w:t>
      </w:r>
    </w:p>
    <w:p w:rsidR="007864DE" w:rsidRPr="00223D71" w:rsidRDefault="007864DE" w:rsidP="007864DE">
      <w:pPr>
        <w:spacing w:after="160" w:line="259" w:lineRule="auto"/>
        <w:rPr>
          <w:rFonts w:ascii="Arial" w:hAnsi="Arial" w:cs="Arial"/>
          <w:sz w:val="22"/>
          <w:szCs w:val="22"/>
        </w:rPr>
      </w:pPr>
      <w:r>
        <w:rPr>
          <w:rFonts w:ascii="Arial" w:hAnsi="Arial" w:cs="Arial"/>
          <w:sz w:val="22"/>
          <w:szCs w:val="22"/>
        </w:rPr>
        <w:t>Forty-seven k</w:t>
      </w:r>
      <w:r w:rsidRPr="00223D71">
        <w:rPr>
          <w:rFonts w:ascii="Arial" w:hAnsi="Arial" w:cs="Arial"/>
          <w:sz w:val="22"/>
          <w:szCs w:val="22"/>
        </w:rPr>
        <w:t>ey informant semi-structured interviews were conducted using the interview guide with critical care physicians, respiratory therapists (RTs), and nurses at three Intermountain ICUs. The pilot sites were selected by the research team from the analysis using a stratified purposeful sampling approach given site adherence ranking (high-medium-low), ICU type (medical/surgical, respiratory, cardiac, neurologic and thoracic) and local leadership support, determined through conversations between the system ICU leader and local site ICU leaders.   A two-person team of trained, experienced qualitative researchers (AJK, DW) conducted the key informant interviews with a purposeful sample of 10-20 key informants using a role-based criterion at each site or until saturation was achieved.  The average duration of each interview was 30 minutes.</w:t>
      </w:r>
    </w:p>
    <w:p w:rsidR="007864DE" w:rsidRPr="00223D71" w:rsidRDefault="007864DE" w:rsidP="007864DE">
      <w:pPr>
        <w:spacing w:after="160" w:line="259" w:lineRule="auto"/>
        <w:rPr>
          <w:rFonts w:ascii="Arial" w:hAnsi="Arial" w:cs="Arial"/>
          <w:sz w:val="22"/>
          <w:szCs w:val="22"/>
        </w:rPr>
      </w:pPr>
      <w:r w:rsidRPr="00223D71">
        <w:rPr>
          <w:rFonts w:ascii="Arial" w:hAnsi="Arial" w:cs="Arial"/>
          <w:sz w:val="22"/>
          <w:szCs w:val="22"/>
        </w:rPr>
        <w:lastRenderedPageBreak/>
        <w:t>A hybrid qualitative content analysis paradigm was applied to interview data, incorporating both open-iterative and directed approaches to identify barriers and facilitators to high adherence to the use of LPV and the LPV CDS tool.</w:t>
      </w:r>
    </w:p>
    <w:p w:rsidR="007864DE" w:rsidRPr="00223D71" w:rsidRDefault="007864DE" w:rsidP="007864DE">
      <w:pPr>
        <w:pStyle w:val="ListParagraph"/>
        <w:numPr>
          <w:ilvl w:val="0"/>
          <w:numId w:val="1"/>
        </w:numPr>
        <w:spacing w:after="160" w:line="259" w:lineRule="auto"/>
        <w:rPr>
          <w:rFonts w:ascii="Arial" w:hAnsi="Arial" w:cs="Arial"/>
          <w:b/>
          <w:sz w:val="22"/>
          <w:szCs w:val="22"/>
        </w:rPr>
      </w:pPr>
      <w:r w:rsidRPr="00223D71">
        <w:rPr>
          <w:rFonts w:ascii="Arial" w:hAnsi="Arial" w:cs="Arial"/>
          <w:b/>
          <w:sz w:val="22"/>
          <w:szCs w:val="22"/>
        </w:rPr>
        <w:t>Describe where integration has occurred, how it has occurred and who has participated in it.</w:t>
      </w:r>
    </w:p>
    <w:p w:rsidR="007864DE" w:rsidRPr="00223D71" w:rsidRDefault="007864DE" w:rsidP="007864DE">
      <w:pPr>
        <w:spacing w:after="160" w:line="259" w:lineRule="auto"/>
        <w:rPr>
          <w:rFonts w:ascii="Arial" w:hAnsi="Arial" w:cs="Arial"/>
          <w:sz w:val="22"/>
          <w:szCs w:val="22"/>
        </w:rPr>
      </w:pPr>
      <w:r w:rsidRPr="00223D71">
        <w:rPr>
          <w:rFonts w:ascii="Arial" w:hAnsi="Arial" w:cs="Arial"/>
          <w:sz w:val="22"/>
          <w:szCs w:val="22"/>
        </w:rPr>
        <w:t xml:space="preserve">The integrated study team included investigators with quantitative, qualitative and mixed methods background and expertise.   The quantitative analysis was used to establish </w:t>
      </w:r>
      <w:r>
        <w:rPr>
          <w:rFonts w:ascii="Arial" w:hAnsi="Arial" w:cs="Arial"/>
          <w:sz w:val="22"/>
          <w:szCs w:val="22"/>
        </w:rPr>
        <w:t xml:space="preserve">provisional </w:t>
      </w:r>
      <w:r w:rsidRPr="00223D71">
        <w:rPr>
          <w:rFonts w:ascii="Arial" w:hAnsi="Arial" w:cs="Arial"/>
          <w:sz w:val="22"/>
          <w:szCs w:val="22"/>
        </w:rPr>
        <w:t xml:space="preserve">evidence of variation in the use of LPV and the LPV CDS tool across the Intermountain ICUs.  Quantitative analysis suggested meaningful variation in LPV and LPV CDS tool initiation across the sites, allowing us to group or categorize sites based upon level of adherence.  Quantitative analysis was also used to </w:t>
      </w:r>
      <w:r>
        <w:rPr>
          <w:rFonts w:ascii="Arial" w:hAnsi="Arial" w:cs="Arial"/>
          <w:sz w:val="22"/>
          <w:szCs w:val="22"/>
        </w:rPr>
        <w:t>observe</w:t>
      </w:r>
      <w:r w:rsidRPr="00223D71">
        <w:rPr>
          <w:rFonts w:ascii="Arial" w:hAnsi="Arial" w:cs="Arial"/>
          <w:sz w:val="22"/>
          <w:szCs w:val="22"/>
        </w:rPr>
        <w:t xml:space="preserve"> initial correlations across all sites regarding characteristics.  A qualitative approach was then used to better understand primary drivers of site level variation.  Integration was accomplished through triangulating the results of the qualitative surveys with the initial adherence data and preliminary quantitative analysis to identify potential barriers and facilitators to subsequent use.</w:t>
      </w:r>
    </w:p>
    <w:p w:rsidR="007864DE" w:rsidRPr="00223D71" w:rsidRDefault="007864DE" w:rsidP="007864DE">
      <w:pPr>
        <w:pStyle w:val="ListParagraph"/>
        <w:numPr>
          <w:ilvl w:val="0"/>
          <w:numId w:val="1"/>
        </w:numPr>
        <w:spacing w:after="160" w:line="259" w:lineRule="auto"/>
        <w:rPr>
          <w:rFonts w:ascii="Arial" w:hAnsi="Arial" w:cs="Arial"/>
          <w:b/>
          <w:sz w:val="22"/>
          <w:szCs w:val="22"/>
        </w:rPr>
      </w:pPr>
      <w:r w:rsidRPr="00223D71">
        <w:rPr>
          <w:rFonts w:ascii="Arial" w:hAnsi="Arial" w:cs="Arial"/>
          <w:b/>
          <w:sz w:val="22"/>
          <w:szCs w:val="22"/>
        </w:rPr>
        <w:t>Describe any limitation of one method associated with the presence of the other method</w:t>
      </w:r>
    </w:p>
    <w:p w:rsidR="007864DE" w:rsidRPr="00223D71" w:rsidRDefault="007864DE" w:rsidP="007864DE">
      <w:pPr>
        <w:spacing w:after="160" w:line="259" w:lineRule="auto"/>
        <w:rPr>
          <w:rFonts w:ascii="Arial" w:hAnsi="Arial" w:cs="Arial"/>
          <w:sz w:val="22"/>
          <w:szCs w:val="22"/>
        </w:rPr>
      </w:pPr>
      <w:r w:rsidRPr="00223D71">
        <w:rPr>
          <w:rFonts w:ascii="Arial" w:hAnsi="Arial" w:cs="Arial"/>
          <w:sz w:val="22"/>
          <w:szCs w:val="22"/>
        </w:rPr>
        <w:t>Quantitative measures were limited given the p</w:t>
      </w:r>
      <w:r>
        <w:rPr>
          <w:rFonts w:ascii="Arial" w:hAnsi="Arial" w:cs="Arial"/>
          <w:sz w:val="22"/>
          <w:szCs w:val="22"/>
        </w:rPr>
        <w:t xml:space="preserve">rovisional </w:t>
      </w:r>
      <w:r w:rsidRPr="00223D71">
        <w:rPr>
          <w:rFonts w:ascii="Arial" w:hAnsi="Arial" w:cs="Arial"/>
          <w:sz w:val="22"/>
          <w:szCs w:val="22"/>
        </w:rPr>
        <w:t xml:space="preserve">nature of the </w:t>
      </w:r>
      <w:r>
        <w:rPr>
          <w:rFonts w:ascii="Arial" w:hAnsi="Arial" w:cs="Arial"/>
          <w:sz w:val="22"/>
          <w:szCs w:val="22"/>
        </w:rPr>
        <w:t xml:space="preserve">measures and </w:t>
      </w:r>
      <w:r w:rsidRPr="00223D71">
        <w:rPr>
          <w:rFonts w:ascii="Arial" w:hAnsi="Arial" w:cs="Arial"/>
          <w:sz w:val="22"/>
          <w:szCs w:val="22"/>
        </w:rPr>
        <w:t>data, including the inability to differentiate ARDS from non-ARDS patients at the time of the initial analysis.  This was found to be less important during the interview stage as it was clear that physicians did not differentiate between these patient types when ordering LPV or the LPV CDS tool.</w:t>
      </w:r>
    </w:p>
    <w:p w:rsidR="007864DE" w:rsidRPr="00223D71" w:rsidRDefault="007864DE" w:rsidP="007864DE">
      <w:pPr>
        <w:pStyle w:val="ListParagraph"/>
        <w:numPr>
          <w:ilvl w:val="0"/>
          <w:numId w:val="1"/>
        </w:numPr>
        <w:spacing w:after="160" w:line="259" w:lineRule="auto"/>
        <w:rPr>
          <w:rFonts w:ascii="Arial" w:hAnsi="Arial" w:cs="Arial"/>
          <w:b/>
          <w:sz w:val="22"/>
          <w:szCs w:val="22"/>
        </w:rPr>
      </w:pPr>
      <w:r w:rsidRPr="00223D71">
        <w:rPr>
          <w:rFonts w:ascii="Arial" w:hAnsi="Arial" w:cs="Arial"/>
          <w:b/>
          <w:sz w:val="22"/>
          <w:szCs w:val="22"/>
        </w:rPr>
        <w:t>Describe any insights gained from mixing or integrating methods.</w:t>
      </w:r>
    </w:p>
    <w:p w:rsidR="007864DE" w:rsidRPr="00223D71" w:rsidRDefault="007864DE" w:rsidP="007864DE">
      <w:pPr>
        <w:spacing w:after="160" w:line="259" w:lineRule="auto"/>
        <w:rPr>
          <w:rFonts w:ascii="Arial" w:hAnsi="Arial" w:cs="Arial"/>
          <w:sz w:val="22"/>
          <w:szCs w:val="22"/>
        </w:rPr>
      </w:pPr>
      <w:r w:rsidRPr="00223D71">
        <w:rPr>
          <w:rFonts w:ascii="Arial" w:hAnsi="Arial" w:cs="Arial"/>
          <w:sz w:val="22"/>
          <w:szCs w:val="22"/>
        </w:rPr>
        <w:t>Attitudes are a primary driver of intent to act.  Reviewing the data on variation in use, the underlying assumption would be that clinicians are resistant to the use of LPV and the LPV CDS tool.  However, the interviews revealed that physicians regularly ordered the LPV CDS tools and initiated an LPV strategy with all mechanically ventilated patients.  The interviews helped identify potential underlying drivers of this persistent attitude-behavior gap</w:t>
      </w:r>
      <w:r>
        <w:rPr>
          <w:rFonts w:ascii="Arial" w:hAnsi="Arial" w:cs="Arial"/>
          <w:sz w:val="22"/>
          <w:szCs w:val="22"/>
        </w:rPr>
        <w:t>, including joint determinants associated with the physician-RT interaction</w:t>
      </w:r>
      <w:r w:rsidRPr="00223D71">
        <w:rPr>
          <w:rFonts w:ascii="Arial" w:hAnsi="Arial" w:cs="Arial"/>
          <w:sz w:val="22"/>
          <w:szCs w:val="22"/>
        </w:rPr>
        <w:t>.  This method also revealed that identification of ARDS was not necessary to initiate a low tidal volume strategy and that most physicians and RTs used low tidal volume settings to initiate care on mechanically ventilated patients.</w:t>
      </w:r>
    </w:p>
    <w:p w:rsidR="0070192D" w:rsidRDefault="007864DE">
      <w:bookmarkStart w:id="1" w:name="_GoBack"/>
      <w:bookmarkEnd w:id="1"/>
    </w:p>
    <w:sectPr w:rsidR="0070192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864DE" w:rsidRDefault="007864DE" w:rsidP="007864DE">
      <w:r>
        <w:separator/>
      </w:r>
    </w:p>
  </w:endnote>
  <w:endnote w:type="continuationSeparator" w:id="0">
    <w:p w:rsidR="007864DE" w:rsidRDefault="007864DE" w:rsidP="007864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864DE" w:rsidRDefault="007864DE" w:rsidP="007864DE">
      <w:r>
        <w:separator/>
      </w:r>
    </w:p>
  </w:footnote>
  <w:footnote w:type="continuationSeparator" w:id="0">
    <w:p w:rsidR="007864DE" w:rsidRDefault="007864DE" w:rsidP="007864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2D7A27"/>
    <w:multiLevelType w:val="hybridMultilevel"/>
    <w:tmpl w:val="E3EA31C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64DE"/>
    <w:rsid w:val="000E2481"/>
    <w:rsid w:val="00272ACA"/>
    <w:rsid w:val="007864DE"/>
    <w:rsid w:val="00A642D4"/>
    <w:rsid w:val="00B51920"/>
    <w:rsid w:val="00E957C0"/>
    <w:rsid w:val="00F01F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CEA30168-0D86-4F5C-A6D2-FA35BD49AC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864DE"/>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64DE"/>
    <w:pPr>
      <w:ind w:left="720"/>
      <w:contextualSpacing/>
    </w:pPr>
  </w:style>
  <w:style w:type="paragraph" w:styleId="BalloonText">
    <w:name w:val="Balloon Text"/>
    <w:basedOn w:val="Normal"/>
    <w:link w:val="BalloonTextChar"/>
    <w:uiPriority w:val="99"/>
    <w:semiHidden/>
    <w:unhideWhenUsed/>
    <w:rsid w:val="007864D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64D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871</Words>
  <Characters>4967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Knighton</dc:creator>
  <cp:keywords/>
  <dc:description/>
  <cp:lastModifiedBy>Andrew Knighton</cp:lastModifiedBy>
  <cp:revision>1</cp:revision>
  <dcterms:created xsi:type="dcterms:W3CDTF">2020-04-23T20:45:00Z</dcterms:created>
  <dcterms:modified xsi:type="dcterms:W3CDTF">2020-04-23T20:46:00Z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a1a4512-8026-4a73-bfb7-8d52c1779a3a_Enabled">
    <vt:lpwstr>True</vt:lpwstr>
  </property>
  <property fmtid="{D5CDD505-2E9C-101B-9397-08002B2CF9AE}" pid="3" name="MSIP_Label_ba1a4512-8026-4a73-bfb7-8d52c1779a3a_SiteId">
    <vt:lpwstr>a79016de-bdd0-4e47-91f4-79416ab912ad</vt:lpwstr>
  </property>
  <property fmtid="{D5CDD505-2E9C-101B-9397-08002B2CF9AE}" pid="4" name="MSIP_Label_ba1a4512-8026-4a73-bfb7-8d52c1779a3a_Owner">
    <vt:lpwstr>Andrew.Knighton@imail.org</vt:lpwstr>
  </property>
  <property fmtid="{D5CDD505-2E9C-101B-9397-08002B2CF9AE}" pid="5" name="MSIP_Label_ba1a4512-8026-4a73-bfb7-8d52c1779a3a_SetDate">
    <vt:lpwstr>2020-04-23T20:46:33.7381319Z</vt:lpwstr>
  </property>
  <property fmtid="{D5CDD505-2E9C-101B-9397-08002B2CF9AE}" pid="6" name="MSIP_Label_ba1a4512-8026-4a73-bfb7-8d52c1779a3a_Name">
    <vt:lpwstr>Sensitive Information</vt:lpwstr>
  </property>
  <property fmtid="{D5CDD505-2E9C-101B-9397-08002B2CF9AE}" pid="7" name="MSIP_Label_ba1a4512-8026-4a73-bfb7-8d52c1779a3a_Application">
    <vt:lpwstr>Microsoft Azure Information Protection</vt:lpwstr>
  </property>
  <property fmtid="{D5CDD505-2E9C-101B-9397-08002B2CF9AE}" pid="8" name="MSIP_Label_ba1a4512-8026-4a73-bfb7-8d52c1779a3a_ActionId">
    <vt:lpwstr>e399d0ad-b8c5-45f5-b6e4-6d2d8301d5cb</vt:lpwstr>
  </property>
  <property fmtid="{D5CDD505-2E9C-101B-9397-08002B2CF9AE}" pid="9" name="MSIP_Label_ba1a4512-8026-4a73-bfb7-8d52c1779a3a_Extended_MSFT_Method">
    <vt:lpwstr>Automatic</vt:lpwstr>
  </property>
  <property fmtid="{D5CDD505-2E9C-101B-9397-08002B2CF9AE}" pid="10" name="Sensitivity">
    <vt:lpwstr>Sensitive Information</vt:lpwstr>
  </property>
</Properties>
</file>