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CF" w:rsidRDefault="00922739" w:rsidP="009111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Results</w:t>
      </w:r>
      <w:r w:rsidR="00844E1F">
        <w:rPr>
          <w:rFonts w:ascii="Times New Roman" w:hAnsi="Times New Roman" w:cs="Times New Roman"/>
          <w:b/>
          <w:bCs/>
          <w:sz w:val="28"/>
          <w:szCs w:val="28"/>
        </w:rPr>
        <w:t xml:space="preserve"> and Figures </w:t>
      </w:r>
    </w:p>
    <w:p w:rsidR="00844E1F" w:rsidRDefault="00844E1F" w:rsidP="009111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113F" w:rsidRPr="008D3503" w:rsidRDefault="0091113F" w:rsidP="0091113F">
      <w:pPr>
        <w:spacing w:line="480" w:lineRule="auto"/>
        <w:jc w:val="both"/>
        <w:rPr>
          <w:rFonts w:ascii="Times New Roman" w:hAnsi="Times New Roman"/>
          <w:b/>
          <w:sz w:val="32"/>
          <w:szCs w:val="24"/>
        </w:rPr>
      </w:pPr>
      <w:r w:rsidRPr="008D3503">
        <w:rPr>
          <w:rFonts w:ascii="Times New Roman" w:hAnsi="Times New Roman"/>
          <w:b/>
          <w:sz w:val="32"/>
          <w:szCs w:val="24"/>
        </w:rPr>
        <w:t>Baseline Plasma Metabolome Profile Robustly Differentiates Paediatric Cirrhosis</w:t>
      </w:r>
    </w:p>
    <w:p w:rsidR="0091113F" w:rsidRDefault="0091113F" w:rsidP="00844E1F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Plasma metabolomics in </w:t>
      </w:r>
      <w:r w:rsidRPr="009D5C4D">
        <w:rPr>
          <w:rFonts w:ascii="Times New Roman" w:hAnsi="Times New Roman"/>
          <w:sz w:val="24"/>
          <w:szCs w:val="24"/>
          <w:lang w:val="en-US"/>
        </w:rPr>
        <w:t>cirrhotic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and non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9D5C4D">
        <w:rPr>
          <w:rFonts w:ascii="Times New Roman" w:hAnsi="Times New Roman"/>
          <w:sz w:val="24"/>
          <w:szCs w:val="24"/>
          <w:lang w:val="en-US"/>
        </w:rPr>
        <w:t>cirrhotic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annotated a total of 1184 metabolites [422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bacterial(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B), 649 humans(H), 113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Human+bacterial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(HB)] </w:t>
      </w:r>
      <w:r w:rsidRPr="009D5C4D">
        <w:rPr>
          <w:rFonts w:ascii="Times New Roman" w:hAnsi="Times New Roman"/>
          <w:sz w:val="24"/>
          <w:szCs w:val="24"/>
          <w:lang w:val="en-US"/>
        </w:rPr>
        <w:t>Of the</w:t>
      </w:r>
      <w:r>
        <w:rPr>
          <w:rFonts w:ascii="Times New Roman" w:hAnsi="Times New Roman"/>
          <w:sz w:val="24"/>
          <w:szCs w:val="24"/>
          <w:lang w:val="en-US"/>
        </w:rPr>
        <w:t>m,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4913">
        <w:rPr>
          <w:rFonts w:ascii="Times New Roman" w:hAnsi="Times New Roman"/>
          <w:sz w:val="24"/>
          <w:szCs w:val="24"/>
          <w:lang w:val="en-US"/>
        </w:rPr>
        <w:t>213(H</w:t>
      </w:r>
      <w:r w:rsidRPr="009D5C4D">
        <w:rPr>
          <w:rFonts w:ascii="Times New Roman" w:hAnsi="Times New Roman"/>
          <w:sz w:val="24"/>
          <w:szCs w:val="24"/>
          <w:lang w:val="en-US"/>
        </w:rPr>
        <w:t>-109, B-78, HB-26) were up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and 163 </w:t>
      </w:r>
      <w:r w:rsidRPr="00D011F2">
        <w:rPr>
          <w:rFonts w:ascii="Times New Roman" w:hAnsi="Times New Roman"/>
          <w:sz w:val="24"/>
          <w:szCs w:val="24"/>
          <w:lang w:val="en-US"/>
        </w:rPr>
        <w:t>(H</w:t>
      </w:r>
      <w:r w:rsidRPr="009D5C4D">
        <w:rPr>
          <w:rFonts w:ascii="Times New Roman" w:hAnsi="Times New Roman"/>
          <w:sz w:val="24"/>
          <w:szCs w:val="24"/>
          <w:lang w:val="en-US"/>
        </w:rPr>
        <w:t>- 83, B- 68, HB-12) were downregulated in cirrhotic</w:t>
      </w:r>
      <w:r>
        <w:rPr>
          <w:rFonts w:ascii="Times New Roman" w:hAnsi="Times New Roman"/>
          <w:sz w:val="24"/>
          <w:szCs w:val="24"/>
          <w:lang w:val="en-US"/>
        </w:rPr>
        <w:t xml:space="preserve">s (FC&gt;1.5; p&lt;0.05, FDR&gt;0.05; </w:t>
      </w:r>
      <w:r w:rsidR="00CF3B03">
        <w:rPr>
          <w:rFonts w:ascii="Times New Roman" w:hAnsi="Times New Roman"/>
          <w:sz w:val="24"/>
          <w:szCs w:val="24"/>
          <w:lang w:val="en-US"/>
        </w:rPr>
        <w:t xml:space="preserve">Supplementary Figure 1A, </w:t>
      </w:r>
      <w:r>
        <w:rPr>
          <w:rFonts w:ascii="Times New Roman" w:hAnsi="Times New Roman"/>
          <w:sz w:val="24"/>
          <w:szCs w:val="24"/>
          <w:lang w:val="en-US"/>
        </w:rPr>
        <w:t>supplementary table 2</w:t>
      </w:r>
      <w:r w:rsidRPr="009D5C4D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D5C4D">
        <w:rPr>
          <w:rFonts w:ascii="Times New Roman" w:hAnsi="Times New Roman"/>
          <w:sz w:val="24"/>
          <w:szCs w:val="24"/>
          <w:lang w:val="en-US"/>
        </w:rPr>
        <w:t>Partial least square discriminant analysis (PLS-DA) a</w:t>
      </w:r>
      <w:r>
        <w:rPr>
          <w:rFonts w:ascii="Times New Roman" w:hAnsi="Times New Roman"/>
          <w:sz w:val="24"/>
          <w:szCs w:val="24"/>
          <w:lang w:val="en-US"/>
        </w:rPr>
        <w:t>nd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unsupervised hierarchical clustering analysis </w:t>
      </w:r>
      <w:r>
        <w:rPr>
          <w:rFonts w:ascii="Times New Roman" w:hAnsi="Times New Roman"/>
          <w:sz w:val="24"/>
          <w:szCs w:val="24"/>
          <w:lang w:val="en-US"/>
        </w:rPr>
        <w:t xml:space="preserve">clearly </w:t>
      </w:r>
      <w:r w:rsidRPr="009D5C4D">
        <w:rPr>
          <w:rFonts w:ascii="Times New Roman" w:hAnsi="Times New Roman"/>
          <w:sz w:val="24"/>
          <w:szCs w:val="24"/>
          <w:lang w:val="en-US"/>
        </w:rPr>
        <w:t>segregat</w:t>
      </w:r>
      <w:r>
        <w:rPr>
          <w:rFonts w:ascii="Times New Roman" w:hAnsi="Times New Roman"/>
          <w:sz w:val="24"/>
          <w:szCs w:val="24"/>
          <w:lang w:val="en-US"/>
        </w:rPr>
        <w:t>ed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paediatric</w:t>
      </w:r>
      <w:r w:rsidRPr="009D5C4D" w:rsidDel="004F62F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D5C4D">
        <w:rPr>
          <w:rFonts w:ascii="Times New Roman" w:hAnsi="Times New Roman"/>
          <w:sz w:val="24"/>
          <w:szCs w:val="24"/>
          <w:lang w:val="en-US"/>
        </w:rPr>
        <w:t>cirrhotic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="00CF3B03">
        <w:rPr>
          <w:rFonts w:ascii="Times New Roman" w:hAnsi="Times New Roman"/>
          <w:sz w:val="24"/>
          <w:szCs w:val="24"/>
          <w:lang w:val="en-US"/>
        </w:rPr>
        <w:t>Supplementary Figure</w:t>
      </w:r>
      <w:r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CF3B03">
        <w:rPr>
          <w:rFonts w:ascii="Times New Roman" w:hAnsi="Times New Roman"/>
          <w:sz w:val="24"/>
          <w:szCs w:val="24"/>
          <w:lang w:val="en-US"/>
        </w:rPr>
        <w:t>B and 1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/>
          <w:sz w:val="24"/>
          <w:szCs w:val="24"/>
          <w:lang w:val="en-US"/>
        </w:rPr>
        <w:t xml:space="preserve">Metabolites significantly increased in cirrhotics, were linked to </w:t>
      </w:r>
      <w:r w:rsidRPr="009D5C4D">
        <w:rPr>
          <w:rFonts w:ascii="Times New Roman" w:hAnsi="Times New Roman"/>
          <w:sz w:val="24"/>
          <w:szCs w:val="24"/>
          <w:lang w:val="en-US"/>
        </w:rPr>
        <w:t>purine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pyrimidine, bile acid, arachid</w:t>
      </w:r>
      <w:r>
        <w:rPr>
          <w:rFonts w:ascii="Times New Roman" w:hAnsi="Times New Roman"/>
          <w:sz w:val="24"/>
          <w:szCs w:val="24"/>
          <w:lang w:val="en-US"/>
        </w:rPr>
        <w:t>on</w:t>
      </w:r>
      <w:r w:rsidRPr="009D5C4D">
        <w:rPr>
          <w:rFonts w:ascii="Times New Roman" w:hAnsi="Times New Roman"/>
          <w:sz w:val="24"/>
          <w:szCs w:val="24"/>
          <w:lang w:val="en-US"/>
        </w:rPr>
        <w:t>ic acid, beta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9D5C4D">
        <w:rPr>
          <w:rFonts w:ascii="Times New Roman" w:hAnsi="Times New Roman"/>
          <w:sz w:val="24"/>
          <w:szCs w:val="24"/>
          <w:lang w:val="en-US"/>
        </w:rPr>
        <w:t>alanine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D5C4D">
        <w:rPr>
          <w:rFonts w:ascii="Times New Roman" w:hAnsi="Times New Roman"/>
          <w:sz w:val="24"/>
          <w:szCs w:val="24"/>
          <w:lang w:val="en-US"/>
        </w:rPr>
        <w:t>methio</w:t>
      </w:r>
      <w:r>
        <w:rPr>
          <w:rFonts w:ascii="Times New Roman" w:hAnsi="Times New Roman"/>
          <w:sz w:val="24"/>
          <w:szCs w:val="24"/>
          <w:lang w:val="en-US"/>
        </w:rPr>
        <w:t>ni</w:t>
      </w:r>
      <w:r w:rsidRPr="009D5C4D">
        <w:rPr>
          <w:rFonts w:ascii="Times New Roman" w:hAnsi="Times New Roman"/>
          <w:sz w:val="24"/>
          <w:szCs w:val="24"/>
          <w:lang w:val="en-US"/>
        </w:rPr>
        <w:t>ne, aspartate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and glutamate metabolism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and others</w:t>
      </w:r>
      <w:r>
        <w:rPr>
          <w:rFonts w:ascii="Times New Roman" w:hAnsi="Times New Roman"/>
          <w:sz w:val="24"/>
          <w:szCs w:val="24"/>
          <w:lang w:val="en-US"/>
        </w:rPr>
        <w:t xml:space="preserve"> whereas metabolites down-regulated were linked to </w:t>
      </w:r>
      <w:r w:rsidRPr="009D5C4D">
        <w:rPr>
          <w:rFonts w:ascii="Times New Roman" w:hAnsi="Times New Roman"/>
          <w:sz w:val="24"/>
          <w:szCs w:val="24"/>
          <w:lang w:val="en-US"/>
        </w:rPr>
        <w:t>sphingolipid</w:t>
      </w:r>
      <w:r>
        <w:rPr>
          <w:rFonts w:ascii="Times New Roman" w:hAnsi="Times New Roman"/>
          <w:sz w:val="24"/>
          <w:szCs w:val="24"/>
          <w:lang w:val="en-US"/>
        </w:rPr>
        <w:t>, nicotinamide,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folate </w:t>
      </w:r>
      <w:r>
        <w:rPr>
          <w:rFonts w:ascii="Times New Roman" w:hAnsi="Times New Roman"/>
          <w:sz w:val="24"/>
          <w:szCs w:val="24"/>
          <w:lang w:val="en-US"/>
        </w:rPr>
        <w:t xml:space="preserve">and </w:t>
      </w:r>
      <w:proofErr w:type="spellStart"/>
      <w:r w:rsidRPr="00D011F2">
        <w:rPr>
          <w:rFonts w:ascii="Times New Roman" w:hAnsi="Times New Roman"/>
          <w:sz w:val="24"/>
          <w:szCs w:val="24"/>
          <w:lang w:val="en-US"/>
        </w:rPr>
        <w:t>glyoxylate</w:t>
      </w:r>
      <w:proofErr w:type="spellEnd"/>
      <w:r w:rsidRPr="009D5C4D">
        <w:rPr>
          <w:rFonts w:ascii="Times New Roman" w:hAnsi="Times New Roman"/>
          <w:sz w:val="24"/>
          <w:szCs w:val="24"/>
          <w:lang w:val="en-US"/>
        </w:rPr>
        <w:t xml:space="preserve"> metaboli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D5C4D">
        <w:rPr>
          <w:rFonts w:ascii="Times New Roman" w:hAnsi="Times New Roman"/>
          <w:sz w:val="24"/>
          <w:szCs w:val="24"/>
          <w:lang w:val="en-US"/>
        </w:rPr>
        <w:t>m</w:t>
      </w:r>
      <w:r w:rsidRPr="00D011F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="00CF3B03">
        <w:rPr>
          <w:rFonts w:ascii="Times New Roman" w:hAnsi="Times New Roman"/>
          <w:sz w:val="24"/>
          <w:szCs w:val="24"/>
          <w:lang w:val="en-US"/>
        </w:rPr>
        <w:t>Supplementary Figure</w:t>
      </w:r>
      <w:r>
        <w:rPr>
          <w:rFonts w:ascii="Times New Roman" w:hAnsi="Times New Roman"/>
          <w:sz w:val="24"/>
          <w:szCs w:val="24"/>
          <w:lang w:val="en-US"/>
        </w:rPr>
        <w:t xml:space="preserve"> 1D and 1E)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 panel of top 6 metabolites showed the 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diagnostic efficacy </w:t>
      </w:r>
      <w:r>
        <w:rPr>
          <w:rFonts w:ascii="Times New Roman" w:hAnsi="Times New Roman"/>
          <w:sz w:val="24"/>
          <w:szCs w:val="24"/>
          <w:lang w:val="en-US"/>
        </w:rPr>
        <w:t>of 95% (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AUC= </w:t>
      </w:r>
      <w:r w:rsidRPr="000F4913">
        <w:rPr>
          <w:rFonts w:ascii="Times New Roman" w:hAnsi="Times New Roman"/>
          <w:sz w:val="24"/>
          <w:szCs w:val="24"/>
          <w:lang w:val="en-US"/>
        </w:rPr>
        <w:t>0.95 (</w:t>
      </w:r>
      <w:r w:rsidRPr="009D5C4D">
        <w:rPr>
          <w:rFonts w:ascii="Times New Roman" w:hAnsi="Times New Roman"/>
          <w:sz w:val="24"/>
          <w:szCs w:val="24"/>
          <w:lang w:val="en-US"/>
        </w:rPr>
        <w:t>0.9–1</w:t>
      </w:r>
      <w:r w:rsidRPr="000F4913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) and probability of detection</w:t>
      </w:r>
      <w:r w:rsidRPr="00C97F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(POD) </w:t>
      </w:r>
      <w:r w:rsidRPr="009D5C4D">
        <w:rPr>
          <w:rFonts w:ascii="Times New Roman" w:hAnsi="Times New Roman"/>
          <w:sz w:val="24"/>
          <w:szCs w:val="24"/>
          <w:lang w:val="en-US"/>
        </w:rPr>
        <w:t>&gt;95</w:t>
      </w:r>
      <w:r w:rsidRPr="00D011F2">
        <w:rPr>
          <w:rFonts w:ascii="Times New Roman" w:hAnsi="Times New Roman"/>
          <w:sz w:val="24"/>
          <w:szCs w:val="24"/>
          <w:lang w:val="en-US"/>
        </w:rPr>
        <w:t>% (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p&lt;0.05) for the diagnosis of </w:t>
      </w:r>
      <w:r w:rsidRPr="00D011F2">
        <w:rPr>
          <w:rFonts w:ascii="Times New Roman" w:hAnsi="Times New Roman"/>
          <w:sz w:val="24"/>
          <w:szCs w:val="24"/>
          <w:lang w:val="en-US"/>
        </w:rPr>
        <w:t>cirrhosis (</w:t>
      </w:r>
      <w:r w:rsidR="00CF3B03">
        <w:rPr>
          <w:rFonts w:ascii="Times New Roman" w:hAnsi="Times New Roman"/>
          <w:sz w:val="24"/>
          <w:szCs w:val="24"/>
          <w:lang w:val="en-US"/>
        </w:rPr>
        <w:t>Supplementary Figure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1F). </w:t>
      </w:r>
      <w:r w:rsidRPr="00B73F8B">
        <w:rPr>
          <w:rFonts w:ascii="Times New Roman" w:hAnsi="Times New Roman"/>
          <w:sz w:val="24"/>
          <w:szCs w:val="24"/>
          <w:lang w:val="en-US"/>
        </w:rPr>
        <w:t>Together,</w:t>
      </w:r>
      <w:r>
        <w:rPr>
          <w:rFonts w:ascii="Times New Roman" w:hAnsi="Times New Roman"/>
          <w:sz w:val="24"/>
          <w:szCs w:val="24"/>
          <w:lang w:val="en-US"/>
        </w:rPr>
        <w:t xml:space="preserve"> cirrhotics document </w:t>
      </w:r>
      <w:r w:rsidRPr="00B73F8B">
        <w:rPr>
          <w:rFonts w:ascii="Times New Roman" w:hAnsi="Times New Roman"/>
          <w:sz w:val="24"/>
          <w:szCs w:val="24"/>
          <w:lang w:val="en-US"/>
        </w:rPr>
        <w:t xml:space="preserve">a distinct plasma metabotype with </w:t>
      </w:r>
      <w:r>
        <w:rPr>
          <w:rFonts w:ascii="Times New Roman" w:hAnsi="Times New Roman"/>
          <w:sz w:val="24"/>
          <w:szCs w:val="24"/>
          <w:lang w:val="en-US"/>
        </w:rPr>
        <w:t xml:space="preserve">prominent increase in </w:t>
      </w:r>
      <w:r w:rsidRPr="00B73F8B">
        <w:rPr>
          <w:rFonts w:ascii="Times New Roman" w:hAnsi="Times New Roman"/>
          <w:sz w:val="24"/>
          <w:szCs w:val="24"/>
          <w:lang w:val="en-US"/>
        </w:rPr>
        <w:t xml:space="preserve">intestinal and </w:t>
      </w:r>
      <w:r w:rsidRPr="007346E0">
        <w:rPr>
          <w:rFonts w:ascii="Times New Roman" w:hAnsi="Times New Roman"/>
          <w:sz w:val="24"/>
          <w:szCs w:val="24"/>
          <w:lang w:val="en-US"/>
        </w:rPr>
        <w:t xml:space="preserve">liver </w:t>
      </w:r>
      <w:r w:rsidRPr="00582761">
        <w:rPr>
          <w:rFonts w:ascii="Times New Roman" w:hAnsi="Times New Roman"/>
          <w:sz w:val="24"/>
          <w:szCs w:val="24"/>
          <w:lang w:val="en-US"/>
        </w:rPr>
        <w:t>disease-associated metabolites</w:t>
      </w:r>
      <w:r>
        <w:rPr>
          <w:rFonts w:ascii="Times New Roman" w:hAnsi="Times New Roman"/>
          <w:sz w:val="24"/>
          <w:szCs w:val="24"/>
          <w:lang w:val="en-US"/>
        </w:rPr>
        <w:t xml:space="preserve"> suggesting possible </w:t>
      </w:r>
      <w:r w:rsidRPr="007346E0">
        <w:rPr>
          <w:rFonts w:ascii="Times New Roman" w:hAnsi="Times New Roman"/>
          <w:sz w:val="24"/>
          <w:szCs w:val="24"/>
          <w:lang w:val="en-US"/>
        </w:rPr>
        <w:t>involvement of gut microbiota</w:t>
      </w:r>
      <w:r>
        <w:rPr>
          <w:rFonts w:ascii="Times New Roman" w:hAnsi="Times New Roman"/>
          <w:sz w:val="24"/>
          <w:szCs w:val="24"/>
          <w:lang w:val="en-US"/>
        </w:rPr>
        <w:t xml:space="preserve"> and linked </w:t>
      </w:r>
      <w:r w:rsidRPr="004F2909">
        <w:rPr>
          <w:rFonts w:ascii="Times New Roman" w:hAnsi="Times New Roman"/>
          <w:sz w:val="24"/>
          <w:szCs w:val="24"/>
          <w:lang w:val="en-US"/>
        </w:rPr>
        <w:t xml:space="preserve">metabolites in severity </w:t>
      </w:r>
      <w:r w:rsidRPr="00C64D3C">
        <w:rPr>
          <w:rFonts w:ascii="Times New Roman" w:hAnsi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/>
          <w:sz w:val="24"/>
          <w:szCs w:val="24"/>
          <w:lang w:val="en-US"/>
        </w:rPr>
        <w:t>paediatric</w:t>
      </w:r>
      <w:r w:rsidRPr="00C64D3C">
        <w:rPr>
          <w:rFonts w:ascii="Times New Roman" w:hAnsi="Times New Roman"/>
          <w:sz w:val="24"/>
          <w:szCs w:val="24"/>
          <w:lang w:val="en-US"/>
        </w:rPr>
        <w:t xml:space="preserve"> cirrho</w:t>
      </w:r>
      <w:r>
        <w:rPr>
          <w:rFonts w:ascii="Times New Roman" w:hAnsi="Times New Roman"/>
          <w:sz w:val="24"/>
          <w:szCs w:val="24"/>
          <w:lang w:val="en-US"/>
        </w:rPr>
        <w:t>tics</w:t>
      </w:r>
      <w:r w:rsidRPr="00582761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CF3B03" w:rsidRPr="00CF3B03" w:rsidRDefault="00CF3B03" w:rsidP="00844E1F">
      <w:pPr>
        <w:spacing w:line="480" w:lineRule="auto"/>
        <w:jc w:val="both"/>
        <w:rPr>
          <w:rFonts w:ascii="Cambria" w:hAnsi="Cambria"/>
          <w:b/>
          <w:i/>
          <w:color w:val="212121"/>
          <w:sz w:val="30"/>
          <w:szCs w:val="30"/>
          <w:shd w:val="clear" w:color="auto" w:fill="FFFFFF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Pr="00CF3B03">
        <w:rPr>
          <w:rFonts w:ascii="Times New Roman" w:hAnsi="Times New Roman"/>
          <w:b/>
          <w:i/>
          <w:sz w:val="24"/>
          <w:szCs w:val="24"/>
          <w:lang w:val="en-US"/>
        </w:rPr>
        <w:t>Figure 1 (A-F)</w:t>
      </w:r>
    </w:p>
    <w:p w:rsidR="0091113F" w:rsidRDefault="0091113F" w:rsidP="009111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>
            <wp:extent cx="3556004" cy="2286000"/>
            <wp:effectExtent l="0" t="0" r="635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751" cy="230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13F" w:rsidRDefault="0091113F" w:rsidP="009111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inline distT="0" distB="0" distL="0" distR="0" wp14:anchorId="71122D38" wp14:editId="615DC423">
            <wp:extent cx="4678326" cy="4226625"/>
            <wp:effectExtent l="0" t="0" r="8255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934" cy="42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13F" w:rsidRDefault="0091113F" w:rsidP="009111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>
            <wp:extent cx="4348717" cy="419563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14" cy="419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inline distT="0" distB="0" distL="0" distR="0" wp14:anchorId="3D0FCF86" wp14:editId="229914C8">
            <wp:extent cx="2449713" cy="3648075"/>
            <wp:effectExtent l="0" t="0" r="825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85" cy="365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inline distT="0" distB="0" distL="0" distR="0" wp14:anchorId="255E589A" wp14:editId="2F79CA23">
            <wp:extent cx="3232298" cy="3814090"/>
            <wp:effectExtent l="0" t="0" r="635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381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>
            <wp:extent cx="3009900" cy="4678973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"/>
                    <a:stretch/>
                  </pic:blipFill>
                  <pic:spPr bwMode="auto">
                    <a:xfrm>
                      <a:off x="0" y="0"/>
                      <a:ext cx="3013525" cy="46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13F" w:rsidRDefault="0091113F" w:rsidP="0091113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13F" w:rsidRPr="001F2122" w:rsidRDefault="0091113F" w:rsidP="0091113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Baseline P</w:t>
      </w:r>
      <w:r w:rsidRPr="003B1735">
        <w:rPr>
          <w:rFonts w:ascii="Times New Roman" w:hAnsi="Times New Roman"/>
          <w:b/>
          <w:sz w:val="24"/>
          <w:szCs w:val="24"/>
        </w:rPr>
        <w:t xml:space="preserve">lasma </w:t>
      </w:r>
      <w:r>
        <w:rPr>
          <w:rFonts w:ascii="Times New Roman" w:hAnsi="Times New Roman"/>
          <w:b/>
          <w:sz w:val="24"/>
          <w:szCs w:val="24"/>
        </w:rPr>
        <w:t>M</w:t>
      </w:r>
      <w:r w:rsidRPr="003B1735">
        <w:rPr>
          <w:rFonts w:ascii="Times New Roman" w:hAnsi="Times New Roman"/>
          <w:b/>
          <w:sz w:val="24"/>
          <w:szCs w:val="24"/>
        </w:rPr>
        <w:t xml:space="preserve">etabolome </w:t>
      </w:r>
      <w:r>
        <w:rPr>
          <w:rFonts w:ascii="Times New Roman" w:hAnsi="Times New Roman"/>
          <w:b/>
          <w:sz w:val="24"/>
          <w:szCs w:val="24"/>
        </w:rPr>
        <w:t>P</w:t>
      </w:r>
      <w:r w:rsidRPr="003B1735">
        <w:rPr>
          <w:rFonts w:ascii="Times New Roman" w:hAnsi="Times New Roman"/>
          <w:b/>
          <w:sz w:val="24"/>
          <w:szCs w:val="24"/>
        </w:rPr>
        <w:t xml:space="preserve">rofile Robustly Differentiates </w:t>
      </w:r>
      <w:r>
        <w:rPr>
          <w:rFonts w:ascii="Times New Roman" w:hAnsi="Times New Roman"/>
          <w:b/>
          <w:sz w:val="24"/>
          <w:szCs w:val="24"/>
        </w:rPr>
        <w:t>Paediatric</w:t>
      </w:r>
      <w:r w:rsidRPr="003B1735">
        <w:rPr>
          <w:rFonts w:ascii="Times New Roman" w:hAnsi="Times New Roman"/>
          <w:b/>
          <w:sz w:val="24"/>
          <w:szCs w:val="24"/>
        </w:rPr>
        <w:t xml:space="preserve"> Cirrhotics </w:t>
      </w:r>
    </w:p>
    <w:p w:rsidR="0091113F" w:rsidRDefault="00CF3B03" w:rsidP="00CF3B0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91113F" w:rsidRPr="00A877B1">
        <w:rPr>
          <w:rFonts w:ascii="Times New Roman" w:hAnsi="Times New Roman"/>
          <w:b/>
          <w:bCs/>
          <w:sz w:val="24"/>
          <w:szCs w:val="24"/>
          <w:lang w:val="en-US"/>
        </w:rPr>
        <w:t>Figure 1A-</w:t>
      </w:r>
      <w:r w:rsidR="0091113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>Volcano plot showing differentially expressed</w:t>
      </w:r>
      <w:r w:rsidR="0091113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 w:rsidR="0091113F" w:rsidRPr="00EE4E86">
        <w:rPr>
          <w:rFonts w:ascii="Times New Roman" w:hAnsi="Times New Roman"/>
          <w:sz w:val="24"/>
          <w:szCs w:val="24"/>
          <w:lang w:val="en-US"/>
        </w:rPr>
        <w:t>H</w:t>
      </w:r>
      <w:r w:rsidR="0091113F">
        <w:rPr>
          <w:rFonts w:ascii="Times New Roman" w:hAnsi="Times New Roman"/>
          <w:sz w:val="24"/>
          <w:szCs w:val="24"/>
          <w:lang w:val="en-US"/>
        </w:rPr>
        <w:t>uman(</w:t>
      </w:r>
      <w:proofErr w:type="gramEnd"/>
      <w:r w:rsidR="0091113F">
        <w:rPr>
          <w:rFonts w:ascii="Times New Roman" w:hAnsi="Times New Roman"/>
          <w:sz w:val="24"/>
          <w:szCs w:val="24"/>
          <w:lang w:val="en-US"/>
        </w:rPr>
        <w:t>H), Bacterial(B), and Human + Bacterial (HB)) metabolites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113F">
        <w:rPr>
          <w:rFonts w:ascii="Times New Roman" w:hAnsi="Times New Roman"/>
          <w:sz w:val="24"/>
          <w:szCs w:val="24"/>
          <w:lang w:val="en-US"/>
        </w:rPr>
        <w:t>when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113F">
        <w:rPr>
          <w:rFonts w:ascii="Times New Roman" w:hAnsi="Times New Roman"/>
          <w:sz w:val="24"/>
          <w:szCs w:val="24"/>
          <w:lang w:val="en-US"/>
        </w:rPr>
        <w:t>cirrhotics were compared to non-cirrhotics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113F">
        <w:rPr>
          <w:rFonts w:ascii="Times New Roman" w:hAnsi="Times New Roman"/>
          <w:sz w:val="24"/>
          <w:szCs w:val="24"/>
          <w:lang w:val="en-US"/>
        </w:rPr>
        <w:t>patients.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113F">
        <w:rPr>
          <w:rFonts w:ascii="Times New Roman" w:hAnsi="Times New Roman"/>
          <w:sz w:val="24"/>
          <w:szCs w:val="24"/>
          <w:lang w:val="en-US"/>
        </w:rPr>
        <w:t>The b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>lue dot represents down</w:t>
      </w:r>
      <w:r w:rsidR="0091113F">
        <w:rPr>
          <w:rFonts w:ascii="Times New Roman" w:hAnsi="Times New Roman"/>
          <w:sz w:val="24"/>
          <w:szCs w:val="24"/>
          <w:lang w:val="en-US"/>
        </w:rPr>
        <w:t>-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regulated </w:t>
      </w:r>
      <w:r w:rsidR="0091113F">
        <w:rPr>
          <w:rFonts w:ascii="Times New Roman" w:hAnsi="Times New Roman"/>
          <w:sz w:val="24"/>
          <w:szCs w:val="24"/>
          <w:lang w:val="en-US"/>
        </w:rPr>
        <w:t>while the brown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 dot</w:t>
      </w:r>
      <w:r w:rsidR="0091113F">
        <w:rPr>
          <w:rFonts w:ascii="Times New Roman" w:hAnsi="Times New Roman"/>
          <w:sz w:val="24"/>
          <w:szCs w:val="24"/>
          <w:lang w:val="en-US"/>
        </w:rPr>
        <w:t>s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 represent upregulated (F</w:t>
      </w:r>
      <w:r w:rsidR="0091113F">
        <w:rPr>
          <w:rFonts w:ascii="Times New Roman" w:hAnsi="Times New Roman"/>
          <w:sz w:val="24"/>
          <w:szCs w:val="24"/>
          <w:lang w:val="en-US"/>
        </w:rPr>
        <w:t>.C.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>&gt;1.5, p &lt; 0.0</w:t>
      </w:r>
      <w:r w:rsidR="0091113F">
        <w:rPr>
          <w:rFonts w:ascii="Times New Roman" w:hAnsi="Times New Roman"/>
          <w:sz w:val="24"/>
          <w:szCs w:val="24"/>
          <w:lang w:val="en-US"/>
        </w:rPr>
        <w:t>5, FDR&lt; 0.05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>).</w:t>
      </w:r>
    </w:p>
    <w:p w:rsidR="0091113F" w:rsidRDefault="00CF3B03" w:rsidP="0091113F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91113F" w:rsidRPr="00A877B1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</w:t>
      </w:r>
      <w:r w:rsidR="0091113F">
        <w:rPr>
          <w:rFonts w:ascii="Times New Roman" w:hAnsi="Times New Roman"/>
          <w:b/>
          <w:bCs/>
          <w:sz w:val="24"/>
          <w:szCs w:val="24"/>
          <w:lang w:val="en-US"/>
        </w:rPr>
        <w:t>1B</w:t>
      </w:r>
      <w:r w:rsidR="0091113F" w:rsidRPr="00A877B1">
        <w:rPr>
          <w:rFonts w:ascii="Times New Roman" w:hAnsi="Times New Roman"/>
          <w:b/>
          <w:bCs/>
          <w:sz w:val="24"/>
          <w:szCs w:val="24"/>
          <w:lang w:val="en-US"/>
        </w:rPr>
        <w:t xml:space="preserve">- 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>Partial least square discriminant analysis (PLS</w:t>
      </w:r>
      <w:r w:rsidR="0091113F">
        <w:rPr>
          <w:rFonts w:ascii="Times New Roman" w:hAnsi="Times New Roman"/>
          <w:sz w:val="24"/>
          <w:szCs w:val="24"/>
          <w:lang w:val="en-US"/>
        </w:rPr>
        <w:t>-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 xml:space="preserve">DA) showing clear segregation of </w:t>
      </w:r>
      <w:r w:rsidR="0091113F">
        <w:rPr>
          <w:rFonts w:ascii="Times New Roman" w:hAnsi="Times New Roman"/>
          <w:sz w:val="24"/>
          <w:szCs w:val="24"/>
          <w:lang w:val="en-US"/>
        </w:rPr>
        <w:t>cirrhotics and non-cirrhotic patients</w:t>
      </w:r>
      <w:r w:rsidR="0091113F" w:rsidRPr="00EE4E86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844E1F" w:rsidRDefault="00CF3B03" w:rsidP="00844E1F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91113F" w:rsidRPr="00336BD4">
        <w:rPr>
          <w:rFonts w:ascii="Times New Roman" w:hAnsi="Times New Roman"/>
          <w:b/>
          <w:bCs/>
          <w:sz w:val="24"/>
          <w:szCs w:val="24"/>
          <w:lang w:val="en-US"/>
        </w:rPr>
        <w:t>Figure 1C-</w:t>
      </w:r>
      <w:r w:rsidR="0091113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 xml:space="preserve">Heat map and hierarchical clustering analysis of top </w:t>
      </w:r>
      <w:r w:rsidR="00844E1F">
        <w:rPr>
          <w:rFonts w:ascii="Times New Roman" w:hAnsi="Times New Roman"/>
          <w:sz w:val="24"/>
          <w:szCs w:val="24"/>
          <w:lang w:val="en-US"/>
        </w:rPr>
        <w:t xml:space="preserve">metabolites which 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 xml:space="preserve">are capable </w:t>
      </w:r>
      <w:r w:rsidR="00844E1F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>segregat</w:t>
      </w:r>
      <w:r w:rsidR="00844E1F">
        <w:rPr>
          <w:rFonts w:ascii="Times New Roman" w:hAnsi="Times New Roman"/>
          <w:sz w:val="24"/>
          <w:szCs w:val="24"/>
          <w:lang w:val="en-US"/>
        </w:rPr>
        <w:t>ing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44E1F">
        <w:rPr>
          <w:rFonts w:ascii="Times New Roman" w:hAnsi="Times New Roman"/>
          <w:sz w:val="24"/>
          <w:szCs w:val="24"/>
          <w:lang w:val="en-US"/>
        </w:rPr>
        <w:t>cirrhosis (brown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 xml:space="preserve"> bar) from </w:t>
      </w:r>
      <w:r w:rsidR="00844E1F">
        <w:rPr>
          <w:rFonts w:ascii="Times New Roman" w:hAnsi="Times New Roman"/>
          <w:sz w:val="24"/>
          <w:szCs w:val="24"/>
          <w:lang w:val="en-US"/>
        </w:rPr>
        <w:t>non-Cirrhosis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844E1F">
        <w:rPr>
          <w:rFonts w:ascii="Times New Roman" w:hAnsi="Times New Roman"/>
          <w:sz w:val="24"/>
          <w:szCs w:val="24"/>
          <w:lang w:val="en-US"/>
        </w:rPr>
        <w:t>Blue</w:t>
      </w:r>
      <w:r w:rsidR="00844E1F" w:rsidRPr="008C4A0E">
        <w:rPr>
          <w:rFonts w:ascii="Times New Roman" w:hAnsi="Times New Roman"/>
          <w:sz w:val="24"/>
          <w:szCs w:val="24"/>
          <w:lang w:val="en-US"/>
        </w:rPr>
        <w:t xml:space="preserve"> bar) at baseline.</w:t>
      </w:r>
    </w:p>
    <w:p w:rsidR="00844E1F" w:rsidRDefault="00CF3B03" w:rsidP="00844E1F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91113F" w:rsidRPr="00336BD4">
        <w:rPr>
          <w:rFonts w:ascii="Times New Roman" w:hAnsi="Times New Roman"/>
          <w:b/>
          <w:bCs/>
          <w:sz w:val="24"/>
          <w:szCs w:val="24"/>
          <w:lang w:val="en-US"/>
        </w:rPr>
        <w:t>Figure 1D-</w:t>
      </w:r>
      <w:r w:rsidR="0091113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44E1F">
        <w:rPr>
          <w:rFonts w:ascii="Times New Roman" w:hAnsi="Times New Roman"/>
          <w:sz w:val="24"/>
          <w:szCs w:val="24"/>
          <w:lang w:val="en-US"/>
        </w:rPr>
        <w:t>Pathway enrichment from upregulated metabolites (Human and Bacterial).</w:t>
      </w:r>
      <w:proofErr w:type="gramEnd"/>
    </w:p>
    <w:p w:rsidR="0091113F" w:rsidRDefault="00CF3B03" w:rsidP="0091113F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CF3B03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Supplementary </w:t>
      </w:r>
      <w:r w:rsidR="0091113F" w:rsidRPr="00175BDE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1E- </w:t>
      </w:r>
      <w:r w:rsidR="00844E1F">
        <w:rPr>
          <w:rFonts w:ascii="Times New Roman" w:hAnsi="Times New Roman"/>
          <w:sz w:val="24"/>
          <w:szCs w:val="24"/>
          <w:lang w:val="en-US"/>
        </w:rPr>
        <w:t>Pathway enrichment from downregulated metabolites (Human and Bacterial).</w:t>
      </w:r>
      <w:proofErr w:type="gramEnd"/>
    </w:p>
    <w:p w:rsidR="00844E1F" w:rsidRDefault="00CF3B03" w:rsidP="0091113F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91113F" w:rsidRPr="00175BDE">
        <w:rPr>
          <w:rFonts w:ascii="Times New Roman" w:hAnsi="Times New Roman"/>
          <w:b/>
          <w:bCs/>
          <w:sz w:val="24"/>
          <w:szCs w:val="24"/>
          <w:lang w:val="en-US"/>
        </w:rPr>
        <w:t>Figure 1</w:t>
      </w:r>
      <w:r w:rsidR="0091113F">
        <w:rPr>
          <w:rFonts w:ascii="Times New Roman" w:hAnsi="Times New Roman"/>
          <w:b/>
          <w:bCs/>
          <w:sz w:val="24"/>
          <w:szCs w:val="24"/>
          <w:lang w:val="en-US"/>
        </w:rPr>
        <w:t>F</w:t>
      </w:r>
      <w:r w:rsidR="0091113F" w:rsidRPr="00175BDE">
        <w:rPr>
          <w:rFonts w:ascii="Times New Roman" w:hAnsi="Times New Roman"/>
          <w:b/>
          <w:bCs/>
          <w:sz w:val="24"/>
          <w:szCs w:val="24"/>
          <w:lang w:val="en-US"/>
        </w:rPr>
        <w:t xml:space="preserve">- </w:t>
      </w:r>
      <w:r w:rsidR="0091113F">
        <w:rPr>
          <w:rFonts w:ascii="Times New Roman" w:hAnsi="Times New Roman"/>
          <w:sz w:val="24"/>
          <w:szCs w:val="24"/>
          <w:lang w:val="en-US"/>
        </w:rPr>
        <w:t>RF score</w:t>
      </w:r>
      <w:r w:rsidR="0091113F" w:rsidRPr="005E3AF0">
        <w:rPr>
          <w:rFonts w:ascii="Times New Roman" w:hAnsi="Times New Roman"/>
          <w:sz w:val="24"/>
          <w:szCs w:val="24"/>
          <w:lang w:val="en-US"/>
        </w:rPr>
        <w:t xml:space="preserve"> plot </w:t>
      </w:r>
      <w:r w:rsidR="0091113F">
        <w:rPr>
          <w:rFonts w:ascii="Times New Roman" w:hAnsi="Times New Roman"/>
          <w:sz w:val="24"/>
          <w:szCs w:val="24"/>
          <w:lang w:val="en-US"/>
        </w:rPr>
        <w:t>representing the mean decrease in accuracy (MDA) plot of metabolites and</w:t>
      </w:r>
      <w:r w:rsidR="0091113F" w:rsidRPr="005E3AF0">
        <w:rPr>
          <w:rFonts w:ascii="Times New Roman" w:hAnsi="Times New Roman"/>
          <w:sz w:val="24"/>
          <w:szCs w:val="24"/>
          <w:lang w:val="en-US"/>
        </w:rPr>
        <w:t xml:space="preserve"> their expression status </w:t>
      </w:r>
      <w:r w:rsidR="0091113F">
        <w:rPr>
          <w:rFonts w:ascii="Times New Roman" w:hAnsi="Times New Roman"/>
          <w:sz w:val="24"/>
          <w:szCs w:val="24"/>
          <w:lang w:val="en-US"/>
        </w:rPr>
        <w:t>(</w:t>
      </w:r>
      <w:r w:rsidR="0091113F" w:rsidRPr="005E3AF0">
        <w:rPr>
          <w:rFonts w:ascii="Times New Roman" w:hAnsi="Times New Roman"/>
          <w:sz w:val="24"/>
          <w:szCs w:val="24"/>
          <w:lang w:val="en-US"/>
        </w:rPr>
        <w:t>Red = upregulated and blue = downregulated</w:t>
      </w:r>
      <w:r w:rsidR="0091113F">
        <w:rPr>
          <w:rFonts w:ascii="Times New Roman" w:hAnsi="Times New Roman"/>
          <w:sz w:val="24"/>
          <w:szCs w:val="24"/>
          <w:lang w:val="en-US"/>
        </w:rPr>
        <w:t xml:space="preserve">) along with </w:t>
      </w:r>
      <w:r w:rsidR="0091113F" w:rsidRPr="008C4A0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POD</w:t>
      </w:r>
      <w:r w:rsidR="0091113F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plot</w:t>
      </w:r>
      <w:r w:rsidR="0091113F" w:rsidRPr="008C4A0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based on the panel of the</w:t>
      </w:r>
      <w:r w:rsidR="0091113F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top 6 clinical indicators</w:t>
      </w:r>
      <w:r w:rsidR="0091113F" w:rsidRPr="00ED435C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</w:t>
      </w:r>
      <w:r w:rsidR="0091113F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having the ability to differentiate cirrhotics from non-cirrhotics.</w:t>
      </w:r>
    </w:p>
    <w:p w:rsidR="00E33A5E" w:rsidRPr="008D3503" w:rsidRDefault="00E33A5E" w:rsidP="00E33A5E">
      <w:pPr>
        <w:spacing w:line="480" w:lineRule="auto"/>
        <w:jc w:val="both"/>
        <w:rPr>
          <w:rFonts w:ascii="Times New Roman" w:hAnsi="Times New Roman"/>
          <w:b/>
          <w:sz w:val="32"/>
          <w:szCs w:val="24"/>
        </w:rPr>
      </w:pPr>
      <w:r w:rsidRPr="008D3503">
        <w:rPr>
          <w:rFonts w:ascii="Times New Roman" w:hAnsi="Times New Roman"/>
          <w:b/>
          <w:sz w:val="32"/>
          <w:szCs w:val="24"/>
        </w:rPr>
        <w:t>Plasma Metaproteome Profile Robustly Differentiates Paediatric Cirrhotics</w:t>
      </w:r>
    </w:p>
    <w:p w:rsidR="00CF3B03" w:rsidRPr="00CF3B03" w:rsidRDefault="00E33A5E" w:rsidP="00E33A5E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D5C4D">
        <w:rPr>
          <w:rFonts w:ascii="Times New Roman" w:hAnsi="Times New Roman"/>
          <w:sz w:val="24"/>
          <w:szCs w:val="24"/>
          <w:lang w:val="en-US"/>
        </w:rPr>
        <w:t>Plasma metaproteom</w:t>
      </w:r>
      <w:r>
        <w:rPr>
          <w:rFonts w:ascii="Times New Roman" w:hAnsi="Times New Roman"/>
          <w:sz w:val="24"/>
          <w:szCs w:val="24"/>
          <w:lang w:val="en-US"/>
        </w:rPr>
        <w:t xml:space="preserve">e </w:t>
      </w:r>
      <w:r w:rsidRPr="009D5C4D">
        <w:rPr>
          <w:rFonts w:ascii="Times New Roman" w:hAnsi="Times New Roman"/>
          <w:sz w:val="24"/>
          <w:szCs w:val="24"/>
          <w:lang w:val="en-US"/>
        </w:rPr>
        <w:t>identified &gt;17phyla and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&gt;169species in </w:t>
      </w:r>
      <w:r>
        <w:rPr>
          <w:rFonts w:ascii="Times New Roman" w:hAnsi="Times New Roman"/>
          <w:sz w:val="24"/>
          <w:szCs w:val="24"/>
          <w:lang w:val="en-US"/>
        </w:rPr>
        <w:t>the study groups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Cirrhotics 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showed significant enrichment </w:t>
      </w:r>
      <w:r w:rsidRPr="000F4913">
        <w:rPr>
          <w:rFonts w:ascii="Times New Roman" w:hAnsi="Times New Roman"/>
          <w:sz w:val="24"/>
          <w:szCs w:val="24"/>
          <w:lang w:val="en-US"/>
        </w:rPr>
        <w:t xml:space="preserve">of </w:t>
      </w:r>
      <w:proofErr w:type="spellStart"/>
      <w:r w:rsidRPr="000F4913">
        <w:rPr>
          <w:rFonts w:ascii="Times New Roman" w:hAnsi="Times New Roman"/>
          <w:sz w:val="24"/>
          <w:szCs w:val="24"/>
          <w:lang w:val="en-US"/>
        </w:rPr>
        <w:t>Tenericutes</w:t>
      </w:r>
      <w:proofErr w:type="spellEnd"/>
      <w:r w:rsidRPr="009D5C4D">
        <w:rPr>
          <w:rFonts w:ascii="Times New Roman" w:hAnsi="Times New Roman"/>
          <w:sz w:val="24"/>
          <w:szCs w:val="24"/>
          <w:lang w:val="en-US"/>
        </w:rPr>
        <w:t xml:space="preserve">, Firmicutes, Actinobacteria,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Bacteroid</w:t>
      </w:r>
      <w:r w:rsidRPr="009D5C4D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0F4913">
        <w:rPr>
          <w:rFonts w:ascii="Times New Roman" w:hAnsi="Times New Roman"/>
          <w:sz w:val="24"/>
          <w:szCs w:val="24"/>
          <w:lang w:val="en-US"/>
        </w:rPr>
        <w:t>others (</w:t>
      </w:r>
      <w:r w:rsidR="00CF3B03"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Pr="009D5C4D">
        <w:rPr>
          <w:rFonts w:ascii="Times New Roman" w:hAnsi="Times New Roman"/>
          <w:sz w:val="24"/>
          <w:szCs w:val="24"/>
          <w:lang w:val="en-US"/>
        </w:rPr>
        <w:t>Figure 2A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8434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4913">
        <w:rPr>
          <w:rFonts w:ascii="Times New Roman" w:hAnsi="Times New Roman"/>
          <w:sz w:val="24"/>
          <w:szCs w:val="24"/>
          <w:lang w:val="en-US"/>
        </w:rPr>
        <w:t>Supplement</w:t>
      </w:r>
      <w:r>
        <w:rPr>
          <w:rFonts w:ascii="Times New Roman" w:hAnsi="Times New Roman"/>
          <w:sz w:val="24"/>
          <w:szCs w:val="24"/>
          <w:lang w:val="en-US"/>
        </w:rPr>
        <w:t xml:space="preserve"> Table-3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/>
          <w:sz w:val="24"/>
          <w:szCs w:val="24"/>
          <w:lang w:val="en-US"/>
        </w:rPr>
        <w:t xml:space="preserve">The alpha and beta diversity showed higher species richness in cirrhotics </w:t>
      </w:r>
      <w:r w:rsidRPr="009D5C4D">
        <w:rPr>
          <w:rFonts w:ascii="Times New Roman" w:hAnsi="Times New Roman"/>
          <w:sz w:val="24"/>
          <w:szCs w:val="24"/>
          <w:lang w:val="en-US"/>
        </w:rPr>
        <w:t>(</w:t>
      </w:r>
      <w:r w:rsidR="00CF3B03"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Pr="009D5C4D">
        <w:rPr>
          <w:rFonts w:ascii="Times New Roman" w:hAnsi="Times New Roman"/>
          <w:sz w:val="24"/>
          <w:szCs w:val="24"/>
          <w:lang w:val="en-US"/>
        </w:rPr>
        <w:t>Figure 2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9D5C4D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segregated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9D5C4D">
        <w:rPr>
          <w:rFonts w:ascii="Times New Roman" w:hAnsi="Times New Roman"/>
          <w:sz w:val="24"/>
          <w:szCs w:val="24"/>
          <w:lang w:val="en-US"/>
        </w:rPr>
        <w:t>irrhotics from non-cirrho</w:t>
      </w:r>
      <w:r>
        <w:rPr>
          <w:rFonts w:ascii="Times New Roman" w:hAnsi="Times New Roman"/>
          <w:sz w:val="24"/>
          <w:szCs w:val="24"/>
          <w:lang w:val="en-US"/>
        </w:rPr>
        <w:t xml:space="preserve">tics </w:t>
      </w:r>
      <w:r w:rsidRPr="00B52877">
        <w:rPr>
          <w:rFonts w:ascii="Times New Roman" w:hAnsi="Times New Roman"/>
          <w:sz w:val="24"/>
          <w:szCs w:val="24"/>
          <w:lang w:val="en-US"/>
        </w:rPr>
        <w:t>(</w:t>
      </w:r>
      <w:r w:rsidR="00CF3B03"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Pr="00B52877">
        <w:rPr>
          <w:rFonts w:ascii="Times New Roman" w:hAnsi="Times New Roman"/>
          <w:sz w:val="24"/>
          <w:szCs w:val="24"/>
          <w:lang w:val="en-US"/>
        </w:rPr>
        <w:t>Figure 2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B52877">
        <w:rPr>
          <w:rFonts w:ascii="Times New Roman" w:hAnsi="Times New Roman"/>
          <w:sz w:val="24"/>
          <w:szCs w:val="24"/>
          <w:lang w:val="en-US"/>
        </w:rPr>
        <w:t>).</w:t>
      </w:r>
      <w:r>
        <w:rPr>
          <w:rFonts w:ascii="Times New Roman" w:hAnsi="Times New Roman"/>
          <w:sz w:val="24"/>
          <w:szCs w:val="24"/>
          <w:lang w:val="en-US"/>
        </w:rPr>
        <w:t xml:space="preserve"> Further, LDA score was higher for </w:t>
      </w:r>
      <w:r w:rsidRPr="009D5C4D">
        <w:rPr>
          <w:rFonts w:ascii="Times New Roman" w:hAnsi="Times New Roman"/>
          <w:i/>
          <w:iCs/>
          <w:sz w:val="24"/>
          <w:szCs w:val="24"/>
          <w:lang w:val="en-US"/>
        </w:rPr>
        <w:t xml:space="preserve">Bacillus </w:t>
      </w:r>
      <w:proofErr w:type="spellStart"/>
      <w:r w:rsidRPr="009D5C4D">
        <w:rPr>
          <w:rFonts w:ascii="Times New Roman" w:hAnsi="Times New Roman"/>
          <w:i/>
          <w:iCs/>
          <w:sz w:val="24"/>
          <w:szCs w:val="24"/>
          <w:lang w:val="en-US"/>
        </w:rPr>
        <w:t>Licheniformis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>, Bacillus cereus</w:t>
      </w:r>
      <w:r w:rsidRPr="009D5C4D">
        <w:rPr>
          <w:rFonts w:ascii="Times New Roman" w:hAnsi="Times New Roman"/>
          <w:iCs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iCs/>
          <w:sz w:val="24"/>
          <w:szCs w:val="24"/>
          <w:lang w:val="en-US"/>
        </w:rPr>
        <w:instrText xml:space="preserve"> ADDIN EN.CITE &lt;EndNote&gt;&lt;Cite&gt;&lt;Author&gt;Bhattacharyya&lt;/Author&gt;&lt;Year&gt;2015&lt;/Year&gt;&lt;RecNum&gt;4&lt;/RecNum&gt;&lt;DisplayText&gt;(14)&lt;/DisplayText&gt;&lt;record&gt;&lt;rec-number&gt;4&lt;/rec-number&gt;&lt;foreign-keys&gt;&lt;key app="EN" db-id="s90eteaz6xvp95eptdrp90evfaatpftvtrpt"&gt;4&lt;/key&gt;&lt;/foreign-keys&gt;&lt;ref-type name="Journal Article"&gt;17&lt;/ref-type&gt;&lt;contributors&gt;&lt;authors&gt;&lt;author&gt;Bhattacharyya, S.&lt;/author&gt;&lt;author&gt;Ansari, M. A.&lt;/author&gt;&lt;author&gt;Sarfraz, A.&lt;/author&gt;&lt;author&gt;Jaiswal, N.&lt;/author&gt;&lt;author&gt;Singh, S.&lt;/author&gt;&lt;/authors&gt;&lt;/contributors&gt;&lt;auth-address&gt;Assistant Professor, Department of Microbiology, All India Institute of Medical Sciences , Patna, India .&amp;#xD;Senior Resident, Department of Microbiology, All India Institute of Medical Sciences , Patna, India .&amp;#xD;Demonstrator, Department of Microbiology, All India Institute of Medical Sciences , Patna, India .&amp;#xD;Senior Resident, Department of General Medicine, All India Institute of Medical Sciences , Patna, India .&lt;/auth-address&gt;&lt;titles&gt;&lt;title&gt;Spontaneous Bacterial Peritonitis (SBP) caused by Bacillus Cereus in an Alcoholic Patient: Case Report and Review of Literature&lt;/title&gt;&lt;secondary-title&gt;J Clin Diagn Res&lt;/secondary-title&gt;&lt;alt-title&gt;Journal of clinical and diagnostic research : JCDR&lt;/alt-title&gt;&lt;/titles&gt;&lt;periodical&gt;&lt;full-title&gt;J Clin Diagn Res&lt;/full-title&gt;&lt;abbr-1&gt;Journal of clinical and diagnostic research : JCDR&lt;/abbr-1&gt;&lt;/periodical&gt;&lt;alt-periodical&gt;&lt;full-title&gt;J Clin Diagn Res&lt;/full-title&gt;&lt;abbr-1&gt;Journal of clinical and diagnostic research : JCDR&lt;/abbr-1&gt;&lt;/alt-periodical&gt;&lt;pages&gt;DD03-4&lt;/pages&gt;&lt;volume&gt;9&lt;/volume&gt;&lt;number&gt;2&lt;/number&gt;&lt;dates&gt;&lt;year&gt;2015&lt;/year&gt;&lt;pub-dates&gt;&lt;date&gt;Feb&lt;/date&gt;&lt;/pub-dates&gt;&lt;/dates&gt;&lt;isbn&gt;2249-782X (Print)&amp;#xD;0973-709X (Linking)&lt;/isbn&gt;&lt;accession-num&gt;25859458&lt;/accession-num&gt;&lt;urls&gt;&lt;related-urls&gt;&lt;url&gt;http://www.ncbi.nlm.nih.gov/pubmed/25859458&lt;/url&gt;&lt;/related-urls&gt;&lt;/urls&gt;&lt;custom2&gt;4378740&lt;/custom2&gt;&lt;electronic-resource-num&gt;10.7860/JCDR/2015/11584.5609&lt;/electronic-resource-num&gt;&lt;/record&gt;&lt;/Cite&gt;&lt;/EndNote&gt;</w:instrText>
      </w:r>
      <w:r w:rsidRPr="009D5C4D">
        <w:rPr>
          <w:rFonts w:ascii="Times New Roman" w:hAnsi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iCs/>
          <w:noProof/>
          <w:sz w:val="24"/>
          <w:szCs w:val="24"/>
          <w:lang w:val="en-US"/>
        </w:rPr>
        <w:t>(</w:t>
      </w:r>
      <w:hyperlink w:anchor="_ENREF_14" w:tooltip="Bhattacharyya, 2015 #9" w:history="1">
        <w:r>
          <w:rPr>
            <w:rFonts w:ascii="Times New Roman" w:hAnsi="Times New Roman"/>
            <w:iCs/>
            <w:noProof/>
            <w:sz w:val="24"/>
            <w:szCs w:val="24"/>
            <w:lang w:val="en-US"/>
          </w:rPr>
          <w:t>14</w:t>
        </w:r>
      </w:hyperlink>
      <w:r>
        <w:rPr>
          <w:rFonts w:ascii="Times New Roman" w:hAnsi="Times New Roman"/>
          <w:iCs/>
          <w:noProof/>
          <w:sz w:val="24"/>
          <w:szCs w:val="24"/>
          <w:lang w:val="en-US"/>
        </w:rPr>
        <w:t>)</w:t>
      </w:r>
      <w:r w:rsidRPr="009D5C4D">
        <w:rPr>
          <w:rFonts w:ascii="Times New Roman" w:hAnsi="Times New Roman"/>
          <w:iCs/>
          <w:sz w:val="24"/>
          <w:szCs w:val="24"/>
          <w:lang w:val="en-US"/>
        </w:rPr>
        <w:fldChar w:fldCharType="end"/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, </w:t>
      </w:r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Neisseria meningitides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instrText xml:space="preserve"> ADDIN EN.CITE &lt;EndNote&gt;&lt;Cite&gt;&lt;Author&gt;Roubinian&lt;/Author&gt;&lt;Year&gt;2005&lt;/Year&gt;&lt;RecNum&gt;5&lt;/RecNum&gt;&lt;DisplayText&gt;(15)&lt;/DisplayText&gt;&lt;record&gt;&lt;rec-number&gt;5&lt;/rec-number&gt;&lt;foreign-keys&gt;&lt;key app="EN" db-id="s90eteaz6xvp95eptdrp90evfaatpftvtrpt"&gt;5&lt;/key&gt;&lt;/foreign-keys&gt;&lt;ref-type name="Journal Article"&gt;17&lt;/ref-type&gt;&lt;contributors&gt;&lt;authors&gt;&lt;author&gt;Roubinian, N.&lt;/author&gt;&lt;author&gt;Kirkpatrick, B. D.&lt;/author&gt;&lt;author&gt;Lynn, F.&lt;/author&gt;&lt;author&gt;Zenilman, J.&lt;/author&gt;&lt;author&gt;Bash, M.&lt;/author&gt;&lt;/authors&gt;&lt;/contributors&gt;&lt;titles&gt;&lt;title&gt;Neisseria meningitidis endotoxin and capsule transmission by transplantation&lt;/title&gt;&lt;secondary-title&gt;Emerg Infect Dis&lt;/secondary-title&gt;&lt;alt-title&gt;Emerging infectious diseases&lt;/alt-title&gt;&lt;/titles&gt;&lt;periodical&gt;&lt;full-title&gt;Emerg Infect Dis&lt;/full-title&gt;&lt;abbr-1&gt;Emerging infectious diseases&lt;/abbr-1&gt;&lt;/periodical&gt;&lt;alt-periodical&gt;&lt;full-title&gt;Emerg Infect Dis&lt;/full-title&gt;&lt;abbr-1&gt;Emerging infectious diseases&lt;/abbr-1&gt;&lt;/alt-periodical&gt;&lt;pages&gt;1326-7&lt;/pages&gt;&lt;volume&gt;11&lt;/volume&gt;&lt;number&gt;8&lt;/number&gt;&lt;keywords&gt;&lt;keyword&gt;Antibodies, Bacterial/blood&lt;/keyword&gt;&lt;keyword&gt;Bacterial Capsules/*physiology&lt;/keyword&gt;&lt;keyword&gt;Enzyme-Linked Immunosorbent Assay&lt;/keyword&gt;&lt;keyword&gt;Female&lt;/keyword&gt;&lt;keyword&gt;Humans&lt;/keyword&gt;&lt;keyword&gt;Lipopolysaccharides/*immunology&lt;/keyword&gt;&lt;keyword&gt;Liver Transplantation/*adverse effects&lt;/keyword&gt;&lt;keyword&gt;Meningococcal Infections/microbiology/*transmission&lt;/keyword&gt;&lt;keyword&gt;Middle Aged&lt;/keyword&gt;&lt;keyword&gt;Neisseria meningitidis, Serogroup C/*growth &amp;amp; development&lt;/keyword&gt;&lt;keyword&gt;Postoperative Complications/*microbiology&lt;/keyword&gt;&lt;/keywords&gt;&lt;dates&gt;&lt;year&gt;2005&lt;/year&gt;&lt;pub-dates&gt;&lt;date&gt;Aug&lt;/date&gt;&lt;/pub-dates&gt;&lt;/dates&gt;&lt;isbn&gt;1080-6040 (Print)&amp;#xD;1080-6040 (Linking)&lt;/isbn&gt;&lt;accession-num&gt;16110590&lt;/accession-num&gt;&lt;urls&gt;&lt;related-urls&gt;&lt;url&gt;http://www.ncbi.nlm.nih.gov/pubmed/16110590&lt;/url&gt;&lt;/related-urls&gt;&lt;/urls&gt;&lt;custom2&gt;3320502&lt;/custom2&gt;&lt;electronic-resource-num&gt;10.3201/eid1108.050086&lt;/electronic-resource-num&gt;&lt;/record&gt;&lt;/Cite&gt;&lt;/EndNote&gt;</w:instrTex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(</w:t>
      </w:r>
      <w:hyperlink w:anchor="_ENREF_15" w:tooltip="Roubinian, 2005 #5" w:history="1">
        <w:r>
          <w:rPr>
            <w:rFonts w:ascii="Times New Roman" w:hAnsi="Times New Roman"/>
            <w:iCs/>
            <w:noProof/>
            <w:color w:val="000000"/>
            <w:sz w:val="24"/>
            <w:szCs w:val="24"/>
            <w:lang w:val="en-US"/>
          </w:rPr>
          <w:t>15</w:t>
        </w:r>
      </w:hyperlink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)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end"/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t>,</w:t>
      </w:r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EF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Campylobacter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jejuni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instrText xml:space="preserve"> ADDIN EN.CITE &lt;EndNote&gt;&lt;Cite&gt;&lt;Author&gt;Yoon&lt;/Author&gt;&lt;Year&gt;2017&lt;/Year&gt;&lt;RecNum&gt;6&lt;/RecNum&gt;&lt;DisplayText&gt;(16)&lt;/DisplayText&gt;&lt;record&gt;&lt;rec-number&gt;6&lt;/rec-number&gt;&lt;foreign-keys&gt;&lt;key app="EN" db-id="s90eteaz6xvp95eptdrp90evfaatpftvtrpt"&gt;6&lt;/key&gt;&lt;/foreign-keys&gt;&lt;ref-type name="Journal Article"&gt;17&lt;/ref-type&gt;&lt;contributors&gt;&lt;authors&gt;&lt;author&gt;Yoon, J. G.&lt;/author&gt;&lt;author&gt;Lee, S. N.&lt;/author&gt;&lt;author&gt;Hyun, H. J.&lt;/author&gt;&lt;author&gt;Choi, M. J.&lt;/author&gt;&lt;author&gt;Jeon, J. H.&lt;/author&gt;&lt;author&gt;Jung, E.&lt;/author&gt;&lt;author&gt;Kang, S.&lt;/author&gt;&lt;author&gt;Kim, J.&lt;/author&gt;&lt;author&gt;Noh, J. Y.&lt;/author&gt;&lt;author&gt;Choi, W. S.&lt;/author&gt;&lt;author&gt;Song, J. Y.&lt;/author&gt;&lt;author&gt;Cheong, H. J.&lt;/author&gt;&lt;author&gt;Kim, W. J.&lt;/author&gt;&lt;/authors&gt;&lt;/contributors&gt;&lt;auth-address&gt;Division of Infectious Diseases, Department of Internal Medicine, Korea University College of Medicine, Seoul, Korea.&amp;#xD;Asia Pacific Influenza Institute, Korea University College of Medicine, Seoul, Korea.&amp;#xD;Department of Laboratory Medicine, Korea University College of Medicine, Seoul, Korea.&amp;#xD;Asia Pacific Influenza Institute, Korea University College of Medicine, Seoul, Korea. heejinmd@korea.ac.kr.&lt;/auth-address&gt;&lt;titles&gt;&lt;title&gt;Campylobacter jejuni Bacteremia in a Liver Cirrhosis Patient and Review of Literature: A Case Study&lt;/title&gt;&lt;secondary-title&gt;Infect Chemother&lt;/secondary-title&gt;&lt;alt-title&gt;Infection &amp;amp; chemotherapy&lt;/alt-title&gt;&lt;/titles&gt;&lt;periodical&gt;&lt;full-title&gt;Infect Chemother&lt;/full-title&gt;&lt;abbr-1&gt;Infection &amp;amp; chemotherapy&lt;/abbr-1&gt;&lt;/periodical&gt;&lt;alt-periodical&gt;&lt;full-title&gt;Infect Chemother&lt;/full-title&gt;&lt;abbr-1&gt;Infection &amp;amp; chemotherapy&lt;/abbr-1&gt;&lt;/alt-periodical&gt;&lt;pages&gt;230-235&lt;/pages&gt;&lt;volume&gt;49&lt;/volume&gt;&lt;number&gt;3&lt;/number&gt;&lt;dates&gt;&lt;year&gt;2017&lt;/year&gt;&lt;pub-dates&gt;&lt;date&gt;Sep&lt;/date&gt;&lt;/pub-dates&gt;&lt;/dates&gt;&lt;isbn&gt;2093-2340 (Print)&amp;#xD;1598-8112 (Linking)&lt;/isbn&gt;&lt;accession-num&gt;28608661&lt;/accession-num&gt;&lt;urls&gt;&lt;related-urls&gt;&lt;url&gt;http://www.ncbi.nlm.nih.gov/pubmed/28608661&lt;/url&gt;&lt;/related-urls&gt;&lt;/urls&gt;&lt;custom2&gt;5620392&lt;/custom2&gt;&lt;electronic-resource-num&gt;10.3947/ic.2017.49.3.230&lt;/electronic-resource-num&gt;&lt;/record&gt;&lt;/Cite&gt;&lt;/EndNote&gt;</w:instrTex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(</w:t>
      </w:r>
      <w:hyperlink w:anchor="_ENREF_16" w:tooltip="Yoon, 2017 #11" w:history="1">
        <w:r>
          <w:rPr>
            <w:rFonts w:ascii="Times New Roman" w:hAnsi="Times New Roman"/>
            <w:iCs/>
            <w:noProof/>
            <w:color w:val="000000"/>
            <w:sz w:val="24"/>
            <w:szCs w:val="24"/>
            <w:lang w:val="en-US"/>
          </w:rPr>
          <w:t>16</w:t>
        </w:r>
      </w:hyperlink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)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end"/>
      </w:r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, 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Nocardia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farcinia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instrText xml:space="preserve"> ADDIN EN.CITE &lt;EndNote&gt;&lt;Cite&gt;&lt;Author&gt;Bhargava&lt;/Author&gt;&lt;Year&gt;2019&lt;/Year&gt;&lt;RecNum&gt;7&lt;/RecNum&gt;&lt;DisplayText&gt;(17)&lt;/DisplayText&gt;&lt;record&gt;&lt;rec-number&gt;7&lt;/rec-number&gt;&lt;foreign-keys&gt;&lt;key app="EN" db-id="s90eteaz6xvp95eptdrp90evfaatpftvtrpt"&gt;7&lt;/key&gt;&lt;/foreign-keys&gt;&lt;ref-type name="Journal Article"&gt;17&lt;/ref-type&gt;&lt;contributors&gt;&lt;authors&gt;&lt;author&gt;Bhargava, A.&lt;/author&gt;&lt;author&gt;Kombade, S.&lt;/author&gt;&lt;author&gt;Dash, D.&lt;/author&gt;&lt;author&gt;Jain, Y.&lt;/author&gt;&lt;/authors&gt;&lt;/contributors&gt;&lt;auth-address&gt;Additional Professor (Microbiology), All India Institute of Medical Sciences, Raipur 492099, Chhattisgarh, India.&amp;#xD;Assistant Professor (Microbiology), All India Institute of Medical Sciences, Jodhpur, Rajasthan, India.&amp;#xD;Senior Resident (Microbiology), All India Institute of Medical Sciences, Raipur 492099, Chhattisgarh, India.&amp;#xD;Consultant (Pediatrics), Jan Swasthya Sahyog, Ganiyari, Bilaspur, Chhattisgarh, India.&lt;/auth-address&gt;&lt;titles&gt;&lt;title&gt;Disseminated nocardiasis by Nocardia farcinica: Review and first case report from Central India&lt;/title&gt;&lt;secondary-title&gt;Med J Armed Forces India&lt;/secondary-title&gt;&lt;alt-title&gt;Medical journal, Armed Forces India&lt;/alt-title&gt;&lt;/titles&gt;&lt;periodical&gt;&lt;full-title&gt;Med J Armed Forces India&lt;/full-title&gt;&lt;abbr-1&gt;Medical journal, Armed Forces India&lt;/abbr-1&gt;&lt;/periodical&gt;&lt;alt-periodical&gt;&lt;full-title&gt;Med J Armed Forces India&lt;/full-title&gt;&lt;abbr-1&gt;Medical journal, Armed Forces India&lt;/abbr-1&gt;&lt;/alt-periodical&gt;&lt;pages&gt;106-111&lt;/pages&gt;&lt;volume&gt;75&lt;/volume&gt;&lt;number&gt;1&lt;/number&gt;&lt;dates&gt;&lt;year&gt;2019&lt;/year&gt;&lt;pub-dates&gt;&lt;date&gt;Jan&lt;/date&gt;&lt;/pub-dates&gt;&lt;/dates&gt;&lt;isbn&gt;0377-1237 (Print)&amp;#xD;0377-1237 (Linking)&lt;/isbn&gt;&lt;accession-num&gt;30705489&lt;/accession-num&gt;&lt;urls&gt;&lt;related-urls&gt;&lt;url&gt;http://www.ncbi.nlm.nih.gov/pubmed/30705489&lt;/url&gt;&lt;/related-urls&gt;&lt;/urls&gt;&lt;custom2&gt;6349617&lt;/custom2&gt;&lt;electronic-resource-num&gt;10.1016/j.mjafi.2018.11.006&lt;/electronic-resource-num&gt;&lt;/record&gt;&lt;/Cite&gt;&lt;/EndNote&gt;</w:instrTex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(</w:t>
      </w:r>
      <w:hyperlink w:anchor="_ENREF_17" w:tooltip="Bhargava, 2019 #12" w:history="1">
        <w:r>
          <w:rPr>
            <w:rFonts w:ascii="Times New Roman" w:hAnsi="Times New Roman"/>
            <w:iCs/>
            <w:noProof/>
            <w:color w:val="000000"/>
            <w:sz w:val="24"/>
            <w:szCs w:val="24"/>
            <w:lang w:val="en-US"/>
          </w:rPr>
          <w:t>17</w:t>
        </w:r>
      </w:hyperlink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)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end"/>
      </w:r>
      <w:r w:rsidRPr="00BA5EF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Salmonella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enterica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instrText xml:space="preserve"> ADDIN EN.CITE &lt;EndNote&gt;&lt;Cite&gt;&lt;Author&gt;El Jurdi&lt;/Author&gt;&lt;Year&gt;2021&lt;/Year&gt;&lt;RecNum&gt;8&lt;/RecNum&gt;&lt;DisplayText&gt;(18)&lt;/DisplayText&gt;&lt;record&gt;&lt;rec-number&gt;8&lt;/rec-number&gt;&lt;foreign-keys&gt;&lt;key app="EN" db-id="s90eteaz6xvp95eptdrp90evfaatpftvtrpt"&gt;8&lt;/key&gt;&lt;/foreign-keys&gt;&lt;ref-type name="Journal Article"&gt;17&lt;/ref-type&gt;&lt;contributors&gt;&lt;authors&gt;&lt;author&gt;El Jurdi, K.&lt;/author&gt;&lt;author&gt;Taleb, A.&lt;/author&gt;&lt;author&gt;Salyers, W. J.&lt;/author&gt;&lt;/authors&gt;&lt;/contributors&gt;&lt;auth-address&gt;Internal Medicine, University of Kansas School of Medicine, Wichita, USA.&lt;/auth-address&gt;&lt;titles&gt;&lt;title&gt;Spontaneous Bacterial Peritonitis Secondary to Salmonella spp. in a Patient With Decompensated Liver Cirrhosis&lt;/title&gt;&lt;secondary-title&gt;Cureus&lt;/secondary-title&gt;&lt;alt-title&gt;Cureus&lt;/alt-title&gt;&lt;/titles&gt;&lt;periodical&gt;&lt;full-title&gt;Cureus&lt;/full-title&gt;&lt;abbr-1&gt;Cureus&lt;/abbr-1&gt;&lt;/periodical&gt;&lt;alt-periodical&gt;&lt;full-title&gt;Cureus&lt;/full-title&gt;&lt;abbr-1&gt;Cureus&lt;/abbr-1&gt;&lt;/alt-periodical&gt;&lt;pages&gt;e15432&lt;/pages&gt;&lt;volume&gt;13&lt;/volume&gt;&lt;number&gt;6&lt;/number&gt;&lt;dates&gt;&lt;year&gt;2021&lt;/year&gt;&lt;pub-dates&gt;&lt;date&gt;Jun 3&lt;/date&gt;&lt;/pub-dates&gt;&lt;/dates&gt;&lt;isbn&gt;2168-8184 (Print)&amp;#xD;2168-8184 (Linking)&lt;/isbn&gt;&lt;accession-num&gt;34104612&lt;/accession-num&gt;&lt;urls&gt;&lt;related-urls&gt;&lt;url&gt;http://www.ncbi.nlm.nih.gov/pubmed/34104612&lt;/url&gt;&lt;/related-urls&gt;&lt;/urls&gt;&lt;custom2&gt;8175418&lt;/custom2&gt;&lt;electronic-resource-num&gt;10.7759/cureus.15432&lt;/electronic-resource-num&gt;&lt;/record&gt;&lt;/Cite&gt;&lt;/EndNote&gt;</w:instrTex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(</w:t>
      </w:r>
      <w:hyperlink w:anchor="_ENREF_18" w:tooltip="El Jurdi, 2021 #8" w:history="1">
        <w:r>
          <w:rPr>
            <w:rFonts w:ascii="Times New Roman" w:hAnsi="Times New Roman"/>
            <w:iCs/>
            <w:noProof/>
            <w:color w:val="000000"/>
            <w:sz w:val="24"/>
            <w:szCs w:val="24"/>
            <w:lang w:val="en-US"/>
          </w:rPr>
          <w:t>18</w:t>
        </w:r>
      </w:hyperlink>
      <w:r>
        <w:rPr>
          <w:rFonts w:ascii="Times New Roman" w:hAnsi="Times New Roman"/>
          <w:iCs/>
          <w:noProof/>
          <w:color w:val="000000"/>
          <w:sz w:val="24"/>
          <w:szCs w:val="24"/>
          <w:lang w:val="en-US"/>
        </w:rPr>
        <w:t>)</w:t>
      </w:r>
      <w:r w:rsidRPr="00BA5EFC">
        <w:rPr>
          <w:rFonts w:ascii="Times New Roman" w:hAnsi="Times New Roman"/>
          <w:iCs/>
          <w:color w:val="000000"/>
          <w:sz w:val="24"/>
          <w:szCs w:val="24"/>
          <w:lang w:val="en-US"/>
        </w:rPr>
        <w:fldChar w:fldCharType="end"/>
      </w:r>
      <w:r w:rsidRPr="00BA5EFC">
        <w:rPr>
          <w:rFonts w:ascii="Times New Roman" w:hAnsi="Times New Roman"/>
          <w:color w:val="000000"/>
          <w:sz w:val="24"/>
          <w:szCs w:val="24"/>
          <w:lang w:val="en-US"/>
        </w:rPr>
        <w:t xml:space="preserve"> and others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BA5EFC">
        <w:rPr>
          <w:rFonts w:ascii="Times New Roman" w:hAnsi="Times New Roman"/>
          <w:color w:val="000000"/>
          <w:sz w:val="24"/>
          <w:szCs w:val="24"/>
          <w:lang w:val="en-US"/>
        </w:rPr>
        <w:t xml:space="preserve"> already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reported</w:t>
      </w:r>
      <w:r w:rsidRPr="00BA5EFC">
        <w:rPr>
          <w:rFonts w:ascii="Times New Roman" w:hAnsi="Times New Roman"/>
          <w:color w:val="000000"/>
          <w:sz w:val="24"/>
          <w:szCs w:val="24"/>
          <w:lang w:val="en-US"/>
        </w:rPr>
        <w:t xml:space="preserve"> in cirrhosis, and 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Sinorhizobium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meliloti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Methanococcus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aeolicus</w:t>
      </w:r>
      <w:proofErr w:type="spellEnd"/>
      <w:r w:rsidRPr="00BA5EFC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, </w:t>
      </w:r>
      <w:r w:rsidRPr="00BA5EFC">
        <w:rPr>
          <w:rFonts w:ascii="Times New Roman" w:hAnsi="Times New Roman"/>
          <w:color w:val="000000"/>
          <w:sz w:val="24"/>
          <w:szCs w:val="24"/>
          <w:lang w:val="en-US"/>
        </w:rPr>
        <w:t xml:space="preserve">and others novel in cirrhotics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="00CF3B03"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/>
          <w:sz w:val="24"/>
          <w:szCs w:val="24"/>
          <w:lang w:val="en-US"/>
        </w:rPr>
        <w:t>Figure 2D).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9D5C4D">
        <w:rPr>
          <w:rFonts w:ascii="Times New Roman" w:hAnsi="Times New Roman"/>
          <w:sz w:val="24"/>
          <w:szCs w:val="24"/>
          <w:lang w:val="en-US"/>
        </w:rPr>
        <w:t>Int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9D5C4D">
        <w:rPr>
          <w:rFonts w:ascii="Times New Roman" w:hAnsi="Times New Roman"/>
          <w:sz w:val="24"/>
          <w:szCs w:val="24"/>
          <w:lang w:val="en-US"/>
        </w:rPr>
        <w:t>restingly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irrhotic showed </w:t>
      </w: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9D5C4D">
        <w:rPr>
          <w:rFonts w:ascii="Times New Roman" w:hAnsi="Times New Roman"/>
          <w:sz w:val="24"/>
          <w:szCs w:val="24"/>
          <w:lang w:val="en-US"/>
        </w:rPr>
        <w:t>functional increase in amino acid, carbohydrate, inorganic ion transport</w:t>
      </w:r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9D5C4D">
        <w:rPr>
          <w:rFonts w:ascii="Times New Roman" w:hAnsi="Times New Roman"/>
          <w:sz w:val="24"/>
          <w:szCs w:val="24"/>
          <w:lang w:val="en-US"/>
        </w:rPr>
        <w:t>lipid metabolism</w:t>
      </w:r>
      <w:r>
        <w:rPr>
          <w:rFonts w:ascii="Times New Roman" w:hAnsi="Times New Roman"/>
          <w:sz w:val="24"/>
          <w:szCs w:val="24"/>
          <w:lang w:val="en-US"/>
        </w:rPr>
        <w:t xml:space="preserve"> whereas a </w:t>
      </w:r>
      <w:r w:rsidRPr="009D5C4D">
        <w:rPr>
          <w:rFonts w:ascii="Times New Roman" w:hAnsi="Times New Roman"/>
          <w:sz w:val="24"/>
          <w:szCs w:val="24"/>
          <w:lang w:val="en-US"/>
        </w:rPr>
        <w:t>functional decrease in replication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recombination and repair (</w:t>
      </w:r>
      <w:r w:rsidR="00CF3B03"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Figure 2E). </w:t>
      </w:r>
      <w:r>
        <w:rPr>
          <w:rFonts w:ascii="Times New Roman" w:hAnsi="Times New Roman"/>
          <w:sz w:val="24"/>
          <w:szCs w:val="24"/>
          <w:lang w:val="en-US"/>
        </w:rPr>
        <w:t xml:space="preserve">A panel of top 6 bacterial peptides showed the 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diagnostic efficacy </w:t>
      </w:r>
      <w:r>
        <w:rPr>
          <w:rFonts w:ascii="Times New Roman" w:hAnsi="Times New Roman"/>
          <w:sz w:val="24"/>
          <w:szCs w:val="24"/>
          <w:lang w:val="en-US"/>
        </w:rPr>
        <w:t>of 90% (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AUC= </w:t>
      </w:r>
      <w:r>
        <w:rPr>
          <w:rFonts w:ascii="Times New Roman" w:hAnsi="Times New Roman"/>
          <w:sz w:val="24"/>
          <w:szCs w:val="24"/>
          <w:lang w:val="en-US"/>
        </w:rPr>
        <w:t>0.90</w:t>
      </w:r>
      <w:r w:rsidRPr="000F491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9D5C4D">
        <w:rPr>
          <w:rFonts w:ascii="Times New Roman" w:hAnsi="Times New Roman"/>
          <w:sz w:val="24"/>
          <w:szCs w:val="24"/>
          <w:lang w:val="en-US"/>
        </w:rPr>
        <w:t>0.</w:t>
      </w:r>
      <w:r>
        <w:rPr>
          <w:rFonts w:ascii="Times New Roman" w:hAnsi="Times New Roman"/>
          <w:sz w:val="24"/>
          <w:szCs w:val="24"/>
          <w:lang w:val="en-US"/>
        </w:rPr>
        <w:t>85–0.95</w:t>
      </w:r>
      <w:r w:rsidRPr="000F4913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) and probability of detection</w:t>
      </w:r>
      <w:r w:rsidRPr="00C97F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(POD) &gt;86</w:t>
      </w:r>
      <w:r w:rsidRPr="00D011F2">
        <w:rPr>
          <w:rFonts w:ascii="Times New Roman" w:hAnsi="Times New Roman"/>
          <w:sz w:val="24"/>
          <w:szCs w:val="24"/>
          <w:lang w:val="en-US"/>
        </w:rPr>
        <w:t>% (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p&lt;0.05) for the diagnosis of </w:t>
      </w:r>
      <w:r w:rsidRPr="00D011F2">
        <w:rPr>
          <w:rFonts w:ascii="Times New Roman" w:hAnsi="Times New Roman"/>
          <w:sz w:val="24"/>
          <w:szCs w:val="24"/>
          <w:lang w:val="en-US"/>
        </w:rPr>
        <w:t>cirrhosis (</w:t>
      </w:r>
      <w:r w:rsidRPr="009D5C4D">
        <w:rPr>
          <w:rFonts w:ascii="Times New Roman" w:hAnsi="Times New Roman"/>
          <w:sz w:val="24"/>
          <w:szCs w:val="24"/>
          <w:lang w:val="en-US"/>
        </w:rPr>
        <w:t>p&lt;0.01</w:t>
      </w:r>
      <w:r>
        <w:rPr>
          <w:rFonts w:ascii="Times New Roman" w:hAnsi="Times New Roman"/>
          <w:sz w:val="24"/>
          <w:szCs w:val="24"/>
          <w:lang w:val="en-US"/>
        </w:rPr>
        <w:t xml:space="preserve">, FDR&gt;0.05, </w:t>
      </w:r>
      <w:r w:rsidR="00CF3B03"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Pr="009D5C4D">
        <w:rPr>
          <w:rFonts w:ascii="Times New Roman" w:hAnsi="Times New Roman"/>
          <w:sz w:val="24"/>
          <w:szCs w:val="24"/>
          <w:lang w:val="en-US"/>
        </w:rPr>
        <w:t>Figure 2F). Together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the plasma microbiome </w:t>
      </w:r>
      <w:r>
        <w:rPr>
          <w:rFonts w:ascii="Times New Roman" w:hAnsi="Times New Roman"/>
          <w:sz w:val="24"/>
          <w:szCs w:val="24"/>
          <w:lang w:val="en-US"/>
        </w:rPr>
        <w:t xml:space="preserve">of </w:t>
      </w:r>
      <w:r w:rsidRPr="009D5C4D">
        <w:rPr>
          <w:rFonts w:ascii="Times New Roman" w:hAnsi="Times New Roman"/>
          <w:sz w:val="24"/>
          <w:szCs w:val="24"/>
          <w:lang w:val="en-US"/>
        </w:rPr>
        <w:t>cirrhotic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is distinct, has higher richness, and the identified </w:t>
      </w:r>
      <w:r>
        <w:rPr>
          <w:rFonts w:ascii="Times New Roman" w:hAnsi="Times New Roman"/>
          <w:sz w:val="24"/>
          <w:szCs w:val="24"/>
          <w:lang w:val="en-US"/>
        </w:rPr>
        <w:t>bacterial peptides</w:t>
      </w:r>
      <w:r w:rsidRPr="009D5C4D">
        <w:rPr>
          <w:rFonts w:ascii="Times New Roman" w:hAnsi="Times New Roman"/>
          <w:sz w:val="24"/>
          <w:szCs w:val="24"/>
          <w:lang w:val="en-US"/>
        </w:rPr>
        <w:t xml:space="preserve"> could be used </w:t>
      </w:r>
      <w:r>
        <w:rPr>
          <w:rFonts w:ascii="Times New Roman" w:hAnsi="Times New Roman"/>
          <w:sz w:val="24"/>
          <w:szCs w:val="24"/>
          <w:lang w:val="en-US"/>
        </w:rPr>
        <w:t xml:space="preserve">for segregation of </w:t>
      </w:r>
      <w:r w:rsidRPr="009D5C4D">
        <w:rPr>
          <w:rFonts w:ascii="Times New Roman" w:hAnsi="Times New Roman"/>
          <w:sz w:val="24"/>
          <w:szCs w:val="24"/>
          <w:lang w:val="en-US"/>
        </w:rPr>
        <w:t>cirrho</w:t>
      </w:r>
      <w:r>
        <w:rPr>
          <w:rFonts w:ascii="Times New Roman" w:hAnsi="Times New Roman"/>
          <w:sz w:val="24"/>
          <w:szCs w:val="24"/>
          <w:lang w:val="en-US"/>
        </w:rPr>
        <w:t xml:space="preserve">tics and warrants </w:t>
      </w:r>
      <w:r w:rsidR="00CF3B03">
        <w:rPr>
          <w:rFonts w:ascii="Times New Roman" w:hAnsi="Times New Roman"/>
          <w:sz w:val="24"/>
          <w:szCs w:val="24"/>
          <w:lang w:val="en-US"/>
        </w:rPr>
        <w:t>validation.</w:t>
      </w:r>
    </w:p>
    <w:p w:rsidR="008D3503" w:rsidRDefault="008D3503" w:rsidP="00E33A5E">
      <w:pPr>
        <w:spacing w:line="480" w:lineRule="auto"/>
        <w:jc w:val="both"/>
        <w:rPr>
          <w:rFonts w:ascii="Times New Roman" w:hAnsi="Times New Roman"/>
          <w:b/>
          <w:i/>
          <w:sz w:val="32"/>
          <w:szCs w:val="24"/>
          <w:lang w:val="en-US"/>
        </w:rPr>
      </w:pPr>
    </w:p>
    <w:p w:rsidR="00E33A5E" w:rsidRPr="00CF3B03" w:rsidRDefault="00E33A5E" w:rsidP="00E33A5E">
      <w:pPr>
        <w:spacing w:line="480" w:lineRule="auto"/>
        <w:jc w:val="both"/>
        <w:rPr>
          <w:rFonts w:ascii="Times New Roman" w:hAnsi="Times New Roman"/>
          <w:b/>
          <w:i/>
          <w:sz w:val="32"/>
          <w:szCs w:val="24"/>
          <w:lang w:val="en-US"/>
        </w:rPr>
      </w:pPr>
      <w:r w:rsidRPr="00CF3B03">
        <w:rPr>
          <w:rFonts w:ascii="Times New Roman" w:hAnsi="Times New Roman"/>
          <w:b/>
          <w:i/>
          <w:sz w:val="32"/>
          <w:szCs w:val="24"/>
          <w:lang w:val="en-US"/>
        </w:rPr>
        <w:lastRenderedPageBreak/>
        <w:t>Supplementary Figure 2</w:t>
      </w:r>
      <w:r w:rsidR="008D3503">
        <w:rPr>
          <w:rFonts w:ascii="Times New Roman" w:hAnsi="Times New Roman"/>
          <w:b/>
          <w:i/>
          <w:sz w:val="32"/>
          <w:szCs w:val="24"/>
          <w:lang w:val="en-US"/>
        </w:rPr>
        <w:t>(A-F)</w:t>
      </w:r>
      <w:r w:rsidRPr="00CF3B03">
        <w:rPr>
          <w:rFonts w:ascii="Times New Roman" w:hAnsi="Times New Roman"/>
          <w:b/>
          <w:i/>
          <w:sz w:val="32"/>
          <w:szCs w:val="24"/>
          <w:lang w:val="en-US"/>
        </w:rPr>
        <w:t>:</w:t>
      </w:r>
    </w:p>
    <w:p w:rsidR="00844E1F" w:rsidRDefault="00844E1F" w:rsidP="0091113F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</w:p>
    <w:p w:rsidR="00E33A5E" w:rsidRDefault="00E33A5E" w:rsidP="0091113F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C1D1E"/>
          <w:sz w:val="24"/>
          <w:szCs w:val="24"/>
          <w:shd w:val="clear" w:color="auto" w:fill="FFFFFF"/>
          <w:lang w:eastAsia="en-IN"/>
        </w:rPr>
        <w:drawing>
          <wp:inline distT="0" distB="0" distL="0" distR="0">
            <wp:extent cx="6208908" cy="2857500"/>
            <wp:effectExtent l="0" t="0" r="190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908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5E" w:rsidRDefault="00E33A5E" w:rsidP="0091113F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C1D1E"/>
          <w:sz w:val="24"/>
          <w:szCs w:val="24"/>
          <w:shd w:val="clear" w:color="auto" w:fill="FFFFFF"/>
          <w:lang w:eastAsia="en-IN"/>
        </w:rPr>
        <w:drawing>
          <wp:inline distT="0" distB="0" distL="0" distR="0">
            <wp:extent cx="5724525" cy="39814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5E" w:rsidRDefault="00E33A5E" w:rsidP="00E33A5E">
      <w:pPr>
        <w:spacing w:line="360" w:lineRule="auto"/>
        <w:jc w:val="center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C1D1E"/>
          <w:sz w:val="24"/>
          <w:szCs w:val="24"/>
          <w:shd w:val="clear" w:color="auto" w:fill="FFFFFF"/>
          <w:lang w:eastAsia="en-IN"/>
        </w:rPr>
        <w:lastRenderedPageBreak/>
        <w:drawing>
          <wp:inline distT="0" distB="0" distL="0" distR="0">
            <wp:extent cx="3333093" cy="3221990"/>
            <wp:effectExtent l="0" t="0" r="127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93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5E" w:rsidRDefault="00E33A5E" w:rsidP="00E33A5E">
      <w:pPr>
        <w:spacing w:line="360" w:lineRule="auto"/>
        <w:jc w:val="center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C1D1E"/>
          <w:sz w:val="24"/>
          <w:szCs w:val="24"/>
          <w:shd w:val="clear" w:color="auto" w:fill="FFFFFF"/>
          <w:lang w:eastAsia="en-IN"/>
        </w:rPr>
        <w:drawing>
          <wp:inline distT="0" distB="0" distL="0" distR="0">
            <wp:extent cx="3541792" cy="4914900"/>
            <wp:effectExtent l="0" t="0" r="190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792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13F" w:rsidRDefault="0091113F" w:rsidP="005807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BA1" w:rsidRDefault="00E33A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>
            <wp:extent cx="5276850" cy="297646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49" cy="29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BA1" w:rsidRDefault="002D5B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D5BA1" w:rsidRDefault="00E33A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inline distT="0" distB="0" distL="0" distR="0">
            <wp:extent cx="6324600" cy="32099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5E" w:rsidRPr="001F2122" w:rsidRDefault="00E33A5E" w:rsidP="00E33A5E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9D5C4D">
        <w:rPr>
          <w:rFonts w:ascii="Times New Roman" w:hAnsi="Times New Roman"/>
          <w:b/>
          <w:sz w:val="24"/>
          <w:szCs w:val="24"/>
        </w:rPr>
        <w:t xml:space="preserve">Plasma </w:t>
      </w:r>
      <w:r w:rsidRPr="009D1FD4">
        <w:rPr>
          <w:rFonts w:ascii="Times New Roman" w:hAnsi="Times New Roman"/>
          <w:b/>
          <w:sz w:val="24"/>
          <w:szCs w:val="24"/>
        </w:rPr>
        <w:t xml:space="preserve">Metaproteome Profile </w:t>
      </w:r>
      <w:r w:rsidRPr="003B1735">
        <w:rPr>
          <w:rFonts w:ascii="Times New Roman" w:hAnsi="Times New Roman"/>
          <w:b/>
          <w:sz w:val="24"/>
          <w:szCs w:val="24"/>
        </w:rPr>
        <w:t xml:space="preserve">Robustly Differentiates </w:t>
      </w:r>
      <w:r>
        <w:rPr>
          <w:rFonts w:ascii="Times New Roman" w:hAnsi="Times New Roman"/>
          <w:b/>
          <w:sz w:val="24"/>
          <w:szCs w:val="24"/>
        </w:rPr>
        <w:t>Paediatric</w:t>
      </w:r>
      <w:r w:rsidRPr="003B1735">
        <w:rPr>
          <w:rFonts w:ascii="Times New Roman" w:hAnsi="Times New Roman"/>
          <w:b/>
          <w:sz w:val="24"/>
          <w:szCs w:val="24"/>
        </w:rPr>
        <w:t xml:space="preserve"> Ci</w:t>
      </w:r>
      <w:r>
        <w:rPr>
          <w:rFonts w:ascii="Times New Roman" w:hAnsi="Times New Roman"/>
          <w:b/>
          <w:sz w:val="24"/>
          <w:szCs w:val="24"/>
        </w:rPr>
        <w:t>rrhotics</w:t>
      </w:r>
    </w:p>
    <w:p w:rsidR="00E33A5E" w:rsidRPr="00BB6127" w:rsidRDefault="00CF3B03" w:rsidP="00E33A5E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E33A5E" w:rsidRPr="00752E9C">
        <w:rPr>
          <w:rFonts w:ascii="Times New Roman" w:hAnsi="Times New Roman"/>
          <w:b/>
          <w:bCs/>
          <w:sz w:val="24"/>
          <w:szCs w:val="24"/>
          <w:lang w:val="en-US"/>
        </w:rPr>
        <w:t>Figure 2A-</w:t>
      </w:r>
      <w:r w:rsidR="00E33A5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Relative abundance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of metaproteome 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in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the 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study group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s, cirrhosis and non-cirrhosis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at phylum and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species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levels (</w:t>
      </w:r>
      <w:r w:rsidR="00E33A5E" w:rsidRPr="005E3AF0">
        <w:rPr>
          <w:rFonts w:ascii="Times New Roman" w:hAnsi="Times New Roman"/>
          <w:i/>
          <w:iCs/>
          <w:color w:val="1C1D1E"/>
          <w:sz w:val="24"/>
          <w:szCs w:val="24"/>
          <w:shd w:val="clear" w:color="auto" w:fill="FFFFFF"/>
        </w:rPr>
        <w:t>p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 &lt; 0.05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,</w:t>
      </w:r>
      <w:r w:rsidR="00E33A5E" w:rsidRPr="0015461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33A5E">
        <w:rPr>
          <w:rFonts w:ascii="Times New Roman" w:hAnsi="Times New Roman"/>
          <w:sz w:val="24"/>
          <w:szCs w:val="24"/>
          <w:lang w:val="en-US"/>
        </w:rPr>
        <w:t>FDR&lt; 0.05</w:t>
      </w:r>
      <w:r w:rsidR="00E33A5E" w:rsidRPr="005E3AF0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).</w:t>
      </w:r>
    </w:p>
    <w:p w:rsidR="00E33A5E" w:rsidRPr="00A56EA0" w:rsidRDefault="00CF3B03" w:rsidP="00E33A5E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E33A5E" w:rsidRPr="00752E9C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2B-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Alpha-diversity indices (Shannon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and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Simpson index)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in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metaproteome study groups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Cirrhosis vs. Non-cirrhosis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(</w:t>
      </w:r>
      <w:r w:rsidR="00E33A5E" w:rsidRPr="00127CC7">
        <w:rPr>
          <w:rFonts w:ascii="Times New Roman" w:hAnsi="Times New Roman"/>
          <w:i/>
          <w:iCs/>
          <w:color w:val="1C1D1E"/>
          <w:sz w:val="24"/>
          <w:szCs w:val="24"/>
          <w:shd w:val="clear" w:color="auto" w:fill="FFFFFF"/>
        </w:rPr>
        <w:t>p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 &lt; 0.05)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at the species level along </w:t>
      </w:r>
      <w:proofErr w:type="gramStart"/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with </w:t>
      </w:r>
      <w:r w:rsidR="00E33A5E" w:rsidRPr="006A2D35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Principal</w:t>
      </w:r>
      <w:proofErr w:type="gramEnd"/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coordinate analysis (beta-diversity)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among patients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(</w:t>
      </w:r>
      <w:r w:rsidR="00E33A5E" w:rsidRPr="00127CC7">
        <w:rPr>
          <w:rFonts w:ascii="Times New Roman" w:hAnsi="Times New Roman"/>
          <w:i/>
          <w:iCs/>
          <w:color w:val="1C1D1E"/>
          <w:sz w:val="24"/>
          <w:szCs w:val="24"/>
          <w:shd w:val="clear" w:color="auto" w:fill="FFFFFF"/>
        </w:rPr>
        <w:t>p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 &lt; 0.05</w:t>
      </w:r>
      <w:r w:rsidR="00E33A5E">
        <w:rPr>
          <w:rFonts w:ascii="Times New Roman" w:hAnsi="Times New Roman"/>
          <w:sz w:val="24"/>
          <w:szCs w:val="24"/>
          <w:lang w:val="en-US"/>
        </w:rPr>
        <w:t>, FDR&lt; 0.05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).</w:t>
      </w:r>
    </w:p>
    <w:p w:rsidR="00E33A5E" w:rsidRPr="00127CC7" w:rsidRDefault="00CF3B03" w:rsidP="00E33A5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Supplementary </w:t>
      </w:r>
      <w:r w:rsidR="00E33A5E" w:rsidRPr="00EE4E86">
        <w:rPr>
          <w:rFonts w:ascii="Times New Roman" w:hAnsi="Times New Roman"/>
          <w:b/>
          <w:bCs/>
          <w:sz w:val="24"/>
          <w:szCs w:val="24"/>
          <w:lang w:val="en-US"/>
        </w:rPr>
        <w:t>Figure 2C-</w:t>
      </w:r>
      <w:r w:rsidR="00E33A5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E33A5E" w:rsidRPr="008C4A0E">
        <w:rPr>
          <w:rFonts w:ascii="Times New Roman" w:hAnsi="Times New Roman"/>
          <w:sz w:val="24"/>
          <w:szCs w:val="24"/>
          <w:lang w:val="en-US"/>
        </w:rPr>
        <w:t xml:space="preserve">Heat map and hierarchical clustering analysis of top </w:t>
      </w:r>
      <w:r w:rsidR="00E33A5E">
        <w:rPr>
          <w:rFonts w:ascii="Times New Roman" w:hAnsi="Times New Roman"/>
          <w:sz w:val="24"/>
          <w:szCs w:val="24"/>
          <w:lang w:val="en-US"/>
        </w:rPr>
        <w:t>bacterial</w:t>
      </w:r>
      <w:r w:rsidR="00E33A5E" w:rsidRPr="008C4A0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33A5E">
        <w:rPr>
          <w:rFonts w:ascii="Times New Roman" w:hAnsi="Times New Roman"/>
          <w:sz w:val="24"/>
          <w:szCs w:val="24"/>
          <w:lang w:val="en-US"/>
        </w:rPr>
        <w:t xml:space="preserve">species identified in Cirrhosis and Non-cirrhosis. </w:t>
      </w:r>
    </w:p>
    <w:p w:rsidR="00E33A5E" w:rsidRPr="00C25FF7" w:rsidRDefault="00CF3B03" w:rsidP="00E33A5E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proofErr w:type="gramStart"/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E33A5E" w:rsidRPr="00EE4E86">
        <w:rPr>
          <w:rFonts w:ascii="Times New Roman" w:hAnsi="Times New Roman"/>
          <w:b/>
          <w:bCs/>
          <w:sz w:val="24"/>
          <w:szCs w:val="24"/>
          <w:lang w:val="en-US"/>
        </w:rPr>
        <w:t>Figure 2D-</w:t>
      </w:r>
      <w:r w:rsidR="00E33A5E" w:rsidRPr="00AD31E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LDA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score plot representing significantly upregulated and downregulated microbes when cirrhotics were compared to non-cirrhotics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.</w:t>
      </w:r>
      <w:proofErr w:type="gramEnd"/>
    </w:p>
    <w:p w:rsidR="00E33A5E" w:rsidRPr="00C25FF7" w:rsidRDefault="00CF3B03" w:rsidP="00E33A5E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proofErr w:type="gramStart"/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E33A5E" w:rsidRPr="008C4A0E">
        <w:rPr>
          <w:rFonts w:ascii="Times New Roman" w:hAnsi="Times New Roman"/>
          <w:b/>
          <w:bCs/>
          <w:sz w:val="24"/>
          <w:szCs w:val="24"/>
          <w:lang w:val="en-US"/>
        </w:rPr>
        <w:t>Figure 2E-</w:t>
      </w:r>
      <w:r w:rsidR="00E33A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Cluster of Orthologous Groups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(COG)</w:t>
      </w:r>
      <w:r w:rsidR="00E33A5E" w:rsidRPr="00ED435C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functional enrichment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of bacterial peptides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enriched in 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study group 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cirrhotics and non-Cirrhotics</w:t>
      </w:r>
      <w:r w:rsidR="00E33A5E" w:rsidRPr="00127CC7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.</w:t>
      </w:r>
      <w:proofErr w:type="gramEnd"/>
    </w:p>
    <w:p w:rsidR="002D5BA1" w:rsidRPr="008D3503" w:rsidRDefault="00CF3B03" w:rsidP="008D3503">
      <w:pPr>
        <w:spacing w:line="360" w:lineRule="auto"/>
        <w:jc w:val="both"/>
        <w:rPr>
          <w:rFonts w:ascii="Times New Roman" w:hAnsi="Times New Roman"/>
          <w:color w:val="1C1D1E"/>
          <w:sz w:val="24"/>
          <w:szCs w:val="24"/>
          <w:shd w:val="clear" w:color="auto" w:fill="FFFFFF"/>
        </w:rPr>
      </w:pPr>
      <w:r w:rsidRPr="00CF3B03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E33A5E" w:rsidRPr="005E3AF0">
        <w:rPr>
          <w:rFonts w:ascii="Times New Roman" w:hAnsi="Times New Roman"/>
          <w:b/>
          <w:bCs/>
          <w:sz w:val="24"/>
          <w:szCs w:val="24"/>
          <w:lang w:val="en-US"/>
        </w:rPr>
        <w:t>Figure 2F-</w:t>
      </w:r>
      <w:r w:rsidR="00E33A5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E33A5E" w:rsidRPr="00175BDE">
        <w:rPr>
          <w:rFonts w:ascii="Times New Roman" w:hAnsi="Times New Roman"/>
          <w:b/>
          <w:bCs/>
          <w:sz w:val="24"/>
          <w:szCs w:val="24"/>
          <w:lang w:val="en-US"/>
        </w:rPr>
        <w:t xml:space="preserve">- </w:t>
      </w:r>
      <w:r w:rsidR="00E33A5E">
        <w:rPr>
          <w:rFonts w:ascii="Times New Roman" w:hAnsi="Times New Roman"/>
          <w:sz w:val="24"/>
          <w:szCs w:val="24"/>
          <w:lang w:val="en-US"/>
        </w:rPr>
        <w:t>RF score</w:t>
      </w:r>
      <w:r w:rsidR="00E33A5E" w:rsidRPr="005E3AF0">
        <w:rPr>
          <w:rFonts w:ascii="Times New Roman" w:hAnsi="Times New Roman"/>
          <w:sz w:val="24"/>
          <w:szCs w:val="24"/>
          <w:lang w:val="en-US"/>
        </w:rPr>
        <w:t xml:space="preserve"> plot </w:t>
      </w:r>
      <w:r w:rsidR="00E33A5E">
        <w:rPr>
          <w:rFonts w:ascii="Times New Roman" w:hAnsi="Times New Roman"/>
          <w:sz w:val="24"/>
          <w:szCs w:val="24"/>
          <w:lang w:val="en-US"/>
        </w:rPr>
        <w:t>representing the mean decrease in accuracy (MDA) score of microbial species and</w:t>
      </w:r>
      <w:r w:rsidR="00E33A5E" w:rsidRPr="005E3AF0">
        <w:rPr>
          <w:rFonts w:ascii="Times New Roman" w:hAnsi="Times New Roman"/>
          <w:sz w:val="24"/>
          <w:szCs w:val="24"/>
          <w:lang w:val="en-US"/>
        </w:rPr>
        <w:t xml:space="preserve"> their expression status </w:t>
      </w:r>
      <w:r w:rsidR="00E33A5E">
        <w:rPr>
          <w:rFonts w:ascii="Times New Roman" w:hAnsi="Times New Roman"/>
          <w:sz w:val="24"/>
          <w:szCs w:val="24"/>
          <w:lang w:val="en-US"/>
        </w:rPr>
        <w:t>(</w:t>
      </w:r>
      <w:r w:rsidR="00E33A5E" w:rsidRPr="005E3AF0">
        <w:rPr>
          <w:rFonts w:ascii="Times New Roman" w:hAnsi="Times New Roman"/>
          <w:sz w:val="24"/>
          <w:szCs w:val="24"/>
          <w:lang w:val="en-US"/>
        </w:rPr>
        <w:t>Red = upregulated and blue = downregulated</w:t>
      </w:r>
      <w:r w:rsidR="00E33A5E">
        <w:rPr>
          <w:rFonts w:ascii="Times New Roman" w:hAnsi="Times New Roman"/>
          <w:sz w:val="24"/>
          <w:szCs w:val="24"/>
          <w:lang w:val="en-US"/>
        </w:rPr>
        <w:t xml:space="preserve">) along with a </w:t>
      </w:r>
      <w:r w:rsidR="00E33A5E" w:rsidRPr="008C4A0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POD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plot </w:t>
      </w:r>
      <w:r w:rsidR="00E33A5E" w:rsidRPr="008C4A0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based on the panel of the</w:t>
      </w:r>
      <w:r w:rsidR="00E33A5E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 xml:space="preserve"> top 6 microbial indicators having ability to differentiate </w:t>
      </w:r>
      <w:r w:rsidR="008D3503">
        <w:rPr>
          <w:rFonts w:ascii="Times New Roman" w:hAnsi="Times New Roman"/>
          <w:color w:val="1C1D1E"/>
          <w:sz w:val="24"/>
          <w:szCs w:val="24"/>
          <w:shd w:val="clear" w:color="auto" w:fill="FFFFFF"/>
        </w:rPr>
        <w:t>cirrhotics from non-cirrhotics.</w:t>
      </w:r>
    </w:p>
    <w:p w:rsidR="00922739" w:rsidRPr="008D3503" w:rsidRDefault="00922739" w:rsidP="00922739">
      <w:pPr>
        <w:spacing w:line="480" w:lineRule="auto"/>
        <w:jc w:val="both"/>
        <w:rPr>
          <w:rFonts w:ascii="Times New Roman" w:hAnsi="Times New Roman"/>
          <w:b/>
          <w:sz w:val="32"/>
          <w:szCs w:val="24"/>
          <w:lang w:val="en-US"/>
        </w:rPr>
      </w:pPr>
      <w:r w:rsidRPr="008D3503">
        <w:rPr>
          <w:rFonts w:ascii="Times New Roman" w:hAnsi="Times New Roman"/>
          <w:b/>
          <w:sz w:val="32"/>
          <w:szCs w:val="24"/>
          <w:lang w:val="en-US"/>
        </w:rPr>
        <w:t>Plasma metabolome and metaproteome profile of sepsis is distinct and provide novel indicators for its segregation.</w:t>
      </w:r>
    </w:p>
    <w:p w:rsidR="00E33A5E" w:rsidRPr="008D3503" w:rsidRDefault="008D3503" w:rsidP="008D3503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317F1">
        <w:rPr>
          <w:rFonts w:ascii="Times New Roman" w:hAnsi="Times New Roman" w:cs="Times New Roman"/>
          <w:noProof/>
          <w:sz w:val="32"/>
          <w:szCs w:val="32"/>
          <w:lang w:eastAsia="en-IN"/>
        </w:rPr>
        <w:drawing>
          <wp:anchor distT="0" distB="0" distL="114300" distR="114300" simplePos="0" relativeHeight="251672576" behindDoc="0" locked="0" layoutInCell="1" allowOverlap="1" wp14:anchorId="3ECE0EFC" wp14:editId="0221A587">
            <wp:simplePos x="0" y="0"/>
            <wp:positionH relativeFrom="margin">
              <wp:posOffset>4086225</wp:posOffset>
            </wp:positionH>
            <wp:positionV relativeFrom="margin">
              <wp:posOffset>5647690</wp:posOffset>
            </wp:positionV>
            <wp:extent cx="1866900" cy="1930400"/>
            <wp:effectExtent l="0" t="0" r="0" b="0"/>
            <wp:wrapSquare wrapText="bothSides"/>
            <wp:docPr id="10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E0D46A-51C7-AF6F-B37B-D2CBB6874E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E0D46A-51C7-AF6F-B37B-D2CBB6874E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17F1">
        <w:rPr>
          <w:rFonts w:ascii="Times New Roman" w:hAnsi="Times New Roman" w:cs="Times New Roman"/>
          <w:noProof/>
          <w:sz w:val="32"/>
          <w:szCs w:val="32"/>
          <w:lang w:eastAsia="en-IN"/>
        </w:rPr>
        <w:drawing>
          <wp:anchor distT="0" distB="0" distL="114300" distR="114300" simplePos="0" relativeHeight="251671552" behindDoc="0" locked="0" layoutInCell="1" allowOverlap="1" wp14:anchorId="46E469CA" wp14:editId="43BB40A0">
            <wp:simplePos x="0" y="0"/>
            <wp:positionH relativeFrom="margin">
              <wp:posOffset>1988185</wp:posOffset>
            </wp:positionH>
            <wp:positionV relativeFrom="margin">
              <wp:posOffset>5591175</wp:posOffset>
            </wp:positionV>
            <wp:extent cx="2091055" cy="2265680"/>
            <wp:effectExtent l="0" t="0" r="4445" b="1270"/>
            <wp:wrapSquare wrapText="bothSides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1F7DC2-60F0-D37B-036D-3D5631D14C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1F7DC2-60F0-D37B-036D-3D5631D14C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r="7420"/>
                    <a:stretch/>
                  </pic:blipFill>
                  <pic:spPr>
                    <a:xfrm>
                      <a:off x="0" y="0"/>
                      <a:ext cx="209105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39" w:rsidRPr="00C64D3C">
        <w:rPr>
          <w:rFonts w:ascii="Times New Roman" w:hAnsi="Times New Roman"/>
          <w:sz w:val="24"/>
          <w:szCs w:val="24"/>
          <w:lang w:val="en-US"/>
        </w:rPr>
        <w:t xml:space="preserve">Untargeted plasma metabolomics </w:t>
      </w:r>
      <w:r w:rsidR="00922739">
        <w:rPr>
          <w:rFonts w:ascii="Times New Roman" w:hAnsi="Times New Roman"/>
          <w:sz w:val="24"/>
          <w:szCs w:val="24"/>
          <w:lang w:val="en-US"/>
        </w:rPr>
        <w:t xml:space="preserve">and meta-proteomics </w:t>
      </w:r>
      <w:r w:rsidR="00922739" w:rsidRPr="00582761">
        <w:rPr>
          <w:rFonts w:ascii="Times New Roman" w:hAnsi="Times New Roman"/>
          <w:sz w:val="24"/>
          <w:szCs w:val="24"/>
          <w:lang w:val="en-US"/>
        </w:rPr>
        <w:t>of sepsis</w:t>
      </w:r>
      <w:r w:rsidR="00922739">
        <w:rPr>
          <w:rFonts w:ascii="Times New Roman" w:hAnsi="Times New Roman"/>
          <w:sz w:val="24"/>
          <w:szCs w:val="24"/>
          <w:lang w:val="en-US"/>
        </w:rPr>
        <w:t xml:space="preserve"> patients show that these patients </w:t>
      </w:r>
      <w:r w:rsidR="00922739" w:rsidRPr="00746A6F">
        <w:rPr>
          <w:rFonts w:ascii="Times New Roman" w:hAnsi="Times New Roman"/>
          <w:sz w:val="24"/>
          <w:szCs w:val="24"/>
          <w:lang w:val="en-US"/>
        </w:rPr>
        <w:t>carry distinct metabolite and meta-proteomic signatures which could be used for early diagnosis of sepsis in cirrhotics</w:t>
      </w:r>
      <w:r w:rsidR="00922739">
        <w:rPr>
          <w:rFonts w:ascii="Times New Roman" w:hAnsi="Times New Roman"/>
          <w:sz w:val="24"/>
          <w:szCs w:val="24"/>
          <w:lang w:val="en-US"/>
        </w:rPr>
        <w:t xml:space="preserve"> and is detailed in supplementary results and methods section (Supplementary Figure 5-15, supp</w:t>
      </w:r>
      <w:r>
        <w:rPr>
          <w:rFonts w:ascii="Times New Roman" w:hAnsi="Times New Roman"/>
          <w:sz w:val="24"/>
          <w:szCs w:val="24"/>
          <w:lang w:val="en-US"/>
        </w:rPr>
        <w:t>lementary results and methods).</w:t>
      </w:r>
    </w:p>
    <w:p w:rsidR="00736687" w:rsidRDefault="008D3503" w:rsidP="005317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17F1">
        <w:rPr>
          <w:rFonts w:ascii="Times New Roman" w:hAnsi="Times New Roman" w:cs="Times New Roman"/>
          <w:noProof/>
          <w:sz w:val="32"/>
          <w:szCs w:val="32"/>
          <w:lang w:eastAsia="en-IN"/>
        </w:rPr>
        <w:drawing>
          <wp:anchor distT="0" distB="0" distL="114300" distR="114300" simplePos="0" relativeHeight="251673600" behindDoc="0" locked="0" layoutInCell="1" allowOverlap="1" wp14:anchorId="01AB1697" wp14:editId="1B8E57E1">
            <wp:simplePos x="0" y="0"/>
            <wp:positionH relativeFrom="margin">
              <wp:posOffset>-75565</wp:posOffset>
            </wp:positionH>
            <wp:positionV relativeFrom="margin">
              <wp:posOffset>5590540</wp:posOffset>
            </wp:positionV>
            <wp:extent cx="2056130" cy="2121535"/>
            <wp:effectExtent l="0" t="0" r="1270" b="0"/>
            <wp:wrapSquare wrapText="bothSides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6DB75C-F102-978A-9026-C407390BFE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6DB75C-F102-978A-9026-C407390BFE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r="15642"/>
                    <a:stretch/>
                  </pic:blipFill>
                  <pic:spPr>
                    <a:xfrm>
                      <a:off x="0" y="0"/>
                      <a:ext cx="205613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7F1" w:rsidRPr="009D5FF9" w:rsidRDefault="00DA2138" w:rsidP="005317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Figure 3</w:t>
      </w:r>
      <w:r w:rsidR="005317F1">
        <w:rPr>
          <w:rFonts w:ascii="Times New Roman" w:hAnsi="Times New Roman" w:cs="Times New Roman"/>
          <w:sz w:val="32"/>
          <w:szCs w:val="32"/>
        </w:rPr>
        <w:t>: PLSDA score plot analysis along with loading plot and VIP plot associated to sepsis metabolome when compared to non-sepsis</w:t>
      </w:r>
      <w:r w:rsidR="005317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17F1" w:rsidRDefault="00DA2138">
      <w:pPr>
        <w:rPr>
          <w:rFonts w:ascii="Times New Roman" w:hAnsi="Times New Roman" w:cs="Times New Roman"/>
          <w:sz w:val="32"/>
          <w:szCs w:val="32"/>
        </w:rPr>
      </w:pPr>
      <w:bookmarkStart w:id="0" w:name="_Hlk119067018"/>
      <w:bookmarkStart w:id="1" w:name="_Hlk11906703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 4</w:t>
      </w:r>
      <w:r w:rsidR="005317F1">
        <w:rPr>
          <w:rFonts w:ascii="Times New Roman" w:hAnsi="Times New Roman" w:cs="Times New Roman"/>
          <w:sz w:val="32"/>
          <w:szCs w:val="32"/>
        </w:rPr>
        <w:t xml:space="preserve">: </w:t>
      </w:r>
      <w:bookmarkEnd w:id="0"/>
      <w:r w:rsidR="005317F1" w:rsidRPr="00A90588">
        <w:rPr>
          <w:rFonts w:ascii="Times New Roman" w:hAnsi="Times New Roman" w:cs="Times New Roman"/>
          <w:sz w:val="32"/>
          <w:szCs w:val="32"/>
        </w:rPr>
        <w:t xml:space="preserve">Heat map and hierarchical cluster analysis of top 50 metabolites can segregate </w:t>
      </w:r>
      <w:r w:rsidR="005317F1">
        <w:rPr>
          <w:rFonts w:ascii="Times New Roman" w:hAnsi="Times New Roman" w:cs="Times New Roman"/>
          <w:sz w:val="32"/>
          <w:szCs w:val="32"/>
        </w:rPr>
        <w:t>sepsis vs non-sepsis</w:t>
      </w:r>
      <w:r w:rsidR="005317F1" w:rsidRPr="00A90588">
        <w:rPr>
          <w:rFonts w:ascii="Times New Roman" w:hAnsi="Times New Roman" w:cs="Times New Roman"/>
          <w:sz w:val="32"/>
          <w:szCs w:val="32"/>
        </w:rPr>
        <w:t xml:space="preserve"> at baseline</w:t>
      </w:r>
      <w:bookmarkEnd w:id="1"/>
      <w:r w:rsidR="005317F1">
        <w:rPr>
          <w:rFonts w:ascii="Times New Roman" w:hAnsi="Times New Roman" w:cs="Times New Roman"/>
          <w:sz w:val="32"/>
          <w:szCs w:val="32"/>
        </w:rPr>
        <w:t>.</w:t>
      </w:r>
    </w:p>
    <w:p w:rsidR="005317F1" w:rsidRDefault="00652113">
      <w:r w:rsidRPr="00F82325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anchor distT="0" distB="0" distL="114300" distR="114300" simplePos="0" relativeHeight="251675648" behindDoc="0" locked="0" layoutInCell="1" allowOverlap="1" wp14:anchorId="2098583B" wp14:editId="0F7DA561">
            <wp:simplePos x="0" y="0"/>
            <wp:positionH relativeFrom="margin">
              <wp:posOffset>-425302</wp:posOffset>
            </wp:positionH>
            <wp:positionV relativeFrom="margin">
              <wp:posOffset>1318113</wp:posOffset>
            </wp:positionV>
            <wp:extent cx="6677025" cy="6677025"/>
            <wp:effectExtent l="0" t="0" r="9525" b="9525"/>
            <wp:wrapSquare wrapText="bothSides"/>
            <wp:docPr id="12" name="Pictur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17890D-4593-562E-236D-D1D461D0C6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17890D-4593-562E-236D-D1D461D0C6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7F1">
        <w:br w:type="page"/>
      </w:r>
    </w:p>
    <w:p w:rsidR="00652113" w:rsidRDefault="00DA2138" w:rsidP="006521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 5</w:t>
      </w:r>
      <w:r w:rsidR="00652113">
        <w:rPr>
          <w:rFonts w:ascii="Times New Roman" w:hAnsi="Times New Roman" w:cs="Times New Roman"/>
          <w:sz w:val="32"/>
          <w:szCs w:val="32"/>
        </w:rPr>
        <w:t xml:space="preserve">: Random Forest plot </w:t>
      </w:r>
      <w:proofErr w:type="gramStart"/>
      <w:r w:rsidR="00652113">
        <w:rPr>
          <w:rFonts w:ascii="Times New Roman" w:hAnsi="Times New Roman" w:cs="Times New Roman"/>
          <w:sz w:val="32"/>
          <w:szCs w:val="32"/>
        </w:rPr>
        <w:t>analysis along with RF score</w:t>
      </w:r>
      <w:proofErr w:type="gramEnd"/>
      <w:r w:rsidR="00652113">
        <w:rPr>
          <w:rFonts w:ascii="Times New Roman" w:hAnsi="Times New Roman" w:cs="Times New Roman"/>
          <w:sz w:val="32"/>
          <w:szCs w:val="32"/>
        </w:rPr>
        <w:t xml:space="preserve"> when sepsis metabolome was compared to non-sepsis.</w:t>
      </w:r>
    </w:p>
    <w:p w:rsidR="00652113" w:rsidRDefault="00652113">
      <w:r w:rsidRPr="00652113">
        <w:rPr>
          <w:noProof/>
          <w:lang w:eastAsia="en-IN"/>
        </w:rPr>
        <w:drawing>
          <wp:anchor distT="0" distB="0" distL="114300" distR="114300" simplePos="0" relativeHeight="251677696" behindDoc="0" locked="0" layoutInCell="1" allowOverlap="1" wp14:anchorId="581AEBA8" wp14:editId="1BCF7BC0">
            <wp:simplePos x="0" y="0"/>
            <wp:positionH relativeFrom="margin">
              <wp:align>center</wp:align>
            </wp:positionH>
            <wp:positionV relativeFrom="margin">
              <wp:posOffset>1019810</wp:posOffset>
            </wp:positionV>
            <wp:extent cx="5570855" cy="3793490"/>
            <wp:effectExtent l="0" t="0" r="0" b="0"/>
            <wp:wrapSquare wrapText="bothSides"/>
            <wp:docPr id="13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C4FBF7-CD54-2BFC-A691-B8AD1F79F3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C4FBF7-CD54-2BFC-A691-B8AD1F79F3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96"/>
                    <a:stretch/>
                  </pic:blipFill>
                  <pic:spPr>
                    <a:xfrm>
                      <a:off x="0" y="0"/>
                      <a:ext cx="5570855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7F1" w:rsidRDefault="00652113">
      <w:r w:rsidRPr="00652113">
        <w:rPr>
          <w:noProof/>
          <w:lang w:eastAsia="en-IN"/>
        </w:rPr>
        <w:drawing>
          <wp:anchor distT="0" distB="0" distL="114300" distR="114300" simplePos="0" relativeHeight="251678720" behindDoc="0" locked="0" layoutInCell="1" allowOverlap="1" wp14:anchorId="6E92F409" wp14:editId="16A8EC2B">
            <wp:simplePos x="0" y="0"/>
            <wp:positionH relativeFrom="margin">
              <wp:posOffset>595039</wp:posOffset>
            </wp:positionH>
            <wp:positionV relativeFrom="margin">
              <wp:posOffset>4822235</wp:posOffset>
            </wp:positionV>
            <wp:extent cx="4660265" cy="4260215"/>
            <wp:effectExtent l="0" t="0" r="6985" b="0"/>
            <wp:wrapSquare wrapText="bothSides"/>
            <wp:docPr id="14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F4DC3C-2367-FD3F-F696-D7F0DF77AD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F4DC3C-2367-FD3F-F696-D7F0DF77AD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7F1">
        <w:br w:type="page"/>
      </w:r>
    </w:p>
    <w:p w:rsidR="00652113" w:rsidRPr="009D5FF9" w:rsidRDefault="00DA2138" w:rsidP="006521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 6</w:t>
      </w:r>
      <w:r w:rsidR="00652113">
        <w:rPr>
          <w:rFonts w:ascii="Times New Roman" w:hAnsi="Times New Roman" w:cs="Times New Roman"/>
          <w:sz w:val="32"/>
          <w:szCs w:val="32"/>
        </w:rPr>
        <w:t xml:space="preserve">: </w:t>
      </w:r>
      <w:r w:rsidR="00652113" w:rsidRPr="000557B4">
        <w:rPr>
          <w:rFonts w:ascii="Times New Roman" w:hAnsi="Times New Roman" w:cs="Times New Roman"/>
          <w:sz w:val="32"/>
          <w:szCs w:val="32"/>
        </w:rPr>
        <w:t>POD plot based on the panel of the top 6 clinical indicators</w:t>
      </w:r>
      <w:r w:rsidR="00F265BF">
        <w:rPr>
          <w:rFonts w:ascii="Times New Roman" w:hAnsi="Times New Roman" w:cs="Times New Roman"/>
          <w:sz w:val="32"/>
          <w:szCs w:val="32"/>
        </w:rPr>
        <w:t xml:space="preserve"> </w:t>
      </w:r>
      <w:r w:rsidR="00652113">
        <w:rPr>
          <w:rFonts w:ascii="Times New Roman" w:hAnsi="Times New Roman" w:cs="Times New Roman"/>
          <w:sz w:val="32"/>
          <w:szCs w:val="32"/>
        </w:rPr>
        <w:t>(metabolites)</w:t>
      </w:r>
      <w:r w:rsidR="00652113" w:rsidRPr="000557B4">
        <w:rPr>
          <w:rFonts w:ascii="Times New Roman" w:hAnsi="Times New Roman" w:cs="Times New Roman"/>
          <w:sz w:val="32"/>
          <w:szCs w:val="32"/>
        </w:rPr>
        <w:t xml:space="preserve"> having the ability to differentiate </w:t>
      </w:r>
      <w:r w:rsidR="00652113">
        <w:rPr>
          <w:rFonts w:ascii="Times New Roman" w:hAnsi="Times New Roman" w:cs="Times New Roman"/>
          <w:sz w:val="32"/>
          <w:szCs w:val="32"/>
        </w:rPr>
        <w:t>sepsis vs non-sepsis.</w:t>
      </w:r>
    </w:p>
    <w:p w:rsidR="00652113" w:rsidRDefault="00F265BF">
      <w:r>
        <w:rPr>
          <w:noProof/>
          <w:lang w:eastAsia="en-IN"/>
        </w:rPr>
        <w:drawing>
          <wp:inline distT="0" distB="0" distL="0" distR="0">
            <wp:extent cx="6233174" cy="33156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415" cy="331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F1" w:rsidRDefault="005317F1">
      <w:r>
        <w:br w:type="page"/>
      </w:r>
    </w:p>
    <w:p w:rsidR="00652113" w:rsidRPr="00D81DA6" w:rsidRDefault="00DA2138" w:rsidP="0065211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Supplementary Figure 7</w:t>
      </w:r>
      <w:r w:rsidR="00652113" w:rsidRPr="00D81DA6">
        <w:rPr>
          <w:rFonts w:ascii="Times New Roman" w:hAnsi="Times New Roman" w:cs="Times New Roman"/>
          <w:sz w:val="32"/>
          <w:szCs w:val="32"/>
        </w:rPr>
        <w:t xml:space="preserve">: </w:t>
      </w:r>
      <w:r w:rsidR="00652113" w:rsidRPr="00D81DA6">
        <w:rPr>
          <w:rFonts w:ascii="Times New Roman" w:hAnsi="Times New Roman" w:cs="Times New Roman"/>
          <w:sz w:val="32"/>
          <w:szCs w:val="32"/>
          <w:lang w:val="en-US"/>
        </w:rPr>
        <w:t>Pathway enrichment from upregulated and downregulated metabolites-bacterial (P &lt; 0.05).</w:t>
      </w:r>
    </w:p>
    <w:p w:rsidR="00652113" w:rsidRDefault="00652113">
      <w:r w:rsidRPr="00D9087F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anchor distT="0" distB="0" distL="114300" distR="114300" simplePos="0" relativeHeight="251682816" behindDoc="0" locked="0" layoutInCell="1" allowOverlap="1" wp14:anchorId="5A1DF48D" wp14:editId="4A3BA85A">
            <wp:simplePos x="0" y="0"/>
            <wp:positionH relativeFrom="margin">
              <wp:posOffset>425302</wp:posOffset>
            </wp:positionH>
            <wp:positionV relativeFrom="margin">
              <wp:posOffset>1083945</wp:posOffset>
            </wp:positionV>
            <wp:extent cx="4784090" cy="5996305"/>
            <wp:effectExtent l="0" t="0" r="0" b="4445"/>
            <wp:wrapSquare wrapText="bothSides"/>
            <wp:docPr id="20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D0D923-85CD-99B9-8B8C-65DE9D544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D0D923-85CD-99B9-8B8C-65DE9D544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599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52113" w:rsidRPr="00D81DA6" w:rsidRDefault="00DA2138" w:rsidP="0065211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Supplementary Figure 8</w:t>
      </w:r>
      <w:r w:rsidR="00652113" w:rsidRPr="00D81DA6">
        <w:rPr>
          <w:noProof/>
          <w:sz w:val="32"/>
          <w:szCs w:val="32"/>
        </w:rPr>
        <w:t>:</w:t>
      </w:r>
      <w:r w:rsidR="00652113" w:rsidRPr="00D81DA6">
        <w:rPr>
          <w:rFonts w:ascii="Times New Roman" w:hAnsi="Times New Roman" w:cs="Times New Roman"/>
          <w:sz w:val="32"/>
          <w:szCs w:val="32"/>
        </w:rPr>
        <w:t xml:space="preserve"> </w:t>
      </w:r>
      <w:r w:rsidR="00652113" w:rsidRPr="00D81DA6">
        <w:rPr>
          <w:rFonts w:ascii="Times New Roman" w:hAnsi="Times New Roman" w:cs="Times New Roman"/>
          <w:sz w:val="32"/>
          <w:szCs w:val="32"/>
          <w:lang w:val="en-US"/>
        </w:rPr>
        <w:t>Pathway enrichment from upregulated and downregulated metabolites-human.</w:t>
      </w:r>
    </w:p>
    <w:p w:rsidR="00C420AC" w:rsidRPr="00D81DA6" w:rsidRDefault="00C420AC" w:rsidP="00C420AC">
      <w:pPr>
        <w:spacing w:line="360" w:lineRule="auto"/>
        <w:jc w:val="both"/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  <w:r w:rsidRPr="00D9087F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anchor distT="0" distB="0" distL="114300" distR="114300" simplePos="0" relativeHeight="251684864" behindDoc="0" locked="0" layoutInCell="1" allowOverlap="1" wp14:anchorId="18D16726" wp14:editId="346EE81C">
            <wp:simplePos x="0" y="0"/>
            <wp:positionH relativeFrom="margin">
              <wp:posOffset>382772</wp:posOffset>
            </wp:positionH>
            <wp:positionV relativeFrom="margin">
              <wp:posOffset>1318186</wp:posOffset>
            </wp:positionV>
            <wp:extent cx="4770120" cy="5698490"/>
            <wp:effectExtent l="0" t="0" r="0" b="0"/>
            <wp:wrapSquare wrapText="bothSides"/>
            <wp:docPr id="21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55FBE2-4201-3574-D556-BD3B29057F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55FBE2-4201-3574-D556-BD3B29057F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569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113">
        <w:br w:type="page"/>
      </w:r>
      <w:r>
        <w:lastRenderedPageBreak/>
        <w:t xml:space="preserve"> 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Supplementary Figure 9</w:t>
      </w:r>
      <w:r w:rsidRPr="00D81DA6">
        <w:rPr>
          <w:noProof/>
          <w:sz w:val="32"/>
          <w:szCs w:val="32"/>
        </w:rPr>
        <w:t>:</w:t>
      </w:r>
      <w:r w:rsidRPr="00D81DA6">
        <w:rPr>
          <w:rFonts w:ascii="Times New Roman" w:hAnsi="Times New Roman" w:cs="Times New Roman"/>
          <w:sz w:val="32"/>
          <w:szCs w:val="32"/>
        </w:rPr>
        <w:t xml:space="preserve"> 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Relative abundance of metaproteome in the study groups, cirrhosis and non-cirrhosis at phylum and species levels (</w:t>
      </w:r>
      <w:r w:rsidRPr="00D81DA6">
        <w:rPr>
          <w:rFonts w:ascii="Times New Roman" w:hAnsi="Times New Roman" w:cs="Times New Roman"/>
          <w:i/>
          <w:iCs/>
          <w:color w:val="1C1D1E"/>
          <w:sz w:val="32"/>
          <w:szCs w:val="32"/>
          <w:shd w:val="clear" w:color="auto" w:fill="FFFFFF"/>
        </w:rPr>
        <w:t>p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 &lt; 0.05).</w:t>
      </w:r>
    </w:p>
    <w:p w:rsidR="00652113" w:rsidRDefault="00C420AC">
      <w:r w:rsidRPr="00C420AC">
        <w:rPr>
          <w:noProof/>
          <w:lang w:eastAsia="en-IN"/>
        </w:rPr>
        <w:drawing>
          <wp:anchor distT="0" distB="0" distL="114300" distR="114300" simplePos="0" relativeHeight="251687936" behindDoc="0" locked="0" layoutInCell="1" allowOverlap="1" wp14:anchorId="33D25355" wp14:editId="26D3B7BA">
            <wp:simplePos x="0" y="0"/>
            <wp:positionH relativeFrom="margin">
              <wp:posOffset>721360</wp:posOffset>
            </wp:positionH>
            <wp:positionV relativeFrom="margin">
              <wp:posOffset>1189990</wp:posOffset>
            </wp:positionV>
            <wp:extent cx="4890770" cy="3131185"/>
            <wp:effectExtent l="0" t="0" r="5080" b="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313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2113" w:rsidRDefault="00652113"/>
    <w:p w:rsidR="00652113" w:rsidRDefault="00C420AC">
      <w:r w:rsidRPr="00C420AC">
        <w:rPr>
          <w:noProof/>
          <w:lang w:eastAsia="en-IN"/>
        </w:rPr>
        <w:drawing>
          <wp:anchor distT="0" distB="0" distL="114300" distR="114300" simplePos="0" relativeHeight="251686912" behindDoc="0" locked="0" layoutInCell="1" allowOverlap="1" wp14:anchorId="3D3A48A6" wp14:editId="0001E080">
            <wp:simplePos x="0" y="0"/>
            <wp:positionH relativeFrom="margin">
              <wp:posOffset>467492</wp:posOffset>
            </wp:positionH>
            <wp:positionV relativeFrom="margin">
              <wp:posOffset>4486822</wp:posOffset>
            </wp:positionV>
            <wp:extent cx="5316220" cy="3726815"/>
            <wp:effectExtent l="0" t="0" r="0" b="6985"/>
            <wp:wrapSquare wrapText="bothSides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082E4-BFFB-E8C2-1786-A1A6D9A47D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082E4-BFFB-E8C2-1786-A1A6D9A47D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113">
        <w:br w:type="page"/>
      </w:r>
    </w:p>
    <w:p w:rsidR="00C420AC" w:rsidRPr="00D81DA6" w:rsidRDefault="00C420AC" w:rsidP="00C420AC">
      <w:pPr>
        <w:spacing w:line="360" w:lineRule="auto"/>
        <w:jc w:val="both"/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  <w:r w:rsidRPr="00D81DA6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Supplementa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ry Figure 10</w:t>
      </w:r>
      <w:r w:rsidRPr="00D81DA6">
        <w:rPr>
          <w:noProof/>
          <w:sz w:val="32"/>
          <w:szCs w:val="32"/>
        </w:rPr>
        <w:t>:</w:t>
      </w:r>
      <w:r w:rsidRPr="00D81DA6">
        <w:rPr>
          <w:rFonts w:ascii="Times New Roman" w:hAnsi="Times New Roman" w:cs="Times New Roman"/>
          <w:sz w:val="32"/>
          <w:szCs w:val="32"/>
        </w:rPr>
        <w:t xml:space="preserve"> 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Alpha-diversity indices (Shannon and Simpson index) in metaproteome study groups </w:t>
      </w:r>
      <w:r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Sepsis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 vs. Non-</w:t>
      </w:r>
      <w:r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sepsis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 (</w:t>
      </w:r>
      <w:r w:rsidRPr="00D81DA6">
        <w:rPr>
          <w:rFonts w:ascii="Times New Roman" w:hAnsi="Times New Roman" w:cs="Times New Roman"/>
          <w:i/>
          <w:iCs/>
          <w:color w:val="1C1D1E"/>
          <w:sz w:val="32"/>
          <w:szCs w:val="32"/>
          <w:shd w:val="clear" w:color="auto" w:fill="FFFFFF"/>
        </w:rPr>
        <w:t>p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 &lt; 0.05) at the species level along with Principal coordinate analysis (beta-diversity) among patients (</w:t>
      </w:r>
      <w:r w:rsidRPr="00D81DA6">
        <w:rPr>
          <w:rFonts w:ascii="Times New Roman" w:hAnsi="Times New Roman" w:cs="Times New Roman"/>
          <w:i/>
          <w:iCs/>
          <w:color w:val="1C1D1E"/>
          <w:sz w:val="32"/>
          <w:szCs w:val="32"/>
          <w:shd w:val="clear" w:color="auto" w:fill="FFFFFF"/>
        </w:rPr>
        <w:t>p</w:t>
      </w:r>
      <w:r w:rsidRPr="00D81DA6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 &lt; 0.05).</w:t>
      </w:r>
    </w:p>
    <w:p w:rsidR="00652113" w:rsidRDefault="00F265BF">
      <w:r w:rsidRPr="00C420AC">
        <w:rPr>
          <w:noProof/>
          <w:lang w:eastAsia="en-IN"/>
        </w:rPr>
        <w:drawing>
          <wp:anchor distT="0" distB="0" distL="114300" distR="114300" simplePos="0" relativeHeight="251692032" behindDoc="0" locked="0" layoutInCell="1" allowOverlap="1" wp14:anchorId="36F2B216" wp14:editId="17A6B768">
            <wp:simplePos x="0" y="0"/>
            <wp:positionH relativeFrom="margin">
              <wp:posOffset>2912745</wp:posOffset>
            </wp:positionH>
            <wp:positionV relativeFrom="margin">
              <wp:posOffset>6950710</wp:posOffset>
            </wp:positionV>
            <wp:extent cx="2889885" cy="1998345"/>
            <wp:effectExtent l="0" t="0" r="5715" b="190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99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AC">
        <w:rPr>
          <w:noProof/>
          <w:lang w:eastAsia="en-IN"/>
        </w:rPr>
        <w:drawing>
          <wp:anchor distT="0" distB="0" distL="114300" distR="114300" simplePos="0" relativeHeight="251691008" behindDoc="0" locked="0" layoutInCell="1" allowOverlap="1" wp14:anchorId="2889E08C" wp14:editId="4C781CB9">
            <wp:simplePos x="0" y="0"/>
            <wp:positionH relativeFrom="margin">
              <wp:posOffset>-308610</wp:posOffset>
            </wp:positionH>
            <wp:positionV relativeFrom="margin">
              <wp:posOffset>7094855</wp:posOffset>
            </wp:positionV>
            <wp:extent cx="2796540" cy="1941830"/>
            <wp:effectExtent l="0" t="0" r="3810" b="127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94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AC">
        <w:rPr>
          <w:noProof/>
          <w:lang w:eastAsia="en-IN"/>
        </w:rPr>
        <w:drawing>
          <wp:anchor distT="0" distB="0" distL="114300" distR="114300" simplePos="0" relativeHeight="251689984" behindDoc="0" locked="0" layoutInCell="1" allowOverlap="1" wp14:anchorId="6EEB735E" wp14:editId="59B5C84B">
            <wp:simplePos x="0" y="0"/>
            <wp:positionH relativeFrom="margin">
              <wp:posOffset>1478915</wp:posOffset>
            </wp:positionH>
            <wp:positionV relativeFrom="margin">
              <wp:posOffset>5113655</wp:posOffset>
            </wp:positionV>
            <wp:extent cx="2555240" cy="1763395"/>
            <wp:effectExtent l="0" t="0" r="0" b="8255"/>
            <wp:wrapSquare wrapText="bothSides"/>
            <wp:docPr id="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858749-DE98-258C-4761-CBE9597F65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858749-DE98-258C-4761-CBE9597F65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" b="890"/>
                    <a:stretch/>
                  </pic:blipFill>
                  <pic:spPr>
                    <a:xfrm>
                      <a:off x="0" y="0"/>
                      <a:ext cx="255524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AC">
        <w:rPr>
          <w:noProof/>
          <w:lang w:eastAsia="en-IN"/>
        </w:rPr>
        <w:drawing>
          <wp:anchor distT="0" distB="0" distL="114300" distR="114300" simplePos="0" relativeHeight="251694080" behindDoc="0" locked="0" layoutInCell="1" allowOverlap="1" wp14:anchorId="0F71822F" wp14:editId="109BEDEA">
            <wp:simplePos x="0" y="0"/>
            <wp:positionH relativeFrom="margin">
              <wp:posOffset>3336925</wp:posOffset>
            </wp:positionH>
            <wp:positionV relativeFrom="margin">
              <wp:posOffset>1991360</wp:posOffset>
            </wp:positionV>
            <wp:extent cx="2005965" cy="2651760"/>
            <wp:effectExtent l="0" t="0" r="0" b="0"/>
            <wp:wrapSquare wrapText="bothSides"/>
            <wp:docPr id="25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F807D8-5832-EE2D-5BF2-22C5F8C3CE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F807D8-5832-EE2D-5BF2-22C5F8C3CE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AC">
        <w:rPr>
          <w:noProof/>
          <w:lang w:eastAsia="en-IN"/>
        </w:rPr>
        <w:drawing>
          <wp:anchor distT="0" distB="0" distL="114300" distR="114300" simplePos="0" relativeHeight="251693056" behindDoc="0" locked="0" layoutInCell="1" allowOverlap="1" wp14:anchorId="4902DD42" wp14:editId="0DEF101C">
            <wp:simplePos x="0" y="0"/>
            <wp:positionH relativeFrom="margin">
              <wp:posOffset>548005</wp:posOffset>
            </wp:positionH>
            <wp:positionV relativeFrom="margin">
              <wp:posOffset>1947545</wp:posOffset>
            </wp:positionV>
            <wp:extent cx="2019935" cy="2678430"/>
            <wp:effectExtent l="0" t="0" r="0" b="7620"/>
            <wp:wrapSquare wrapText="bothSides"/>
            <wp:docPr id="24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C44A06-428B-2C55-240A-B74C63F12E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C44A06-428B-2C55-240A-B74C63F12E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" t="1" r="-1" b="609"/>
                    <a:stretch/>
                  </pic:blipFill>
                  <pic:spPr>
                    <a:xfrm>
                      <a:off x="0" y="0"/>
                      <a:ext cx="201993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113">
        <w:br w:type="page"/>
      </w:r>
    </w:p>
    <w:p w:rsidR="00794477" w:rsidRDefault="00794477" w:rsidP="0079447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1DA6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Supplementa</w:t>
      </w:r>
      <w:r w:rsidRPr="00D81DA6">
        <w:rPr>
          <w:rFonts w:ascii="Times New Roman" w:hAnsi="Times New Roman" w:cs="Times New Roman"/>
          <w:b/>
          <w:bCs/>
          <w:sz w:val="32"/>
          <w:szCs w:val="32"/>
        </w:rPr>
        <w:t>ry Figure 1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D81DA6">
        <w:rPr>
          <w:noProof/>
          <w:sz w:val="32"/>
          <w:szCs w:val="32"/>
        </w:rPr>
        <w:t>:</w:t>
      </w:r>
      <w:r w:rsidRPr="00D81DA6">
        <w:rPr>
          <w:rFonts w:ascii="Times New Roman" w:hAnsi="Times New Roman" w:cs="Times New Roman"/>
          <w:sz w:val="32"/>
          <w:szCs w:val="32"/>
        </w:rPr>
        <w:t xml:space="preserve"> </w:t>
      </w:r>
      <w:r w:rsidRPr="00C474C8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Cluster of Orthologous Groups (COG) </w:t>
      </w:r>
      <w:r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and </w:t>
      </w:r>
      <w:proofErr w:type="spellStart"/>
      <w:r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kegg</w:t>
      </w:r>
      <w:proofErr w:type="spellEnd"/>
      <w:r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 </w:t>
      </w:r>
      <w:r w:rsidRPr="00C474C8"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functional enrichment of bacterial peptides enriched in study group </w:t>
      </w:r>
      <w:r>
        <w:rPr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sepsis vs non sepsis.</w:t>
      </w:r>
    </w:p>
    <w:p w:rsidR="00652113" w:rsidRDefault="00F265BF" w:rsidP="00794477">
      <w:pPr>
        <w:spacing w:line="360" w:lineRule="auto"/>
      </w:pPr>
      <w:r w:rsidRPr="00794477">
        <w:rPr>
          <w:noProof/>
          <w:lang w:eastAsia="en-IN"/>
        </w:rPr>
        <w:drawing>
          <wp:anchor distT="0" distB="0" distL="114300" distR="114300" simplePos="0" relativeHeight="251697152" behindDoc="0" locked="0" layoutInCell="1" allowOverlap="1" wp14:anchorId="66EC7C53" wp14:editId="196A6E1F">
            <wp:simplePos x="0" y="0"/>
            <wp:positionH relativeFrom="margin">
              <wp:posOffset>118745</wp:posOffset>
            </wp:positionH>
            <wp:positionV relativeFrom="margin">
              <wp:posOffset>5183505</wp:posOffset>
            </wp:positionV>
            <wp:extent cx="5424805" cy="3259455"/>
            <wp:effectExtent l="0" t="0" r="4445" b="0"/>
            <wp:wrapSquare wrapText="bothSides"/>
            <wp:docPr id="30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360252-B730-D474-9DC4-201DC956AE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360252-B730-D474-9DC4-201DC956AE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477">
        <w:rPr>
          <w:noProof/>
          <w:lang w:eastAsia="en-IN"/>
        </w:rPr>
        <w:drawing>
          <wp:anchor distT="0" distB="0" distL="114300" distR="114300" simplePos="0" relativeHeight="251696128" behindDoc="0" locked="0" layoutInCell="1" allowOverlap="1" wp14:anchorId="4D3AC6A9" wp14:editId="62E42F03">
            <wp:simplePos x="0" y="0"/>
            <wp:positionH relativeFrom="page">
              <wp:posOffset>937895</wp:posOffset>
            </wp:positionH>
            <wp:positionV relativeFrom="margin">
              <wp:posOffset>1191895</wp:posOffset>
            </wp:positionV>
            <wp:extent cx="5215890" cy="3166110"/>
            <wp:effectExtent l="0" t="0" r="381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16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113">
        <w:br w:type="page"/>
      </w:r>
    </w:p>
    <w:p w:rsidR="00794477" w:rsidRDefault="00794477" w:rsidP="0079447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1DA6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Supplementa</w:t>
      </w:r>
      <w:r w:rsidRPr="00D81DA6">
        <w:rPr>
          <w:rFonts w:ascii="Times New Roman" w:hAnsi="Times New Roman" w:cs="Times New Roman"/>
          <w:b/>
          <w:bCs/>
          <w:sz w:val="32"/>
          <w:szCs w:val="32"/>
        </w:rPr>
        <w:t>ry Figure 1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D81DA6">
        <w:rPr>
          <w:noProof/>
          <w:sz w:val="32"/>
          <w:szCs w:val="32"/>
        </w:rPr>
        <w:t>:</w:t>
      </w:r>
      <w:r w:rsidRPr="00D81DA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Volcano plot analysis when sepsis metaproteome was compared to non-sepsis</w:t>
      </w:r>
    </w:p>
    <w:p w:rsidR="00652113" w:rsidRDefault="00794477" w:rsidP="00794477">
      <w:pPr>
        <w:spacing w:line="360" w:lineRule="auto"/>
      </w:pPr>
      <w:r w:rsidRPr="00794477">
        <w:rPr>
          <w:noProof/>
          <w:lang w:eastAsia="en-IN"/>
        </w:rPr>
        <w:drawing>
          <wp:anchor distT="0" distB="0" distL="114300" distR="114300" simplePos="0" relativeHeight="251699200" behindDoc="0" locked="0" layoutInCell="1" allowOverlap="1" wp14:anchorId="3498D8A3" wp14:editId="66BBB443">
            <wp:simplePos x="0" y="0"/>
            <wp:positionH relativeFrom="margin">
              <wp:posOffset>59055</wp:posOffset>
            </wp:positionH>
            <wp:positionV relativeFrom="margin">
              <wp:posOffset>1078230</wp:posOffset>
            </wp:positionV>
            <wp:extent cx="5509895" cy="330073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330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113">
        <w:br w:type="page"/>
      </w:r>
    </w:p>
    <w:p w:rsidR="00794477" w:rsidRPr="0071225C" w:rsidRDefault="00794477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904A30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Supplementa</w:t>
      </w:r>
      <w:r w:rsidRPr="00904A30">
        <w:rPr>
          <w:rFonts w:ascii="Times New Roman" w:hAnsi="Times New Roman" w:cs="Times New Roman"/>
          <w:b/>
          <w:bCs/>
          <w:sz w:val="32"/>
          <w:szCs w:val="32"/>
        </w:rPr>
        <w:t>ry Figure 1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904A30">
        <w:rPr>
          <w:noProof/>
          <w:sz w:val="32"/>
          <w:szCs w:val="32"/>
        </w:rPr>
        <w:t>:</w:t>
      </w:r>
      <w:r w:rsidRPr="00904A30">
        <w:rPr>
          <w:rFonts w:ascii="Times New Roman" w:hAnsi="Times New Roman" w:cs="Times New Roman"/>
          <w:sz w:val="32"/>
          <w:szCs w:val="32"/>
        </w:rPr>
        <w:t xml:space="preserve"> </w:t>
      </w:r>
      <w:r w:rsidR="0071225C" w:rsidRPr="00904A30">
        <w:rPr>
          <w:rFonts w:ascii="Times New Roman" w:hAnsi="Times New Roman" w:cs="Times New Roman"/>
          <w:sz w:val="32"/>
          <w:szCs w:val="32"/>
        </w:rPr>
        <w:t>RF score plot along with POD plot based on the panel of the top 6 clinical indicators</w:t>
      </w:r>
      <w:r w:rsidR="0071225C">
        <w:rPr>
          <w:rFonts w:ascii="Times New Roman" w:hAnsi="Times New Roman" w:cs="Times New Roman"/>
          <w:sz w:val="32"/>
          <w:szCs w:val="32"/>
        </w:rPr>
        <w:t xml:space="preserve"> </w:t>
      </w:r>
      <w:r w:rsidR="0071225C" w:rsidRPr="00904A30">
        <w:rPr>
          <w:rFonts w:ascii="Times New Roman" w:hAnsi="Times New Roman" w:cs="Times New Roman"/>
          <w:sz w:val="32"/>
          <w:szCs w:val="32"/>
        </w:rPr>
        <w:t>(metabolites) having the ability</w:t>
      </w:r>
      <w:r w:rsidR="0071225C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="0071225C">
        <w:rPr>
          <w:rFonts w:ascii="Times New Roman" w:hAnsi="Times New Roman" w:cs="Times New Roman"/>
          <w:sz w:val="32"/>
          <w:szCs w:val="32"/>
        </w:rPr>
        <w:t>to differentiate Sepsis from Non sepsis</w:t>
      </w:r>
      <w:r>
        <w:t xml:space="preserve"> </w:t>
      </w:r>
    </w:p>
    <w:p w:rsidR="00794477" w:rsidRDefault="00794477"/>
    <w:p w:rsidR="00794477" w:rsidRDefault="00473563">
      <w:r w:rsidRPr="00794477">
        <w:rPr>
          <w:noProof/>
          <w:lang w:eastAsia="en-IN"/>
        </w:rPr>
        <w:drawing>
          <wp:anchor distT="0" distB="0" distL="114300" distR="114300" simplePos="0" relativeHeight="251707392" behindDoc="0" locked="0" layoutInCell="1" allowOverlap="1" wp14:anchorId="7F1692A6" wp14:editId="2004D933">
            <wp:simplePos x="0" y="0"/>
            <wp:positionH relativeFrom="margin">
              <wp:posOffset>63500</wp:posOffset>
            </wp:positionH>
            <wp:positionV relativeFrom="margin">
              <wp:posOffset>5828030</wp:posOffset>
            </wp:positionV>
            <wp:extent cx="2834640" cy="2800985"/>
            <wp:effectExtent l="0" t="0" r="381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80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67302FF4" wp14:editId="3EAC9D2D">
            <wp:extent cx="2913260" cy="1248355"/>
            <wp:effectExtent l="0" t="0" r="190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52" cy="125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477" w:rsidRPr="00794477">
        <w:rPr>
          <w:noProof/>
          <w:lang w:eastAsia="en-IN"/>
        </w:rPr>
        <w:drawing>
          <wp:anchor distT="0" distB="0" distL="114300" distR="114300" simplePos="0" relativeHeight="251706368" behindDoc="0" locked="0" layoutInCell="1" allowOverlap="1" wp14:anchorId="2227EAE4" wp14:editId="706AF67B">
            <wp:simplePos x="0" y="0"/>
            <wp:positionH relativeFrom="margin">
              <wp:posOffset>552435</wp:posOffset>
            </wp:positionH>
            <wp:positionV relativeFrom="margin">
              <wp:posOffset>1190625</wp:posOffset>
            </wp:positionV>
            <wp:extent cx="4444365" cy="389128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89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477">
        <w:br w:type="page"/>
      </w:r>
    </w:p>
    <w:p w:rsidR="00F743DA" w:rsidRPr="0071225C" w:rsidRDefault="0071225C">
      <w:r w:rsidRPr="00904A30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Supplementa</w:t>
      </w:r>
      <w:r w:rsidRPr="00904A30">
        <w:rPr>
          <w:rFonts w:ascii="Times New Roman" w:hAnsi="Times New Roman" w:cs="Times New Roman"/>
          <w:b/>
          <w:bCs/>
          <w:sz w:val="32"/>
          <w:szCs w:val="32"/>
        </w:rPr>
        <w:t>ry Figure 1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F743DA" w:rsidRPr="00FB1625">
        <w:rPr>
          <w:noProof/>
          <w:sz w:val="32"/>
          <w:szCs w:val="32"/>
        </w:rPr>
        <w:t>:</w:t>
      </w:r>
      <w:r w:rsidR="00F743DA" w:rsidRPr="00FB1625">
        <w:rPr>
          <w:rFonts w:ascii="Times New Roman" w:hAnsi="Times New Roman" w:cs="Times New Roman"/>
          <w:sz w:val="32"/>
          <w:szCs w:val="32"/>
        </w:rPr>
        <w:t xml:space="preserve"> </w:t>
      </w:r>
      <w:r w:rsidR="00F743DA" w:rsidRPr="00FB1625">
        <w:rPr>
          <w:rFonts w:ascii="Times New Roman" w:hAnsi="Times New Roman"/>
          <w:sz w:val="32"/>
          <w:szCs w:val="32"/>
        </w:rPr>
        <w:t>A pathway tree</w:t>
      </w:r>
      <w:r>
        <w:rPr>
          <w:rFonts w:ascii="Times New Roman" w:hAnsi="Times New Roman"/>
          <w:sz w:val="32"/>
          <w:szCs w:val="32"/>
        </w:rPr>
        <w:t xml:space="preserve"> </w:t>
      </w:r>
      <w:r w:rsidR="00F743DA" w:rsidRPr="00FB1625">
        <w:rPr>
          <w:rFonts w:ascii="Times New Roman" w:hAnsi="Times New Roman"/>
          <w:sz w:val="32"/>
          <w:szCs w:val="32"/>
        </w:rPr>
        <w:t xml:space="preserve">map for all </w:t>
      </w:r>
      <w:r w:rsidR="00F743DA">
        <w:rPr>
          <w:rFonts w:ascii="Times New Roman" w:hAnsi="Times New Roman"/>
          <w:sz w:val="32"/>
          <w:szCs w:val="32"/>
        </w:rPr>
        <w:t>metabolite</w:t>
      </w:r>
      <w:r w:rsidR="00F743DA" w:rsidRPr="00FB1625">
        <w:rPr>
          <w:rFonts w:ascii="Times New Roman" w:hAnsi="Times New Roman"/>
          <w:sz w:val="32"/>
          <w:szCs w:val="32"/>
        </w:rPr>
        <w:t xml:space="preserve"> modules. Pathway enriched from member </w:t>
      </w:r>
      <w:r w:rsidR="00F743DA">
        <w:rPr>
          <w:rFonts w:ascii="Times New Roman" w:hAnsi="Times New Roman"/>
          <w:sz w:val="32"/>
          <w:szCs w:val="32"/>
        </w:rPr>
        <w:t>metabolites</w:t>
      </w:r>
      <w:r w:rsidR="00F743DA" w:rsidRPr="00FB1625">
        <w:rPr>
          <w:rFonts w:ascii="Times New Roman" w:hAnsi="Times New Roman"/>
          <w:sz w:val="32"/>
          <w:szCs w:val="32"/>
        </w:rPr>
        <w:t xml:space="preserve"> of each module is shown. (Pathways enriched by more than </w:t>
      </w:r>
      <w:r w:rsidR="00F743DA">
        <w:rPr>
          <w:rFonts w:ascii="Times New Roman" w:hAnsi="Times New Roman"/>
          <w:sz w:val="32"/>
          <w:szCs w:val="32"/>
        </w:rPr>
        <w:t>two members</w:t>
      </w:r>
      <w:r w:rsidR="00F743DA" w:rsidRPr="00FB1625">
        <w:rPr>
          <w:rFonts w:ascii="Times New Roman" w:hAnsi="Times New Roman"/>
          <w:sz w:val="32"/>
          <w:szCs w:val="32"/>
        </w:rPr>
        <w:t xml:space="preserve"> were used).</w:t>
      </w:r>
    </w:p>
    <w:p w:rsidR="00F743DA" w:rsidRDefault="00F743DA">
      <w:r w:rsidRPr="005B0846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anchor distT="0" distB="0" distL="114300" distR="114300" simplePos="0" relativeHeight="251731968" behindDoc="0" locked="0" layoutInCell="1" allowOverlap="1" wp14:anchorId="167B63D7" wp14:editId="16B1E5BB">
            <wp:simplePos x="0" y="0"/>
            <wp:positionH relativeFrom="margin">
              <wp:posOffset>-410845</wp:posOffset>
            </wp:positionH>
            <wp:positionV relativeFrom="margin">
              <wp:posOffset>1419225</wp:posOffset>
            </wp:positionV>
            <wp:extent cx="6645910" cy="4206240"/>
            <wp:effectExtent l="0" t="0" r="2540" b="3810"/>
            <wp:wrapSquare wrapText="bothSides"/>
            <wp:docPr id="60" name="Pictur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E56987-59F8-381C-11B9-61E50D3DF8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E56987-59F8-381C-11B9-61E50D3DF8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743DA" w:rsidRDefault="00F743DA" w:rsidP="00F743DA">
      <w:pPr>
        <w:rPr>
          <w:rFonts w:ascii="Times New Roman" w:hAnsi="Times New Roman" w:cs="Times New Roman"/>
          <w:sz w:val="32"/>
          <w:szCs w:val="32"/>
        </w:rPr>
      </w:pPr>
      <w:r w:rsidRPr="000C13C2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Supplementa</w:t>
      </w:r>
      <w:r w:rsidR="0071225C">
        <w:rPr>
          <w:rFonts w:ascii="Times New Roman" w:hAnsi="Times New Roman" w:cs="Times New Roman"/>
          <w:b/>
          <w:bCs/>
          <w:sz w:val="32"/>
          <w:szCs w:val="32"/>
        </w:rPr>
        <w:t>ry Figure 1</w:t>
      </w:r>
      <w:r w:rsidR="00DA2138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0C13C2">
        <w:rPr>
          <w:noProof/>
          <w:sz w:val="32"/>
          <w:szCs w:val="32"/>
        </w:rPr>
        <w:t>:</w:t>
      </w:r>
      <w:r w:rsidRPr="000C13C2">
        <w:rPr>
          <w:rFonts w:ascii="Times New Roman" w:hAnsi="Times New Roman" w:cs="Times New Roman"/>
          <w:sz w:val="32"/>
          <w:szCs w:val="32"/>
        </w:rPr>
        <w:t xml:space="preserve"> LCA members and their functional enrichment of Survivor modules.</w:t>
      </w:r>
    </w:p>
    <w:p w:rsidR="00552E72" w:rsidRDefault="00552E72" w:rsidP="00F743DA">
      <w:pPr>
        <w:rPr>
          <w:rFonts w:ascii="Times New Roman" w:hAnsi="Times New Roman" w:cs="Times New Roman"/>
          <w:sz w:val="32"/>
          <w:szCs w:val="32"/>
        </w:rPr>
      </w:pPr>
      <w:r w:rsidRPr="00F743DA">
        <w:rPr>
          <w:noProof/>
          <w:lang w:eastAsia="en-IN"/>
        </w:rPr>
        <w:drawing>
          <wp:anchor distT="0" distB="0" distL="114300" distR="114300" simplePos="0" relativeHeight="251735040" behindDoc="0" locked="0" layoutInCell="1" allowOverlap="1" wp14:anchorId="1CB8FB66" wp14:editId="7F914334">
            <wp:simplePos x="0" y="0"/>
            <wp:positionH relativeFrom="margin">
              <wp:posOffset>-294640</wp:posOffset>
            </wp:positionH>
            <wp:positionV relativeFrom="margin">
              <wp:posOffset>1020445</wp:posOffset>
            </wp:positionV>
            <wp:extent cx="6221095" cy="2610485"/>
            <wp:effectExtent l="0" t="0" r="8255" b="0"/>
            <wp:wrapSquare wrapText="bothSides"/>
            <wp:docPr id="62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61A334-C131-2E98-E951-7F54528187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61A334-C131-2E98-E951-7F54528187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" b="21457"/>
                    <a:stretch/>
                  </pic:blipFill>
                  <pic:spPr>
                    <a:xfrm>
                      <a:off x="0" y="0"/>
                      <a:ext cx="6221095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2E72" w:rsidRDefault="00552E72" w:rsidP="00F743DA">
      <w:pPr>
        <w:rPr>
          <w:rFonts w:ascii="Times New Roman" w:hAnsi="Times New Roman" w:cs="Times New Roman"/>
          <w:sz w:val="32"/>
          <w:szCs w:val="32"/>
        </w:rPr>
      </w:pPr>
      <w:r w:rsidRPr="00F743DA">
        <w:rPr>
          <w:noProof/>
          <w:lang w:eastAsia="en-IN"/>
        </w:rPr>
        <w:drawing>
          <wp:anchor distT="0" distB="0" distL="114300" distR="114300" simplePos="0" relativeHeight="251734016" behindDoc="0" locked="0" layoutInCell="1" allowOverlap="1" wp14:anchorId="101BBF49" wp14:editId="13861D67">
            <wp:simplePos x="0" y="0"/>
            <wp:positionH relativeFrom="margin">
              <wp:posOffset>-305657</wp:posOffset>
            </wp:positionH>
            <wp:positionV relativeFrom="margin">
              <wp:posOffset>4223637</wp:posOffset>
            </wp:positionV>
            <wp:extent cx="5790565" cy="4135120"/>
            <wp:effectExtent l="0" t="0" r="0" b="0"/>
            <wp:wrapSquare wrapText="bothSides"/>
            <wp:docPr id="61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BE437F-64DF-69D6-C98C-3379D2EBE1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BE437F-64DF-69D6-C98C-3379D2EBE1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21" b="15683"/>
                    <a:stretch/>
                  </pic:blipFill>
                  <pic:spPr>
                    <a:xfrm>
                      <a:off x="0" y="0"/>
                      <a:ext cx="579056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2048" w:rsidRDefault="00B320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317F1" w:rsidRDefault="00B32048" w:rsidP="009F45F8">
      <w:pPr>
        <w:rPr>
          <w:rFonts w:ascii="Times New Roman" w:hAnsi="Times New Roman" w:cs="Times New Roman"/>
          <w:b/>
          <w:sz w:val="28"/>
        </w:rPr>
      </w:pPr>
      <w:r w:rsidRPr="00B32048">
        <w:rPr>
          <w:rFonts w:ascii="Times New Roman" w:hAnsi="Times New Roman" w:cs="Times New Roman"/>
          <w:b/>
          <w:sz w:val="28"/>
        </w:rPr>
        <w:lastRenderedPageBreak/>
        <w:t>Supplementary Figure 16</w:t>
      </w:r>
    </w:p>
    <w:p w:rsidR="00B32048" w:rsidRDefault="00B32048" w:rsidP="009F45F8">
      <w:pPr>
        <w:rPr>
          <w:rFonts w:ascii="Times New Roman" w:hAnsi="Times New Roman" w:cs="Times New Roman"/>
          <w:b/>
          <w:sz w:val="28"/>
        </w:rPr>
      </w:pPr>
    </w:p>
    <w:p w:rsidR="00B32048" w:rsidRDefault="00B32048" w:rsidP="009F45F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en-IN"/>
        </w:rPr>
        <w:drawing>
          <wp:inline distT="0" distB="0" distL="0" distR="0" wp14:anchorId="26B40E02" wp14:editId="648A2449">
            <wp:extent cx="5815893" cy="8215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93" cy="82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604" w:rsidRPr="001F2122" w:rsidRDefault="00AB2604" w:rsidP="00AB2604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6843B7">
        <w:rPr>
          <w:rFonts w:ascii="Times New Roman" w:hAnsi="Times New Roman"/>
          <w:b/>
          <w:sz w:val="24"/>
          <w:szCs w:val="24"/>
        </w:rPr>
        <w:lastRenderedPageBreak/>
        <w:t>Metabolite panel provide</w:t>
      </w:r>
      <w:r>
        <w:rPr>
          <w:rFonts w:ascii="Times New Roman" w:hAnsi="Times New Roman"/>
          <w:b/>
          <w:sz w:val="24"/>
          <w:szCs w:val="24"/>
        </w:rPr>
        <w:t>s</w:t>
      </w:r>
      <w:r w:rsidRPr="006843B7">
        <w:rPr>
          <w:rFonts w:ascii="Times New Roman" w:hAnsi="Times New Roman"/>
          <w:b/>
          <w:sz w:val="24"/>
          <w:szCs w:val="24"/>
        </w:rPr>
        <w:t xml:space="preserve"> insight </w:t>
      </w:r>
      <w:r>
        <w:rPr>
          <w:rFonts w:ascii="Times New Roman" w:hAnsi="Times New Roman"/>
          <w:b/>
          <w:sz w:val="24"/>
          <w:szCs w:val="24"/>
        </w:rPr>
        <w:t xml:space="preserve">on </w:t>
      </w:r>
      <w:r w:rsidRPr="006843B7">
        <w:rPr>
          <w:rFonts w:ascii="Times New Roman" w:hAnsi="Times New Roman"/>
          <w:b/>
          <w:sz w:val="24"/>
          <w:szCs w:val="24"/>
        </w:rPr>
        <w:t xml:space="preserve">pathogenesis and deterioration of patients with </w:t>
      </w:r>
      <w:r>
        <w:rPr>
          <w:rFonts w:ascii="Times New Roman" w:hAnsi="Times New Roman"/>
          <w:b/>
          <w:sz w:val="24"/>
          <w:szCs w:val="24"/>
        </w:rPr>
        <w:t>cirrhosis</w:t>
      </w:r>
      <w:r w:rsidRPr="006843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and </w:t>
      </w:r>
      <w:r w:rsidRPr="006843B7">
        <w:rPr>
          <w:rFonts w:ascii="Times New Roman" w:hAnsi="Times New Roman"/>
          <w:b/>
          <w:sz w:val="24"/>
          <w:szCs w:val="24"/>
        </w:rPr>
        <w:t>sepsis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E1816" w:rsidRPr="00882055" w:rsidRDefault="008E1816" w:rsidP="008E1816">
      <w:pPr>
        <w:spacing w:line="360" w:lineRule="auto"/>
        <w:jc w:val="both"/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</w:pPr>
      <w:bookmarkStart w:id="2" w:name="_GoBack"/>
      <w:bookmarkEnd w:id="2"/>
      <w:proofErr w:type="gramStart"/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Supplementary Figure 16</w:t>
      </w:r>
      <w:r w:rsidRPr="0091643A"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A-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color w:val="1C1D1E"/>
          <w:sz w:val="24"/>
          <w:szCs w:val="24"/>
          <w:shd w:val="clear" w:color="auto" w:fill="FFFFFF"/>
        </w:rPr>
        <w:t>AUC analysis for comparison of metabolite panel with severity indices.</w:t>
      </w:r>
      <w:proofErr w:type="gramEnd"/>
    </w:p>
    <w:p w:rsidR="008E1816" w:rsidRDefault="008E1816" w:rsidP="008E1816">
      <w:pPr>
        <w:spacing w:line="360" w:lineRule="auto"/>
        <w:jc w:val="both"/>
        <w:rPr>
          <w:rFonts w:ascii="Times New Roman" w:hAnsi="Times New Roman"/>
          <w:bCs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Supplementary Figure 16</w:t>
      </w:r>
      <w:r w:rsidRPr="00C93A6A"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B-</w:t>
      </w:r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 w:rsidRPr="00882055">
        <w:rPr>
          <w:rFonts w:ascii="Times New Roman" w:hAnsi="Times New Roman"/>
          <w:bCs/>
          <w:color w:val="1C1D1E"/>
          <w:sz w:val="24"/>
          <w:szCs w:val="24"/>
          <w:shd w:val="clear" w:color="auto" w:fill="FFFFFF"/>
        </w:rPr>
        <w:t>Cox regression analysis for calculation of hazard ratio for metabolite panel and severity indices</w:t>
      </w:r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</w:p>
    <w:p w:rsidR="008E1816" w:rsidRPr="00882055" w:rsidRDefault="008E1816" w:rsidP="008E1816">
      <w:pPr>
        <w:spacing w:line="360" w:lineRule="auto"/>
        <w:jc w:val="both"/>
        <w:rPr>
          <w:rFonts w:ascii="Times New Roman" w:hAnsi="Times New Roman"/>
          <w:bCs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Supplementary Figure 16</w:t>
      </w:r>
      <w:r w:rsidRPr="006E529A"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 xml:space="preserve">C- </w:t>
      </w:r>
      <w:r w:rsidRPr="00882055">
        <w:rPr>
          <w:rFonts w:ascii="Times New Roman" w:hAnsi="Times New Roman"/>
          <w:bCs/>
          <w:color w:val="1C1D1E"/>
          <w:sz w:val="24"/>
          <w:szCs w:val="24"/>
          <w:shd w:val="clear" w:color="auto" w:fill="FFFFFF"/>
        </w:rPr>
        <w:t xml:space="preserve">Correlation analysis of metabolite panel and severity indices in cirrhotic septic patients </w:t>
      </w:r>
    </w:p>
    <w:p w:rsidR="008E1816" w:rsidRDefault="008E1816" w:rsidP="008E1816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Supplementary Figure 16</w:t>
      </w:r>
      <w:r w:rsidRPr="006E529A">
        <w:rPr>
          <w:rFonts w:ascii="Times New Roman" w:hAnsi="Times New Roman"/>
          <w:b/>
          <w:bCs/>
          <w:sz w:val="24"/>
          <w:szCs w:val="24"/>
          <w:lang w:val="en-US"/>
        </w:rPr>
        <w:t>D-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Comparative analysis of metabolite panel with previously reported studies </w:t>
      </w:r>
    </w:p>
    <w:p w:rsidR="008E1816" w:rsidRPr="00361929" w:rsidRDefault="008E1816" w:rsidP="008E181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1C1D1E"/>
          <w:sz w:val="24"/>
          <w:szCs w:val="24"/>
          <w:shd w:val="clear" w:color="auto" w:fill="FFFFFF"/>
        </w:rPr>
        <w:t>Supplementary Figure 16</w:t>
      </w:r>
      <w:r w:rsidRPr="00882055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 xml:space="preserve">The identified </w:t>
      </w:r>
      <w:r w:rsidRPr="00D711EC">
        <w:rPr>
          <w:rFonts w:ascii="Times New Roman" w:hAnsi="Times New Roman"/>
          <w:sz w:val="24"/>
          <w:szCs w:val="24"/>
          <w:lang w:val="en-US"/>
        </w:rPr>
        <w:t>metabolite panel provides novel insight on pathogenesis of cirrhosis and sepsis patients.</w:t>
      </w:r>
      <w:r>
        <w:rPr>
          <w:rFonts w:ascii="Times New Roman" w:hAnsi="Times New Roman"/>
          <w:sz w:val="24"/>
          <w:szCs w:val="24"/>
          <w:lang w:val="en-US"/>
        </w:rPr>
        <w:t xml:space="preserve"> Further, i</w:t>
      </w:r>
      <w:r w:rsidRPr="00D711EC">
        <w:rPr>
          <w:rFonts w:ascii="Times New Roman" w:hAnsi="Times New Roman"/>
          <w:sz w:val="24"/>
          <w:szCs w:val="24"/>
          <w:lang w:val="en-US"/>
        </w:rPr>
        <w:t xml:space="preserve">ncrease in plasma levels of the metabolite panel outlines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D711EC">
        <w:rPr>
          <w:rFonts w:ascii="Times New Roman" w:hAnsi="Times New Roman"/>
          <w:sz w:val="24"/>
          <w:szCs w:val="24"/>
          <w:lang w:val="en-US"/>
        </w:rPr>
        <w:t xml:space="preserve">hat energy exhaustion, mitochondrial failure, hyper-immune activation, pro-oxidative and inflammatory stress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D711EC">
        <w:rPr>
          <w:rFonts w:ascii="Times New Roman" w:hAnsi="Times New Roman"/>
          <w:sz w:val="24"/>
          <w:szCs w:val="24"/>
          <w:lang w:val="en-US"/>
        </w:rPr>
        <w:t>re probable reasons fo</w:t>
      </w:r>
      <w:r>
        <w:rPr>
          <w:rFonts w:ascii="Times New Roman" w:hAnsi="Times New Roman"/>
          <w:sz w:val="24"/>
          <w:szCs w:val="24"/>
          <w:lang w:val="en-US"/>
        </w:rPr>
        <w:t>r the deterioration of cirrhotic</w:t>
      </w:r>
      <w:r w:rsidRPr="00D711E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septic</w:t>
      </w:r>
      <w:r w:rsidRPr="00D711EC">
        <w:rPr>
          <w:rFonts w:ascii="Times New Roman" w:hAnsi="Times New Roman"/>
          <w:sz w:val="24"/>
          <w:szCs w:val="24"/>
          <w:lang w:val="en-US"/>
        </w:rPr>
        <w:t xml:space="preserve"> patients to early mortality</w:t>
      </w:r>
      <w:r>
        <w:fldChar w:fldCharType="begin"/>
      </w:r>
      <w:r>
        <w:instrText xml:space="preserve"> ADDIN </w:instrText>
      </w:r>
      <w:r>
        <w:fldChar w:fldCharType="end"/>
      </w:r>
    </w:p>
    <w:p w:rsidR="008E1816" w:rsidRPr="00B32048" w:rsidRDefault="008E1816" w:rsidP="009F45F8">
      <w:pPr>
        <w:rPr>
          <w:rFonts w:ascii="Times New Roman" w:hAnsi="Times New Roman" w:cs="Times New Roman"/>
          <w:b/>
          <w:sz w:val="28"/>
        </w:rPr>
      </w:pPr>
    </w:p>
    <w:sectPr w:rsidR="008E1816" w:rsidRPr="00B32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F1"/>
    <w:rsid w:val="000459B7"/>
    <w:rsid w:val="001E5B47"/>
    <w:rsid w:val="002D5BA1"/>
    <w:rsid w:val="00300FAE"/>
    <w:rsid w:val="00307C8E"/>
    <w:rsid w:val="00426ABB"/>
    <w:rsid w:val="00473563"/>
    <w:rsid w:val="00492B99"/>
    <w:rsid w:val="00505F18"/>
    <w:rsid w:val="005317F1"/>
    <w:rsid w:val="00552E72"/>
    <w:rsid w:val="0058079B"/>
    <w:rsid w:val="00652113"/>
    <w:rsid w:val="006C629D"/>
    <w:rsid w:val="0071225C"/>
    <w:rsid w:val="00736687"/>
    <w:rsid w:val="0079123A"/>
    <w:rsid w:val="00794477"/>
    <w:rsid w:val="00844E1F"/>
    <w:rsid w:val="008D3503"/>
    <w:rsid w:val="008E0053"/>
    <w:rsid w:val="008E1816"/>
    <w:rsid w:val="008F09A3"/>
    <w:rsid w:val="0091113F"/>
    <w:rsid w:val="00922739"/>
    <w:rsid w:val="009718BF"/>
    <w:rsid w:val="009E10D9"/>
    <w:rsid w:val="009F45F8"/>
    <w:rsid w:val="00A45F61"/>
    <w:rsid w:val="00A90F6F"/>
    <w:rsid w:val="00AB2604"/>
    <w:rsid w:val="00AC7A38"/>
    <w:rsid w:val="00B32048"/>
    <w:rsid w:val="00C420AC"/>
    <w:rsid w:val="00C90594"/>
    <w:rsid w:val="00C934CF"/>
    <w:rsid w:val="00CF3B03"/>
    <w:rsid w:val="00D16D53"/>
    <w:rsid w:val="00D561FF"/>
    <w:rsid w:val="00D814CA"/>
    <w:rsid w:val="00D8458F"/>
    <w:rsid w:val="00DA2138"/>
    <w:rsid w:val="00DE799A"/>
    <w:rsid w:val="00DF1AF8"/>
    <w:rsid w:val="00E20C38"/>
    <w:rsid w:val="00E33A5E"/>
    <w:rsid w:val="00E9038F"/>
    <w:rsid w:val="00F265BF"/>
    <w:rsid w:val="00F7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7F1"/>
  </w:style>
  <w:style w:type="paragraph" w:styleId="Heading1">
    <w:name w:val="heading 1"/>
    <w:basedOn w:val="Normal"/>
    <w:link w:val="Heading1Char"/>
    <w:uiPriority w:val="9"/>
    <w:qFormat/>
    <w:rsid w:val="00531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7F1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7F1"/>
  </w:style>
  <w:style w:type="paragraph" w:styleId="Heading1">
    <w:name w:val="heading 1"/>
    <w:basedOn w:val="Normal"/>
    <w:link w:val="Heading1Char"/>
    <w:uiPriority w:val="9"/>
    <w:qFormat/>
    <w:rsid w:val="00531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7F1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Jaswinder Singh Maras</cp:lastModifiedBy>
  <cp:revision>5</cp:revision>
  <dcterms:created xsi:type="dcterms:W3CDTF">2023-02-27T11:21:00Z</dcterms:created>
  <dcterms:modified xsi:type="dcterms:W3CDTF">2023-03-03T06:24:00Z</dcterms:modified>
</cp:coreProperties>
</file>