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8A6809" w14:textId="77777777" w:rsidR="005F003D" w:rsidRPr="00E75949" w:rsidRDefault="00E563DD" w:rsidP="00E563DD">
      <w:pPr>
        <w:spacing w:line="480" w:lineRule="auto"/>
        <w:rPr>
          <w:rFonts w:ascii="Times New Roman" w:hAnsi="Times New Roman" w:cs="Times New Roman"/>
          <w:b/>
          <w:sz w:val="20"/>
          <w:szCs w:val="20"/>
        </w:rPr>
      </w:pPr>
      <w:bookmarkStart w:id="0" w:name="_GoBack"/>
      <w:r w:rsidRPr="00E75949">
        <w:rPr>
          <w:rFonts w:ascii="Times New Roman" w:hAnsi="Times New Roman" w:cs="Times New Roman"/>
          <w:b/>
          <w:sz w:val="20"/>
          <w:szCs w:val="20"/>
        </w:rPr>
        <w:t>Supplementary Materials and Methods</w:t>
      </w:r>
    </w:p>
    <w:bookmarkEnd w:id="0"/>
    <w:p w14:paraId="19C5FCAF" w14:textId="77777777" w:rsidR="00E563DD" w:rsidRDefault="00E563DD" w:rsidP="00E563DD">
      <w:pPr>
        <w:spacing w:line="480" w:lineRule="auto"/>
        <w:rPr>
          <w:rFonts w:ascii="Times New Roman" w:hAnsi="Times New Roman" w:cs="Times New Roman"/>
          <w:b/>
          <w:sz w:val="20"/>
          <w:szCs w:val="20"/>
        </w:rPr>
      </w:pPr>
      <w:r w:rsidRPr="00E563DD">
        <w:rPr>
          <w:rFonts w:ascii="Times New Roman" w:hAnsi="Times New Roman" w:cs="Times New Roman"/>
          <w:b/>
          <w:sz w:val="20"/>
          <w:szCs w:val="20"/>
        </w:rPr>
        <w:t>Patients and clinical specimens</w:t>
      </w:r>
    </w:p>
    <w:p w14:paraId="5B7B9020" w14:textId="77777777" w:rsidR="00E563DD" w:rsidRDefault="00E563DD" w:rsidP="00E563DD">
      <w:pPr>
        <w:spacing w:line="480" w:lineRule="auto"/>
        <w:rPr>
          <w:rFonts w:ascii="Times New Roman" w:hAnsi="Times New Roman" w:cs="Times New Roman"/>
          <w:sz w:val="20"/>
          <w:szCs w:val="20"/>
        </w:rPr>
      </w:pPr>
      <w:r w:rsidRPr="009A527E">
        <w:rPr>
          <w:rFonts w:ascii="Times New Roman" w:hAnsi="Times New Roman" w:cs="Times New Roman" w:hint="eastAsia"/>
          <w:sz w:val="20"/>
          <w:szCs w:val="20"/>
        </w:rPr>
        <w:t>P</w:t>
      </w:r>
      <w:r w:rsidRPr="009A527E">
        <w:rPr>
          <w:rFonts w:ascii="Times New Roman" w:hAnsi="Times New Roman" w:cs="Times New Roman"/>
          <w:sz w:val="20"/>
          <w:szCs w:val="20"/>
        </w:rPr>
        <w:t>rimary tumor specimens were obtained from 157 patients with breast cance</w:t>
      </w:r>
      <w:r>
        <w:rPr>
          <w:rFonts w:ascii="Times New Roman" w:hAnsi="Times New Roman" w:cs="Times New Roman"/>
          <w:sz w:val="20"/>
          <w:szCs w:val="20"/>
        </w:rPr>
        <w:t>r</w:t>
      </w:r>
      <w:r w:rsidRPr="009A527E">
        <w:rPr>
          <w:rFonts w:ascii="Times New Roman" w:hAnsi="Times New Roman" w:cs="Times New Roman"/>
          <w:sz w:val="20"/>
          <w:szCs w:val="20"/>
        </w:rPr>
        <w:t>. All patients diagnosed with invasive ductal carcinoma underwent complete surgical resection at the Affiliated Cancer Hospital of China Medical University between 2001 and 2003. Complete follow-up data (from 2003 to 2014) were available for all the 157 patients. Patient survival was defined as the time from the day of surgery to the end of the follow-up period or the date of death due to recurrence or metastasis. None of the patients had received radiotherapy or chemotherapy before undergoing surgical resection, and all patients were treated with routine chemotherapy after surgery. An additional 256 patients, who received neoadjuvant chemotherapy treatment from 2010 to 2021, were included. Of these, 20 patients were diagnosed as luminal A subtype, 143 luminal B, 63 Her2 overexpressing, and 30 TNBC. One hundred and sixty-eight patients receive E (</w:t>
      </w:r>
      <w:proofErr w:type="spellStart"/>
      <w:r w:rsidRPr="009A527E">
        <w:rPr>
          <w:rFonts w:ascii="Times New Roman" w:hAnsi="Times New Roman" w:cs="Times New Roman"/>
          <w:sz w:val="20"/>
          <w:szCs w:val="20"/>
        </w:rPr>
        <w:t>epirubicin</w:t>
      </w:r>
      <w:proofErr w:type="spellEnd"/>
      <w:r w:rsidRPr="009A527E">
        <w:rPr>
          <w:rFonts w:ascii="Times New Roman" w:hAnsi="Times New Roman" w:cs="Times New Roman"/>
          <w:sz w:val="20"/>
          <w:szCs w:val="20"/>
        </w:rPr>
        <w:t xml:space="preserve">) + C (cyclophosphamide) plans for four cycles followed by T (docetaxel) for four cycles and 62 received TEC plans for six cycles, 26 patients received </w:t>
      </w:r>
      <w:proofErr w:type="spellStart"/>
      <w:r w:rsidRPr="009A527E">
        <w:rPr>
          <w:rFonts w:ascii="Times New Roman" w:hAnsi="Times New Roman" w:cs="Times New Roman"/>
          <w:sz w:val="20"/>
          <w:szCs w:val="20"/>
        </w:rPr>
        <w:t>TCbH</w:t>
      </w:r>
      <w:proofErr w:type="spellEnd"/>
      <w:r w:rsidRPr="009A527E">
        <w:rPr>
          <w:rFonts w:ascii="Times New Roman" w:hAnsi="Times New Roman" w:cs="Times New Roman"/>
          <w:sz w:val="20"/>
          <w:szCs w:val="20"/>
        </w:rPr>
        <w:t xml:space="preserve"> plans (docetaxel + carboplatin + </w:t>
      </w:r>
      <w:proofErr w:type="spellStart"/>
      <w:r w:rsidRPr="009A527E">
        <w:rPr>
          <w:rFonts w:ascii="Times New Roman" w:hAnsi="Times New Roman" w:cs="Times New Roman"/>
          <w:sz w:val="20"/>
          <w:szCs w:val="20"/>
        </w:rPr>
        <w:t>trastuzumab</w:t>
      </w:r>
      <w:proofErr w:type="spellEnd"/>
      <w:r w:rsidRPr="009A527E">
        <w:rPr>
          <w:rFonts w:ascii="Times New Roman" w:hAnsi="Times New Roman" w:cs="Times New Roman"/>
          <w:sz w:val="20"/>
          <w:szCs w:val="20"/>
        </w:rPr>
        <w:t>) for six cycles. One hundred and nineteen patients were classified as Miller–Payne (MP)</w:t>
      </w:r>
      <w:hyperlink r:id="rId4" w:anchor="cas15632-bib-0012" w:history="1">
        <w:r w:rsidRPr="00E563DD">
          <w:rPr>
            <w:rFonts w:ascii="Times New Roman" w:hAnsi="Times New Roman" w:cs="Times New Roman"/>
            <w:sz w:val="20"/>
            <w:szCs w:val="20"/>
          </w:rPr>
          <w:t>12</w:t>
        </w:r>
      </w:hyperlink>
      <w:r w:rsidRPr="009A527E">
        <w:rPr>
          <w:rFonts w:ascii="Times New Roman" w:hAnsi="Times New Roman" w:cs="Times New Roman"/>
          <w:sz w:val="20"/>
          <w:szCs w:val="20"/>
        </w:rPr>
        <w:t> grade 1 and 2, and the other 137 patients were MP grade 3–5.</w:t>
      </w:r>
    </w:p>
    <w:p w14:paraId="2E551190" w14:textId="4DD934C5" w:rsidR="00E563DD" w:rsidRDefault="00E563DD" w:rsidP="00E563DD">
      <w:pPr>
        <w:spacing w:line="480" w:lineRule="auto"/>
        <w:rPr>
          <w:rFonts w:ascii="Times New Roman" w:hAnsi="Times New Roman" w:cs="Times New Roman"/>
          <w:sz w:val="20"/>
          <w:szCs w:val="20"/>
        </w:rPr>
      </w:pPr>
      <w:r w:rsidRPr="00E563DD">
        <w:rPr>
          <w:rFonts w:ascii="Times New Roman" w:hAnsi="Times New Roman" w:cs="Times New Roman"/>
          <w:sz w:val="20"/>
          <w:szCs w:val="20"/>
        </w:rPr>
        <w:t>A total of 1</w:t>
      </w:r>
      <w:r>
        <w:rPr>
          <w:rFonts w:ascii="Times New Roman" w:hAnsi="Times New Roman" w:cs="Times New Roman"/>
          <w:sz w:val="20"/>
          <w:szCs w:val="20"/>
        </w:rPr>
        <w:t xml:space="preserve">2 </w:t>
      </w:r>
      <w:r w:rsidRPr="00E563DD">
        <w:rPr>
          <w:rFonts w:ascii="Times New Roman" w:hAnsi="Times New Roman" w:cs="Times New Roman"/>
          <w:sz w:val="20"/>
          <w:szCs w:val="20"/>
        </w:rPr>
        <w:t>freshly isolated specimens, including both tumor tissue and the corresponding normal tissues, were stored at −70°C immediately after resection for subsequent protein extraction.</w:t>
      </w:r>
    </w:p>
    <w:p w14:paraId="20CA51F2" w14:textId="3B7C6C4F" w:rsidR="0025738F" w:rsidRDefault="0025738F" w:rsidP="00E563DD">
      <w:pPr>
        <w:spacing w:line="480" w:lineRule="auto"/>
        <w:rPr>
          <w:rFonts w:ascii="Times New Roman" w:hAnsi="Times New Roman" w:cs="Times New Roman"/>
          <w:b/>
          <w:bCs/>
          <w:sz w:val="20"/>
          <w:szCs w:val="20"/>
        </w:rPr>
      </w:pPr>
      <w:r w:rsidRPr="0025738F">
        <w:rPr>
          <w:rFonts w:ascii="Times New Roman" w:hAnsi="Times New Roman" w:cs="Times New Roman" w:hint="eastAsia"/>
          <w:b/>
          <w:bCs/>
          <w:sz w:val="20"/>
          <w:szCs w:val="20"/>
        </w:rPr>
        <w:t>Western</w:t>
      </w:r>
      <w:r w:rsidRPr="0025738F">
        <w:rPr>
          <w:rFonts w:ascii="Times New Roman" w:hAnsi="Times New Roman" w:cs="Times New Roman"/>
          <w:b/>
          <w:bCs/>
          <w:sz w:val="20"/>
          <w:szCs w:val="20"/>
        </w:rPr>
        <w:t xml:space="preserve"> </w:t>
      </w:r>
      <w:r w:rsidRPr="0025738F">
        <w:rPr>
          <w:rFonts w:ascii="Times New Roman" w:hAnsi="Times New Roman" w:cs="Times New Roman" w:hint="eastAsia"/>
          <w:b/>
          <w:bCs/>
          <w:sz w:val="20"/>
          <w:szCs w:val="20"/>
        </w:rPr>
        <w:t>Blotting</w:t>
      </w:r>
    </w:p>
    <w:p w14:paraId="3FA692D3" w14:textId="326E31D5" w:rsidR="0025738F" w:rsidRPr="004F46F6" w:rsidRDefault="0025738F" w:rsidP="0025738F">
      <w:pPr>
        <w:spacing w:line="480" w:lineRule="auto"/>
        <w:rPr>
          <w:rFonts w:ascii="Times New Roman" w:hAnsi="Times New Roman" w:cs="Times New Roman"/>
          <w:sz w:val="20"/>
          <w:szCs w:val="20"/>
        </w:rPr>
      </w:pPr>
      <w:r w:rsidRPr="004F46F6">
        <w:rPr>
          <w:rFonts w:ascii="Times New Roman" w:hAnsi="Times New Roman" w:cs="Times New Roman"/>
          <w:sz w:val="20"/>
          <w:szCs w:val="20"/>
        </w:rPr>
        <w:t xml:space="preserve">CyclinA2(#67955), CyclinB1(#12231), CyclinD1(#55506), CyclinE1(#20808), CDK4(#12790), CDK6(#13331),Flag(#14793), </w:t>
      </w:r>
      <w:proofErr w:type="spellStart"/>
      <w:r w:rsidRPr="004F46F6">
        <w:rPr>
          <w:rFonts w:ascii="Times New Roman" w:hAnsi="Times New Roman" w:cs="Times New Roman"/>
          <w:sz w:val="20"/>
          <w:szCs w:val="20"/>
        </w:rPr>
        <w:t>Myc</w:t>
      </w:r>
      <w:proofErr w:type="spellEnd"/>
      <w:r>
        <w:rPr>
          <w:rFonts w:ascii="Times New Roman" w:hAnsi="Times New Roman" w:cs="Times New Roman"/>
          <w:sz w:val="20"/>
          <w:szCs w:val="20"/>
        </w:rPr>
        <w:t>-</w:t>
      </w:r>
      <w:r w:rsidRPr="004F46F6">
        <w:rPr>
          <w:rFonts w:ascii="Times New Roman" w:hAnsi="Times New Roman" w:cs="Times New Roman"/>
          <w:sz w:val="20"/>
          <w:szCs w:val="20"/>
        </w:rPr>
        <w:t xml:space="preserve">tag(#2276), GFP-tag(#2955), HA-tag(#3724), p21(#2947), p-p53(#9286),E2F4 (#40291) and γ-H2AX (# 7631) were purchased from Cell Signaling Technology (Beverly, MA, USA) , used at a dilution ratio of 1:1000.P53 antibody (DO-1, 1:1000) was from Santa </w:t>
      </w:r>
      <w:r w:rsidRPr="004F46F6">
        <w:rPr>
          <w:rFonts w:ascii="Times New Roman" w:hAnsi="Times New Roman" w:cs="Times New Roman"/>
          <w:sz w:val="20"/>
          <w:szCs w:val="20"/>
        </w:rPr>
        <w:lastRenderedPageBreak/>
        <w:t xml:space="preserve">Cruz Biotechnology (Dallas, TX, USA).GAPDH(AF0006), MDM2(AF7449), LaminB1 (AF1408) and tubulin(AF1216) were bought from </w:t>
      </w:r>
      <w:proofErr w:type="spellStart"/>
      <w:r w:rsidRPr="004F46F6">
        <w:rPr>
          <w:rFonts w:ascii="Times New Roman" w:hAnsi="Times New Roman" w:cs="Times New Roman"/>
          <w:sz w:val="20"/>
          <w:szCs w:val="20"/>
        </w:rPr>
        <w:t>Beyotime</w:t>
      </w:r>
      <w:proofErr w:type="spellEnd"/>
      <w:r w:rsidRPr="004F46F6">
        <w:rPr>
          <w:rFonts w:ascii="Times New Roman" w:hAnsi="Times New Roman" w:cs="Times New Roman"/>
          <w:sz w:val="20"/>
          <w:szCs w:val="20"/>
        </w:rPr>
        <w:t xml:space="preserve"> (Shanghai, China) and used at a dilution ratio of 1:1000.ZNF500 (HPA035498) was obtained from Sigma-Aldrich (St.</w:t>
      </w:r>
      <w:r>
        <w:rPr>
          <w:rFonts w:ascii="Times New Roman" w:hAnsi="Times New Roman" w:cs="Times New Roman"/>
          <w:sz w:val="20"/>
          <w:szCs w:val="20"/>
        </w:rPr>
        <w:t xml:space="preserve"> </w:t>
      </w:r>
      <w:r w:rsidRPr="004F46F6">
        <w:rPr>
          <w:rFonts w:ascii="Times New Roman" w:hAnsi="Times New Roman" w:cs="Times New Roman"/>
          <w:sz w:val="20"/>
          <w:szCs w:val="20"/>
        </w:rPr>
        <w:t>Louis,</w:t>
      </w:r>
      <w:r>
        <w:rPr>
          <w:rFonts w:ascii="Times New Roman" w:hAnsi="Times New Roman" w:cs="Times New Roman"/>
          <w:sz w:val="20"/>
          <w:szCs w:val="20"/>
        </w:rPr>
        <w:t xml:space="preserve"> </w:t>
      </w:r>
      <w:r w:rsidRPr="004F46F6">
        <w:rPr>
          <w:rFonts w:ascii="Times New Roman" w:hAnsi="Times New Roman" w:cs="Times New Roman"/>
          <w:sz w:val="20"/>
          <w:szCs w:val="20"/>
        </w:rPr>
        <w:t xml:space="preserve">MO,USA) </w:t>
      </w:r>
    </w:p>
    <w:p w14:paraId="2F53DF34" w14:textId="68897F0F" w:rsidR="0025738F" w:rsidRPr="0061541C" w:rsidRDefault="0061541C" w:rsidP="00E563DD">
      <w:pPr>
        <w:spacing w:line="480" w:lineRule="auto"/>
        <w:rPr>
          <w:rFonts w:ascii="Times New Roman" w:hAnsi="Times New Roman" w:cs="Times New Roman"/>
          <w:b/>
          <w:sz w:val="20"/>
          <w:szCs w:val="20"/>
        </w:rPr>
      </w:pPr>
      <w:r w:rsidRPr="00C04E88">
        <w:rPr>
          <w:rFonts w:ascii="Times New Roman" w:hAnsi="Times New Roman" w:cs="Times New Roman"/>
          <w:b/>
          <w:sz w:val="20"/>
          <w:szCs w:val="20"/>
        </w:rPr>
        <w:t>IHC</w:t>
      </w:r>
    </w:p>
    <w:p w14:paraId="10AEAF17" w14:textId="43D8A046" w:rsidR="0061541C" w:rsidRDefault="0061541C" w:rsidP="0061541C">
      <w:pPr>
        <w:spacing w:line="480" w:lineRule="auto"/>
        <w:ind w:left="1"/>
        <w:rPr>
          <w:rFonts w:ascii="Times New Roman" w:hAnsi="Times New Roman" w:cs="Times New Roman"/>
          <w:color w:val="000000" w:themeColor="text1"/>
          <w:sz w:val="20"/>
          <w:szCs w:val="20"/>
        </w:rPr>
      </w:pPr>
      <w:r w:rsidRPr="00C04E88">
        <w:rPr>
          <w:rFonts w:ascii="Times New Roman" w:hAnsi="Times New Roman" w:cs="Times New Roman"/>
          <w:color w:val="000000" w:themeColor="text1"/>
          <w:sz w:val="20"/>
          <w:szCs w:val="20"/>
        </w:rPr>
        <w:t>Tissue sections were incubated with rabbit polyclonal antibodies against ZNF500 (1:100; Sigma</w:t>
      </w:r>
      <w:r w:rsidRPr="00C04E88">
        <w:rPr>
          <w:rFonts w:ascii="Times New Roman" w:eastAsia="DengXian" w:hAnsi="Times New Roman" w:cs="Times New Roman"/>
          <w:color w:val="000000"/>
          <w:sz w:val="20"/>
          <w:szCs w:val="20"/>
        </w:rPr>
        <w:t xml:space="preserve">-Aldrich, St. Louis, MO, USA), </w:t>
      </w:r>
      <w:r w:rsidRPr="00C04E88">
        <w:rPr>
          <w:rFonts w:ascii="Times New Roman" w:hAnsi="Times New Roman" w:cs="Times New Roman"/>
          <w:color w:val="000000" w:themeColor="text1"/>
          <w:sz w:val="20"/>
          <w:szCs w:val="20"/>
        </w:rPr>
        <w:t>E2F4 (1:100; Cell Signaling Technology, Danvers, MA, USA), and</w:t>
      </w:r>
      <w:r w:rsidRPr="00C04E88">
        <w:rPr>
          <w:rFonts w:ascii="Times New Roman" w:hAnsi="Times New Roman" w:cs="Times New Roman"/>
          <w:sz w:val="20"/>
          <w:szCs w:val="20"/>
        </w:rPr>
        <w:t xml:space="preserve"> p53 (DO-1, 1:1000; Santa Cruz Biotechnology, Dallas, TX, USA)</w:t>
      </w:r>
      <w:r w:rsidRPr="00C04E88">
        <w:rPr>
          <w:rFonts w:ascii="Times New Roman" w:hAnsi="Times New Roman" w:cs="Times New Roman"/>
          <w:color w:val="000000" w:themeColor="text1"/>
          <w:sz w:val="20"/>
          <w:szCs w:val="20"/>
        </w:rPr>
        <w:t>. The staining intensities of ZNF500, p53, and E2F4 were scored on a scale of 0 to 4, with each consecutive number corresponding to no signal, weak, moderate, or high signals, respectively. The percentage of stained cells was scored as 1 (1–25%)</w:t>
      </w:r>
      <w:r>
        <w:rPr>
          <w:rFonts w:ascii="Times New Roman" w:hAnsi="Times New Roman" w:cs="Times New Roman"/>
          <w:color w:val="000000" w:themeColor="text1"/>
          <w:sz w:val="20"/>
          <w:szCs w:val="20"/>
        </w:rPr>
        <w:t>,</w:t>
      </w:r>
      <w:r w:rsidRPr="00C04E88">
        <w:rPr>
          <w:rFonts w:ascii="Times New Roman" w:hAnsi="Times New Roman" w:cs="Times New Roman"/>
          <w:color w:val="000000" w:themeColor="text1"/>
          <w:sz w:val="20"/>
          <w:szCs w:val="20"/>
        </w:rPr>
        <w:t xml:space="preserve"> 2 (26–50%)</w:t>
      </w:r>
      <w:r>
        <w:rPr>
          <w:rFonts w:ascii="Times New Roman" w:hAnsi="Times New Roman" w:cs="Times New Roman"/>
          <w:color w:val="000000" w:themeColor="text1"/>
          <w:sz w:val="20"/>
          <w:szCs w:val="20"/>
        </w:rPr>
        <w:t>,</w:t>
      </w:r>
      <w:r w:rsidRPr="00C04E88">
        <w:rPr>
          <w:rFonts w:ascii="Times New Roman" w:hAnsi="Times New Roman" w:cs="Times New Roman"/>
          <w:color w:val="000000" w:themeColor="text1"/>
          <w:sz w:val="20"/>
          <w:szCs w:val="20"/>
        </w:rPr>
        <w:t xml:space="preserve"> 3 (51–75%)</w:t>
      </w:r>
      <w:r>
        <w:rPr>
          <w:rFonts w:ascii="Times New Roman" w:hAnsi="Times New Roman" w:cs="Times New Roman"/>
          <w:color w:val="000000" w:themeColor="text1"/>
          <w:sz w:val="20"/>
          <w:szCs w:val="20"/>
        </w:rPr>
        <w:t>,</w:t>
      </w:r>
      <w:r w:rsidRPr="00C04E88">
        <w:rPr>
          <w:rFonts w:ascii="Times New Roman" w:hAnsi="Times New Roman" w:cs="Times New Roman"/>
          <w:color w:val="000000" w:themeColor="text1"/>
          <w:sz w:val="20"/>
          <w:szCs w:val="20"/>
        </w:rPr>
        <w:t xml:space="preserve"> and 4 (76–100%). The scores for staining intensity and percentage of stained cells for each tumor sample were multiplied to </w:t>
      </w:r>
      <w:r>
        <w:rPr>
          <w:rFonts w:ascii="Times New Roman" w:hAnsi="Times New Roman" w:cs="Times New Roman"/>
          <w:color w:val="000000" w:themeColor="text1"/>
          <w:sz w:val="20"/>
          <w:szCs w:val="20"/>
        </w:rPr>
        <w:t>obtain</w:t>
      </w:r>
      <w:r w:rsidRPr="00C04E88">
        <w:rPr>
          <w:rFonts w:ascii="Times New Roman" w:hAnsi="Times New Roman" w:cs="Times New Roman"/>
          <w:color w:val="000000" w:themeColor="text1"/>
          <w:sz w:val="20"/>
          <w:szCs w:val="20"/>
        </w:rPr>
        <w:t xml:space="preserve"> a final score ranging from 0</w:t>
      </w:r>
      <w:r>
        <w:rPr>
          <w:rFonts w:ascii="Times New Roman" w:hAnsi="Times New Roman" w:cs="Times New Roman"/>
          <w:color w:val="000000" w:themeColor="text1"/>
          <w:sz w:val="20"/>
          <w:szCs w:val="20"/>
        </w:rPr>
        <w:t>–</w:t>
      </w:r>
      <w:r w:rsidRPr="00C04E88">
        <w:rPr>
          <w:rFonts w:ascii="Times New Roman" w:hAnsi="Times New Roman" w:cs="Times New Roman"/>
          <w:color w:val="000000" w:themeColor="text1"/>
          <w:sz w:val="20"/>
          <w:szCs w:val="20"/>
        </w:rPr>
        <w:t>12. Tumors with a score ≥ 4 were considered to have strong expression, whereas those with a score &lt; 4 were considered to have a negative or weak expression of ZNF500, p53</w:t>
      </w:r>
      <w:r w:rsidRPr="00C04E88">
        <w:rPr>
          <w:rFonts w:ascii="Times New Roman" w:eastAsia="DengXian" w:hAnsi="Times New Roman" w:cs="Times New Roman"/>
          <w:color w:val="000000"/>
          <w:sz w:val="20"/>
          <w:szCs w:val="20"/>
        </w:rPr>
        <w:t>,</w:t>
      </w:r>
      <w:r w:rsidRPr="00C04E88">
        <w:rPr>
          <w:rFonts w:ascii="Times New Roman" w:hAnsi="Times New Roman" w:cs="Times New Roman"/>
          <w:color w:val="000000" w:themeColor="text1"/>
          <w:sz w:val="20"/>
          <w:szCs w:val="20"/>
        </w:rPr>
        <w:t xml:space="preserve"> and E2F4.</w:t>
      </w:r>
    </w:p>
    <w:p w14:paraId="17880698" w14:textId="1BC06212" w:rsidR="0061541C" w:rsidRPr="0061541C" w:rsidRDefault="0061541C" w:rsidP="0061541C">
      <w:pPr>
        <w:spacing w:line="480" w:lineRule="auto"/>
        <w:ind w:left="1"/>
        <w:rPr>
          <w:rFonts w:ascii="Times New Roman" w:hAnsi="Times New Roman" w:cs="Times New Roman"/>
          <w:b/>
          <w:color w:val="000000" w:themeColor="text1"/>
          <w:sz w:val="20"/>
          <w:szCs w:val="20"/>
        </w:rPr>
      </w:pPr>
      <w:r w:rsidRPr="0061541C">
        <w:rPr>
          <w:rFonts w:ascii="Times New Roman" w:hAnsi="Times New Roman" w:cs="Times New Roman"/>
          <w:b/>
          <w:color w:val="000000" w:themeColor="text1"/>
          <w:sz w:val="20"/>
          <w:szCs w:val="20"/>
        </w:rPr>
        <w:t>Reagents</w:t>
      </w:r>
    </w:p>
    <w:p w14:paraId="3E7F1106" w14:textId="77777777" w:rsidR="0061541C" w:rsidRDefault="0061541C" w:rsidP="0061541C">
      <w:pPr>
        <w:spacing w:line="480" w:lineRule="auto"/>
        <w:rPr>
          <w:rFonts w:ascii="Times New Roman" w:hAnsi="Times New Roman" w:cs="Times New Roman"/>
          <w:sz w:val="20"/>
          <w:szCs w:val="20"/>
        </w:rPr>
      </w:pPr>
      <w:r w:rsidRPr="00C04E88">
        <w:rPr>
          <w:rFonts w:ascii="Times New Roman" w:hAnsi="Times New Roman" w:cs="Times New Roman"/>
          <w:sz w:val="20"/>
          <w:szCs w:val="20"/>
        </w:rPr>
        <w:t>pCMV6-ZNF500-Myc, pLV2-U6ZNF500-sgRNA-cas9-GFP #1 (GTACGGCTTGTCAGCCCCAT-GGG), #2 (CGAGGTGCCCCTCGGGATAGGGG)</w:t>
      </w:r>
      <w:r w:rsidRPr="00C04E88">
        <w:rPr>
          <w:rFonts w:ascii="Times New Roman" w:eastAsia="DengXian" w:hAnsi="Times New Roman" w:cs="Times New Roman"/>
          <w:sz w:val="20"/>
          <w:szCs w:val="20"/>
        </w:rPr>
        <w:t xml:space="preserve">, and control </w:t>
      </w:r>
      <w:proofErr w:type="spellStart"/>
      <w:r w:rsidRPr="00C04E88">
        <w:rPr>
          <w:rFonts w:ascii="Times New Roman" w:eastAsia="DengXian" w:hAnsi="Times New Roman" w:cs="Times New Roman"/>
          <w:sz w:val="20"/>
          <w:szCs w:val="20"/>
        </w:rPr>
        <w:t>sgRNA</w:t>
      </w:r>
      <w:proofErr w:type="spellEnd"/>
      <w:r w:rsidRPr="00C04E88">
        <w:rPr>
          <w:rFonts w:ascii="Times New Roman" w:eastAsia="DengXian" w:hAnsi="Times New Roman" w:cs="Times New Roman"/>
          <w:sz w:val="20"/>
          <w:szCs w:val="20"/>
        </w:rPr>
        <w:t xml:space="preserve"> (</w:t>
      </w:r>
      <w:r w:rsidRPr="00C04E88">
        <w:rPr>
          <w:rFonts w:ascii="Times New Roman" w:hAnsi="Times New Roman" w:cs="Times New Roman"/>
          <w:sz w:val="20"/>
          <w:szCs w:val="20"/>
        </w:rPr>
        <w:t xml:space="preserve">GCACTACCAGAGCTAAC-TTCA) were </w:t>
      </w:r>
      <w:r w:rsidRPr="00C04E88">
        <w:rPr>
          <w:rFonts w:ascii="Times New Roman" w:eastAsia="DengXian" w:hAnsi="Times New Roman" w:cs="Times New Roman"/>
          <w:sz w:val="20"/>
          <w:szCs w:val="20"/>
        </w:rPr>
        <w:t xml:space="preserve">purchased from </w:t>
      </w:r>
      <w:proofErr w:type="spellStart"/>
      <w:r w:rsidRPr="00C04E88">
        <w:rPr>
          <w:rFonts w:ascii="Times New Roman" w:hAnsi="Times New Roman" w:cs="Times New Roman"/>
          <w:sz w:val="20"/>
          <w:szCs w:val="20"/>
        </w:rPr>
        <w:t>MiaoLingBio</w:t>
      </w:r>
      <w:proofErr w:type="spellEnd"/>
      <w:r w:rsidRPr="00C04E88">
        <w:rPr>
          <w:rFonts w:ascii="Times New Roman" w:hAnsi="Times New Roman" w:cs="Times New Roman"/>
          <w:sz w:val="20"/>
          <w:szCs w:val="20"/>
        </w:rPr>
        <w:t xml:space="preserve"> (Wuhan, China). pCDNA3.1-ZNF500-HA, pCDNA3.1-ZNF500-</w:t>
      </w:r>
      <w:r w:rsidRPr="00C04E88">
        <w:rPr>
          <w:rFonts w:ascii="Cambria Math" w:hAnsi="Cambria Math" w:cs="Cambria Math"/>
          <w:sz w:val="20"/>
          <w:szCs w:val="20"/>
        </w:rPr>
        <w:t>△</w:t>
      </w:r>
      <w:r w:rsidRPr="00C04E88">
        <w:rPr>
          <w:rFonts w:ascii="Times New Roman" w:hAnsi="Times New Roman" w:cs="Times New Roman"/>
          <w:sz w:val="20"/>
          <w:szCs w:val="20"/>
        </w:rPr>
        <w:t>KRAB-HA, pCDNA3.1-ZNF500-</w:t>
      </w:r>
      <w:r w:rsidRPr="00C04E88">
        <w:rPr>
          <w:rFonts w:ascii="Cambria Math" w:hAnsi="Cambria Math" w:cs="Cambria Math"/>
          <w:sz w:val="20"/>
          <w:szCs w:val="20"/>
        </w:rPr>
        <w:t>△</w:t>
      </w:r>
      <w:r w:rsidRPr="00C04E88">
        <w:rPr>
          <w:rFonts w:ascii="Times New Roman" w:hAnsi="Times New Roman" w:cs="Times New Roman"/>
          <w:sz w:val="20"/>
          <w:szCs w:val="20"/>
        </w:rPr>
        <w:t>SCAN-HA, pCDNA3.1-ZNF500-</w:t>
      </w:r>
      <w:r w:rsidRPr="00C04E88">
        <w:rPr>
          <w:rFonts w:ascii="Cambria Math" w:hAnsi="Cambria Math" w:cs="Cambria Math"/>
          <w:sz w:val="20"/>
          <w:szCs w:val="20"/>
        </w:rPr>
        <w:t>△</w:t>
      </w:r>
      <w:r w:rsidRPr="00C04E88">
        <w:rPr>
          <w:rFonts w:ascii="Times New Roman" w:hAnsi="Times New Roman" w:cs="Times New Roman"/>
          <w:sz w:val="20"/>
          <w:szCs w:val="20"/>
        </w:rPr>
        <w:t>C2H2-HA, pCDNA3.1-p53-FLAG, pCDNA3.1-p53-</w:t>
      </w:r>
      <w:r w:rsidRPr="00C04E88">
        <w:rPr>
          <w:rFonts w:ascii="Cambria Math" w:hAnsi="Cambria Math" w:cs="Cambria Math"/>
          <w:sz w:val="20"/>
          <w:szCs w:val="20"/>
        </w:rPr>
        <w:t>△</w:t>
      </w:r>
      <w:r w:rsidRPr="00C04E88">
        <w:rPr>
          <w:rFonts w:ascii="Times New Roman" w:hAnsi="Times New Roman" w:cs="Times New Roman"/>
          <w:sz w:val="20"/>
          <w:szCs w:val="20"/>
        </w:rPr>
        <w:t>N-FLAG, pCDNA3.1-p53-</w:t>
      </w:r>
      <w:r w:rsidRPr="00C04E88">
        <w:rPr>
          <w:rFonts w:ascii="Cambria Math" w:hAnsi="Cambria Math" w:cs="Cambria Math"/>
          <w:sz w:val="20"/>
          <w:szCs w:val="20"/>
        </w:rPr>
        <w:t>△</w:t>
      </w:r>
      <w:r w:rsidRPr="00C04E88">
        <w:rPr>
          <w:rFonts w:ascii="Times New Roman" w:hAnsi="Times New Roman" w:cs="Times New Roman"/>
          <w:sz w:val="20"/>
          <w:szCs w:val="20"/>
        </w:rPr>
        <w:t>DBD-FLAG, pCDNA3.1-p53-</w:t>
      </w:r>
      <w:r w:rsidRPr="00C04E88">
        <w:rPr>
          <w:rFonts w:ascii="Cambria Math" w:hAnsi="Cambria Math" w:cs="Cambria Math"/>
          <w:sz w:val="20"/>
          <w:szCs w:val="20"/>
        </w:rPr>
        <w:t>△</w:t>
      </w:r>
      <w:r w:rsidRPr="00C04E88">
        <w:rPr>
          <w:rFonts w:ascii="Times New Roman" w:hAnsi="Times New Roman" w:cs="Times New Roman"/>
          <w:sz w:val="20"/>
          <w:szCs w:val="20"/>
        </w:rPr>
        <w:t>C-FLAG,</w:t>
      </w:r>
      <w:r w:rsidRPr="00C04E88">
        <w:t xml:space="preserve"> </w:t>
      </w:r>
      <w:r w:rsidRPr="00C04E88">
        <w:rPr>
          <w:rFonts w:ascii="Times New Roman" w:hAnsi="Times New Roman" w:cs="Times New Roman"/>
          <w:sz w:val="20"/>
          <w:szCs w:val="20"/>
        </w:rPr>
        <w:t>pGEX-4T-1-p53,</w:t>
      </w:r>
      <w:r w:rsidRPr="00C04E88">
        <w:t xml:space="preserve"> </w:t>
      </w:r>
      <w:r w:rsidRPr="00C04E88">
        <w:rPr>
          <w:rFonts w:ascii="Times New Roman" w:hAnsi="Times New Roman" w:cs="Times New Roman"/>
          <w:sz w:val="20"/>
          <w:szCs w:val="20"/>
        </w:rPr>
        <w:t>pGEX-4T-1- p53-</w:t>
      </w:r>
      <w:r w:rsidRPr="00C04E88">
        <w:rPr>
          <w:rFonts w:ascii="Cambria Math" w:hAnsi="Cambria Math" w:cs="Cambria Math"/>
          <w:sz w:val="20"/>
          <w:szCs w:val="20"/>
        </w:rPr>
        <w:t>△</w:t>
      </w:r>
      <w:r w:rsidRPr="00C04E88">
        <w:rPr>
          <w:rFonts w:ascii="Times New Roman" w:hAnsi="Times New Roman" w:cs="Times New Roman"/>
          <w:sz w:val="20"/>
          <w:szCs w:val="20"/>
        </w:rPr>
        <w:t>DBD, pGEX-4T-1- p53-</w:t>
      </w:r>
      <w:r w:rsidRPr="00C04E88">
        <w:rPr>
          <w:rFonts w:ascii="Cambria Math" w:hAnsi="Cambria Math" w:cs="Cambria Math"/>
          <w:sz w:val="20"/>
          <w:szCs w:val="20"/>
        </w:rPr>
        <w:t>△</w:t>
      </w:r>
      <w:r w:rsidRPr="00C04E88">
        <w:rPr>
          <w:rFonts w:ascii="Times New Roman" w:hAnsi="Times New Roman" w:cs="Times New Roman"/>
          <w:sz w:val="20"/>
          <w:szCs w:val="20"/>
        </w:rPr>
        <w:t>N, and pGEX-4T-1- p53-</w:t>
      </w:r>
      <w:r w:rsidRPr="00C04E88">
        <w:rPr>
          <w:rFonts w:ascii="Cambria Math" w:hAnsi="Cambria Math" w:cs="Cambria Math"/>
          <w:sz w:val="20"/>
          <w:szCs w:val="20"/>
        </w:rPr>
        <w:t>△</w:t>
      </w:r>
      <w:r w:rsidRPr="00C04E88">
        <w:rPr>
          <w:rFonts w:ascii="Times New Roman" w:hAnsi="Times New Roman" w:cs="Times New Roman"/>
          <w:sz w:val="20"/>
          <w:szCs w:val="20"/>
        </w:rPr>
        <w:t xml:space="preserve">C were purchased from </w:t>
      </w:r>
      <w:proofErr w:type="spellStart"/>
      <w:r w:rsidRPr="00C04E88">
        <w:rPr>
          <w:rFonts w:ascii="Times New Roman" w:hAnsi="Times New Roman" w:cs="Times New Roman"/>
          <w:sz w:val="20"/>
          <w:szCs w:val="20"/>
        </w:rPr>
        <w:t>GenePharma</w:t>
      </w:r>
      <w:proofErr w:type="spellEnd"/>
      <w:r w:rsidRPr="00C04E88">
        <w:rPr>
          <w:rFonts w:ascii="Times New Roman" w:hAnsi="Times New Roman" w:cs="Times New Roman"/>
          <w:sz w:val="20"/>
          <w:szCs w:val="20"/>
        </w:rPr>
        <w:t xml:space="preserve"> Co., Ltd. (Shanghai, China). p53 siRNA (sc-29435) and negative control (NC) siRNA (sc-37007) were obtained from Santa Cruz</w:t>
      </w:r>
      <w:r w:rsidRPr="00C04E88">
        <w:rPr>
          <w:rFonts w:ascii="Times New Roman" w:eastAsia="DengXian" w:hAnsi="Times New Roman" w:cs="Times New Roman"/>
          <w:sz w:val="20"/>
          <w:szCs w:val="20"/>
        </w:rPr>
        <w:t xml:space="preserve"> Biotechnology.</w:t>
      </w:r>
      <w:r w:rsidRPr="00C04E88">
        <w:rPr>
          <w:rFonts w:ascii="Times New Roman" w:hAnsi="Times New Roman" w:cs="Times New Roman"/>
          <w:sz w:val="20"/>
          <w:szCs w:val="20"/>
        </w:rPr>
        <w:t xml:space="preserve"> </w:t>
      </w:r>
      <w:r w:rsidRPr="00C04E88">
        <w:rPr>
          <w:rFonts w:ascii="Times New Roman" w:eastAsia="DengXian" w:hAnsi="Times New Roman" w:cs="Times New Roman"/>
          <w:sz w:val="20"/>
          <w:szCs w:val="20"/>
        </w:rPr>
        <w:t xml:space="preserve">The </w:t>
      </w:r>
      <w:r w:rsidRPr="00C04E88">
        <w:rPr>
          <w:rFonts w:ascii="Times New Roman" w:hAnsi="Times New Roman" w:cs="Times New Roman"/>
          <w:sz w:val="20"/>
          <w:szCs w:val="20"/>
        </w:rPr>
        <w:t xml:space="preserve">pEGFP-C1-MDM2 </w:t>
      </w:r>
      <w:r w:rsidRPr="00C04E88">
        <w:rPr>
          <w:rFonts w:ascii="Times New Roman" w:hAnsi="Times New Roman" w:cs="Times New Roman"/>
          <w:sz w:val="20"/>
          <w:szCs w:val="20"/>
        </w:rPr>
        <w:lastRenderedPageBreak/>
        <w:t xml:space="preserve">overexpression plasmid was a kind gift from Dr. Liu Cao from the Institute of Health Sciences of China Medical University. Lipo3000(Invitrogen, Carlsbad, CA, USA) was used for transfection. Nutlin-3a (HY-10029), MG132 (HY-13259), </w:t>
      </w:r>
      <w:proofErr w:type="spellStart"/>
      <w:r w:rsidRPr="00C04E88">
        <w:rPr>
          <w:rFonts w:ascii="Times New Roman" w:hAnsi="Times New Roman" w:cs="Times New Roman"/>
          <w:sz w:val="20"/>
          <w:szCs w:val="20"/>
        </w:rPr>
        <w:t>cycloheximide</w:t>
      </w:r>
      <w:proofErr w:type="spellEnd"/>
      <w:r w:rsidRPr="00C04E88">
        <w:rPr>
          <w:rFonts w:ascii="Times New Roman" w:hAnsi="Times New Roman" w:cs="Times New Roman"/>
          <w:sz w:val="20"/>
          <w:szCs w:val="20"/>
        </w:rPr>
        <w:t xml:space="preserve"> (20ug/ml, HY-12320), doxorubicin (HY-15142A)</w:t>
      </w:r>
      <w:r w:rsidRPr="00C04E88">
        <w:rPr>
          <w:rFonts w:ascii="Times New Roman" w:eastAsia="DengXian" w:hAnsi="Times New Roman" w:cs="Times New Roman"/>
          <w:sz w:val="20"/>
          <w:szCs w:val="20"/>
        </w:rPr>
        <w:t xml:space="preserve">, and </w:t>
      </w:r>
      <w:proofErr w:type="spellStart"/>
      <w:r w:rsidRPr="00C04E88">
        <w:rPr>
          <w:rFonts w:ascii="Times New Roman" w:hAnsi="Times New Roman" w:cs="Times New Roman"/>
          <w:sz w:val="20"/>
          <w:szCs w:val="20"/>
        </w:rPr>
        <w:t>vinorelbine</w:t>
      </w:r>
      <w:proofErr w:type="spellEnd"/>
      <w:r w:rsidRPr="00C04E88">
        <w:rPr>
          <w:rFonts w:ascii="Times New Roman" w:hAnsi="Times New Roman" w:cs="Times New Roman"/>
          <w:sz w:val="20"/>
          <w:szCs w:val="20"/>
        </w:rPr>
        <w:t xml:space="preserve"> (HY-12053A) were purchased from </w:t>
      </w:r>
      <w:proofErr w:type="spellStart"/>
      <w:r w:rsidRPr="00C04E88">
        <w:rPr>
          <w:rFonts w:ascii="Times New Roman" w:hAnsi="Times New Roman" w:cs="Times New Roman"/>
          <w:sz w:val="20"/>
          <w:szCs w:val="20"/>
        </w:rPr>
        <w:t>MedChemExpress</w:t>
      </w:r>
      <w:proofErr w:type="spellEnd"/>
      <w:r w:rsidRPr="00C04E88">
        <w:rPr>
          <w:rFonts w:ascii="Times New Roman" w:hAnsi="Times New Roman" w:cs="Times New Roman"/>
          <w:sz w:val="20"/>
          <w:szCs w:val="20"/>
        </w:rPr>
        <w:t xml:space="preserve"> (Monmouth Junction, NJ, USA).</w:t>
      </w:r>
    </w:p>
    <w:p w14:paraId="58382F3F" w14:textId="12244DB3" w:rsidR="005A55A1" w:rsidRDefault="005A55A1" w:rsidP="0061541C">
      <w:pPr>
        <w:spacing w:line="480" w:lineRule="auto"/>
        <w:rPr>
          <w:rFonts w:ascii="Times New Roman" w:hAnsi="Times New Roman" w:cs="Times New Roman"/>
          <w:sz w:val="20"/>
          <w:szCs w:val="20"/>
        </w:rPr>
      </w:pPr>
      <w:r w:rsidRPr="00C04E88">
        <w:rPr>
          <w:rFonts w:ascii="Times New Roman" w:hAnsi="Times New Roman" w:cs="Times New Roman"/>
          <w:b/>
          <w:sz w:val="20"/>
          <w:szCs w:val="20"/>
        </w:rPr>
        <w:t>RNA microarray</w:t>
      </w:r>
    </w:p>
    <w:p w14:paraId="075B64D7" w14:textId="77777777" w:rsidR="005A55A1" w:rsidRPr="00C04E88" w:rsidRDefault="005A55A1" w:rsidP="005A55A1">
      <w:pPr>
        <w:spacing w:line="480" w:lineRule="auto"/>
        <w:rPr>
          <w:rFonts w:ascii="Times New Roman" w:hAnsi="Times New Roman" w:cs="Times New Roman"/>
          <w:sz w:val="20"/>
          <w:szCs w:val="20"/>
        </w:rPr>
      </w:pPr>
      <w:r w:rsidRPr="00C04E88">
        <w:rPr>
          <w:rFonts w:ascii="Times New Roman" w:hAnsi="Times New Roman" w:cs="Times New Roman"/>
          <w:sz w:val="20"/>
          <w:szCs w:val="20"/>
        </w:rPr>
        <w:t xml:space="preserve">A </w:t>
      </w:r>
      <w:bookmarkStart w:id="1" w:name="_Hlk127525638"/>
      <w:r w:rsidRPr="00C04E88">
        <w:rPr>
          <w:rFonts w:ascii="Times New Roman" w:hAnsi="Times New Roman" w:cs="Times New Roman"/>
          <w:sz w:val="20"/>
          <w:szCs w:val="20"/>
        </w:rPr>
        <w:t xml:space="preserve">quantitative polymerase chain reaction </w:t>
      </w:r>
      <w:bookmarkEnd w:id="1"/>
      <w:r w:rsidRPr="00C04E88">
        <w:rPr>
          <w:rFonts w:ascii="Times New Roman" w:hAnsi="Times New Roman" w:cs="Times New Roman"/>
          <w:sz w:val="20"/>
          <w:szCs w:val="20"/>
        </w:rPr>
        <w:t xml:space="preserve">(qPCR) array (WC-MRNA0163-H) was designed to analyze the cell cycle </w:t>
      </w:r>
      <w:r w:rsidRPr="00C04E88">
        <w:rPr>
          <w:rFonts w:ascii="Times New Roman" w:eastAsia="DengXian" w:hAnsi="Times New Roman" w:cs="Times New Roman"/>
          <w:sz w:val="20"/>
          <w:szCs w:val="20"/>
        </w:rPr>
        <w:t xml:space="preserve">of </w:t>
      </w:r>
      <w:r w:rsidRPr="00C04E88">
        <w:rPr>
          <w:rFonts w:ascii="Times New Roman" w:hAnsi="Times New Roman" w:cs="Times New Roman"/>
          <w:sz w:val="20"/>
          <w:szCs w:val="20"/>
        </w:rPr>
        <w:t>90</w:t>
      </w:r>
      <w:r w:rsidRPr="00C04E88">
        <w:t xml:space="preserve"> </w:t>
      </w:r>
      <w:r w:rsidRPr="00C04E88">
        <w:rPr>
          <w:rFonts w:ascii="Times New Roman" w:hAnsi="Times New Roman" w:cs="Times New Roman"/>
          <w:sz w:val="20"/>
          <w:szCs w:val="20"/>
        </w:rPr>
        <w:t>genes</w:t>
      </w:r>
      <w:r>
        <w:rPr>
          <w:rFonts w:ascii="Times New Roman" w:hAnsi="Times New Roman" w:cs="Times New Roman"/>
          <w:sz w:val="20"/>
          <w:szCs w:val="20"/>
        </w:rPr>
        <w:t xml:space="preserve"> </w:t>
      </w:r>
      <w:r w:rsidRPr="00C04E88">
        <w:rPr>
          <w:rFonts w:ascii="Times New Roman" w:hAnsi="Times New Roman" w:cs="Times New Roman"/>
          <w:sz w:val="20"/>
          <w:szCs w:val="20"/>
        </w:rPr>
        <w:t>differentially expressed between overexpressed ZNF500 in MCF-7 cells and the control group</w:t>
      </w:r>
      <w:r w:rsidRPr="00C04E88">
        <w:rPr>
          <w:rFonts w:ascii="Times New Roman" w:eastAsia="DengXian" w:hAnsi="Times New Roman" w:cs="Times New Roman"/>
          <w:sz w:val="20"/>
          <w:szCs w:val="20"/>
        </w:rPr>
        <w:t>,</w:t>
      </w:r>
      <w:r w:rsidRPr="00C04E88">
        <w:rPr>
          <w:rFonts w:ascii="Times New Roman" w:hAnsi="Times New Roman" w:cs="Times New Roman"/>
          <w:sz w:val="20"/>
          <w:szCs w:val="20"/>
        </w:rPr>
        <w:t xml:space="preserve"> according to manufacturer instructions (</w:t>
      </w:r>
      <w:proofErr w:type="spellStart"/>
      <w:r w:rsidRPr="00C04E88">
        <w:rPr>
          <w:rFonts w:ascii="Times New Roman" w:hAnsi="Times New Roman" w:cs="Times New Roman"/>
          <w:sz w:val="20"/>
          <w:szCs w:val="20"/>
        </w:rPr>
        <w:t>Wcgene</w:t>
      </w:r>
      <w:proofErr w:type="spellEnd"/>
      <w:r w:rsidRPr="00C04E88">
        <w:rPr>
          <w:rFonts w:ascii="Times New Roman" w:hAnsi="Times New Roman" w:cs="Times New Roman"/>
          <w:sz w:val="20"/>
          <w:szCs w:val="20"/>
        </w:rPr>
        <w:t xml:space="preserve"> Biotechnology Corporation, Shanghai, China). Genes that could not be detected three times were excluded. </w:t>
      </w:r>
      <w:r w:rsidRPr="00C04E88">
        <w:rPr>
          <w:rFonts w:ascii="Times New Roman" w:eastAsia="DengXian" w:hAnsi="Times New Roman" w:cs="Times New Roman"/>
          <w:sz w:val="20"/>
          <w:szCs w:val="20"/>
        </w:rPr>
        <w:t xml:space="preserve">The Ct values for each gene were corrected </w:t>
      </w:r>
      <w:r w:rsidRPr="00C04E88">
        <w:rPr>
          <w:rFonts w:ascii="Times New Roman" w:hAnsi="Times New Roman" w:cs="Times New Roman"/>
          <w:sz w:val="20"/>
          <w:szCs w:val="20"/>
        </w:rPr>
        <w:t>using Ct readings of GAPDH.</w:t>
      </w:r>
    </w:p>
    <w:p w14:paraId="536C934A" w14:textId="77777777" w:rsidR="005A55A1" w:rsidRPr="005A55A1" w:rsidRDefault="005A55A1" w:rsidP="0061541C">
      <w:pPr>
        <w:spacing w:line="480" w:lineRule="auto"/>
        <w:rPr>
          <w:rFonts w:ascii="Times New Roman" w:hAnsi="Times New Roman" w:cs="Times New Roman"/>
          <w:sz w:val="20"/>
          <w:szCs w:val="20"/>
        </w:rPr>
      </w:pPr>
    </w:p>
    <w:p w14:paraId="5871AB2A" w14:textId="4BB7ABB3" w:rsidR="0061541C" w:rsidRDefault="0061541C" w:rsidP="0061541C">
      <w:pPr>
        <w:spacing w:line="480" w:lineRule="auto"/>
        <w:ind w:left="1"/>
        <w:rPr>
          <w:rFonts w:ascii="Times New Roman" w:hAnsi="Times New Roman" w:cs="Times New Roman"/>
          <w:color w:val="000000" w:themeColor="text1"/>
          <w:sz w:val="20"/>
          <w:szCs w:val="20"/>
        </w:rPr>
      </w:pPr>
      <w:r w:rsidRPr="00C04E88">
        <w:rPr>
          <w:rFonts w:ascii="Times New Roman" w:hAnsi="Times New Roman" w:cs="Times New Roman"/>
          <w:b/>
          <w:sz w:val="20"/>
          <w:szCs w:val="20"/>
        </w:rPr>
        <w:t>Transplantation of tumor cells into nude mice</w:t>
      </w:r>
    </w:p>
    <w:p w14:paraId="0223E6BB" w14:textId="77777777" w:rsidR="0061541C" w:rsidRPr="00C04E88" w:rsidRDefault="0061541C" w:rsidP="0061541C">
      <w:pPr>
        <w:spacing w:line="480" w:lineRule="auto"/>
        <w:rPr>
          <w:rFonts w:ascii="Times New Roman" w:hAnsi="Times New Roman" w:cs="Times New Roman"/>
          <w:sz w:val="20"/>
          <w:szCs w:val="20"/>
        </w:rPr>
      </w:pPr>
      <w:r>
        <w:rPr>
          <w:rFonts w:ascii="Times New Roman" w:hAnsi="Times New Roman" w:cs="Times New Roman"/>
          <w:sz w:val="20"/>
          <w:szCs w:val="20"/>
        </w:rPr>
        <w:t>F</w:t>
      </w:r>
      <w:r w:rsidRPr="00C04E88">
        <w:rPr>
          <w:rFonts w:ascii="Times New Roman" w:hAnsi="Times New Roman" w:cs="Times New Roman"/>
          <w:sz w:val="20"/>
          <w:szCs w:val="20"/>
        </w:rPr>
        <w:t xml:space="preserve">emale BALB/c nude mice </w:t>
      </w:r>
      <w:r>
        <w:rPr>
          <w:rFonts w:ascii="Times New Roman" w:hAnsi="Times New Roman" w:cs="Times New Roman"/>
          <w:sz w:val="20"/>
          <w:szCs w:val="20"/>
        </w:rPr>
        <w:t>(</w:t>
      </w:r>
      <w:r w:rsidRPr="00C04E88">
        <w:rPr>
          <w:rFonts w:ascii="Times New Roman" w:hAnsi="Times New Roman" w:cs="Times New Roman"/>
          <w:sz w:val="20"/>
          <w:szCs w:val="20"/>
        </w:rPr>
        <w:t>4-week-old</w:t>
      </w:r>
      <w:r>
        <w:rPr>
          <w:rFonts w:ascii="Times New Roman" w:hAnsi="Times New Roman" w:cs="Times New Roman"/>
          <w:sz w:val="20"/>
          <w:szCs w:val="20"/>
        </w:rPr>
        <w:t xml:space="preserve">) </w:t>
      </w:r>
      <w:r w:rsidRPr="00C04E88">
        <w:rPr>
          <w:rFonts w:ascii="Times New Roman" w:hAnsi="Times New Roman" w:cs="Times New Roman"/>
          <w:sz w:val="20"/>
          <w:szCs w:val="20"/>
        </w:rPr>
        <w:t>were purchase</w:t>
      </w:r>
      <w:r w:rsidRPr="00C04E88">
        <w:rPr>
          <w:rFonts w:ascii="Times New Roman" w:eastAsia="DengXian" w:hAnsi="Times New Roman" w:cs="Times New Roman"/>
          <w:sz w:val="20"/>
          <w:szCs w:val="20"/>
        </w:rPr>
        <w:t xml:space="preserve">d from </w:t>
      </w:r>
      <w:r w:rsidRPr="00C04E88">
        <w:rPr>
          <w:rFonts w:ascii="Times New Roman" w:hAnsi="Times New Roman" w:cs="Times New Roman"/>
          <w:sz w:val="20"/>
          <w:szCs w:val="20"/>
        </w:rPr>
        <w:t xml:space="preserve">Vital River (Beijing, China) and maintained in a laminar flow cabinet under specific pathogen-free conditions for </w:t>
      </w:r>
      <w:r>
        <w:rPr>
          <w:rFonts w:ascii="Times New Roman" w:hAnsi="Times New Roman" w:cs="Times New Roman"/>
          <w:sz w:val="20"/>
          <w:szCs w:val="20"/>
        </w:rPr>
        <w:t>2</w:t>
      </w:r>
      <w:r w:rsidRPr="00C04E88">
        <w:rPr>
          <w:rFonts w:ascii="Times New Roman" w:hAnsi="Times New Roman" w:cs="Times New Roman"/>
          <w:sz w:val="20"/>
          <w:szCs w:val="20"/>
        </w:rPr>
        <w:t xml:space="preserve"> weeks before use. Nude mice were subcutaneously implanted with estradiol sustained-release tablets (0.72</w:t>
      </w:r>
      <w:r w:rsidRPr="00C04E88">
        <w:rPr>
          <w:rFonts w:ascii="Times New Roman" w:eastAsia="DengXian" w:hAnsi="Times New Roman" w:cs="Times New Roman"/>
          <w:sz w:val="20"/>
          <w:szCs w:val="20"/>
        </w:rPr>
        <w:t xml:space="preserve"> mg/60d) and then</w:t>
      </w:r>
      <w:r>
        <w:rPr>
          <w:rFonts w:ascii="Times New Roman" w:eastAsia="DengXian" w:hAnsi="Times New Roman" w:cs="Times New Roman"/>
          <w:sz w:val="20"/>
          <w:szCs w:val="20"/>
        </w:rPr>
        <w:t>,</w:t>
      </w:r>
      <w:r w:rsidRPr="00C04E88">
        <w:rPr>
          <w:rFonts w:ascii="Times New Roman" w:eastAsia="DengXian" w:hAnsi="Times New Roman" w:cs="Times New Roman"/>
          <w:sz w:val="20"/>
          <w:szCs w:val="20"/>
        </w:rPr>
        <w:t xml:space="preserve"> subcutaneously inoculated with 5</w:t>
      </w:r>
      <w:r>
        <w:rPr>
          <w:rFonts w:ascii="Times New Roman" w:eastAsia="DengXian" w:hAnsi="Times New Roman" w:cs="Times New Roman"/>
          <w:sz w:val="20"/>
          <w:szCs w:val="20"/>
        </w:rPr>
        <w:t xml:space="preserve"> </w:t>
      </w:r>
      <w:r w:rsidRPr="00C04E88">
        <w:rPr>
          <w:rFonts w:ascii="Times New Roman" w:hAnsi="Times New Roman" w:cs="Times New Roman"/>
          <w:sz w:val="20"/>
          <w:szCs w:val="20"/>
        </w:rPr>
        <w:t>×</w:t>
      </w:r>
      <w:r>
        <w:rPr>
          <w:rFonts w:ascii="Times New Roman" w:hAnsi="Times New Roman" w:cs="Times New Roman"/>
          <w:sz w:val="20"/>
          <w:szCs w:val="20"/>
        </w:rPr>
        <w:t xml:space="preserve"> </w:t>
      </w:r>
      <w:r w:rsidRPr="00C04E88">
        <w:rPr>
          <w:rFonts w:ascii="Times New Roman" w:hAnsi="Times New Roman" w:cs="Times New Roman"/>
          <w:sz w:val="20"/>
          <w:szCs w:val="20"/>
        </w:rPr>
        <w:t>10</w:t>
      </w:r>
      <w:r w:rsidRPr="00C04E88">
        <w:rPr>
          <w:rFonts w:ascii="Times New Roman" w:hAnsi="Times New Roman" w:cs="Times New Roman"/>
          <w:sz w:val="20"/>
          <w:szCs w:val="20"/>
          <w:vertAlign w:val="superscript"/>
        </w:rPr>
        <w:t>6</w:t>
      </w:r>
      <w:r w:rsidRPr="00C04E88">
        <w:rPr>
          <w:rFonts w:ascii="Times New Roman" w:hAnsi="Times New Roman" w:cs="Times New Roman"/>
          <w:sz w:val="20"/>
          <w:szCs w:val="20"/>
        </w:rPr>
        <w:t xml:space="preserve"> MCF-7 cells in 0.2</w:t>
      </w:r>
      <w:r w:rsidRPr="00C04E88">
        <w:rPr>
          <w:rFonts w:ascii="Times New Roman" w:eastAsia="DengXian" w:hAnsi="Times New Roman" w:cs="Times New Roman"/>
          <w:sz w:val="20"/>
          <w:szCs w:val="20"/>
        </w:rPr>
        <w:t xml:space="preserve"> mL sterile PBS.</w:t>
      </w:r>
      <w:r w:rsidRPr="00C04E88">
        <w:rPr>
          <w:rFonts w:ascii="Times New Roman" w:hAnsi="Times New Roman" w:cs="Times New Roman"/>
          <w:sz w:val="20"/>
          <w:szCs w:val="20"/>
        </w:rPr>
        <w:t xml:space="preserve"> </w:t>
      </w:r>
      <w:r>
        <w:rPr>
          <w:rFonts w:ascii="Times New Roman" w:hAnsi="Times New Roman" w:cs="Times New Roman"/>
          <w:sz w:val="20"/>
          <w:szCs w:val="20"/>
        </w:rPr>
        <w:t xml:space="preserve">After 6 </w:t>
      </w:r>
      <w:r w:rsidRPr="00C04E88">
        <w:rPr>
          <w:rFonts w:ascii="Times New Roman" w:hAnsi="Times New Roman" w:cs="Times New Roman"/>
          <w:sz w:val="20"/>
          <w:szCs w:val="20"/>
        </w:rPr>
        <w:t>weeks, the mice were humanely sacrificed</w:t>
      </w:r>
      <w:r w:rsidRPr="00C04E88">
        <w:rPr>
          <w:rFonts w:ascii="Times New Roman" w:eastAsia="DengXian" w:hAnsi="Times New Roman" w:cs="Times New Roman"/>
          <w:sz w:val="20"/>
          <w:szCs w:val="20"/>
        </w:rPr>
        <w:t>, and the transplanted tumor volume was observed.</w:t>
      </w:r>
    </w:p>
    <w:p w14:paraId="66A279B4" w14:textId="77777777" w:rsidR="0061541C" w:rsidRPr="0061541C" w:rsidRDefault="0061541C" w:rsidP="0061541C">
      <w:pPr>
        <w:spacing w:line="480" w:lineRule="auto"/>
        <w:ind w:left="1"/>
        <w:rPr>
          <w:rFonts w:ascii="Times New Roman" w:hAnsi="Times New Roman" w:cs="Times New Roman"/>
          <w:color w:val="000000" w:themeColor="text1"/>
          <w:sz w:val="20"/>
          <w:szCs w:val="20"/>
        </w:rPr>
      </w:pPr>
    </w:p>
    <w:p w14:paraId="426DFDCE" w14:textId="77777777" w:rsidR="0061541C" w:rsidRPr="0061541C" w:rsidRDefault="0061541C" w:rsidP="00E563DD">
      <w:pPr>
        <w:spacing w:line="480" w:lineRule="auto"/>
        <w:rPr>
          <w:rFonts w:ascii="Times New Roman" w:hAnsi="Times New Roman" w:cs="Times New Roman"/>
          <w:b/>
          <w:bCs/>
          <w:sz w:val="20"/>
          <w:szCs w:val="20"/>
        </w:rPr>
      </w:pPr>
    </w:p>
    <w:sectPr w:rsidR="0061541C" w:rsidRPr="0061541C" w:rsidSect="00BD58FD">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3DD"/>
    <w:rsid w:val="00007FE7"/>
    <w:rsid w:val="00017643"/>
    <w:rsid w:val="000179B1"/>
    <w:rsid w:val="0002305D"/>
    <w:rsid w:val="00027237"/>
    <w:rsid w:val="00030D5A"/>
    <w:rsid w:val="000328EC"/>
    <w:rsid w:val="00032C7D"/>
    <w:rsid w:val="00034AA7"/>
    <w:rsid w:val="00034C98"/>
    <w:rsid w:val="00040D55"/>
    <w:rsid w:val="00047160"/>
    <w:rsid w:val="00054550"/>
    <w:rsid w:val="00056281"/>
    <w:rsid w:val="00061535"/>
    <w:rsid w:val="000615EE"/>
    <w:rsid w:val="00061B96"/>
    <w:rsid w:val="00063BD9"/>
    <w:rsid w:val="0007180C"/>
    <w:rsid w:val="00082541"/>
    <w:rsid w:val="000828D4"/>
    <w:rsid w:val="00082DD6"/>
    <w:rsid w:val="00087601"/>
    <w:rsid w:val="000963F0"/>
    <w:rsid w:val="000A17CB"/>
    <w:rsid w:val="000A34DC"/>
    <w:rsid w:val="000B243C"/>
    <w:rsid w:val="000B641E"/>
    <w:rsid w:val="000B6CA5"/>
    <w:rsid w:val="000C0B06"/>
    <w:rsid w:val="000C436C"/>
    <w:rsid w:val="000C5242"/>
    <w:rsid w:val="000D6F1B"/>
    <w:rsid w:val="000E1446"/>
    <w:rsid w:val="000E3EDD"/>
    <w:rsid w:val="000E4B52"/>
    <w:rsid w:val="000E5BE0"/>
    <w:rsid w:val="000E6692"/>
    <w:rsid w:val="000F29D7"/>
    <w:rsid w:val="00112D98"/>
    <w:rsid w:val="00115A49"/>
    <w:rsid w:val="00115ECB"/>
    <w:rsid w:val="0012666B"/>
    <w:rsid w:val="00130D2A"/>
    <w:rsid w:val="00131E4F"/>
    <w:rsid w:val="00131EDA"/>
    <w:rsid w:val="001448AC"/>
    <w:rsid w:val="001454D0"/>
    <w:rsid w:val="0014635C"/>
    <w:rsid w:val="00150103"/>
    <w:rsid w:val="00151831"/>
    <w:rsid w:val="00151E08"/>
    <w:rsid w:val="00160726"/>
    <w:rsid w:val="00161CF7"/>
    <w:rsid w:val="0016445B"/>
    <w:rsid w:val="00165AE6"/>
    <w:rsid w:val="00180E1E"/>
    <w:rsid w:val="00181D25"/>
    <w:rsid w:val="001932BD"/>
    <w:rsid w:val="0019761C"/>
    <w:rsid w:val="001A05F2"/>
    <w:rsid w:val="001A1E27"/>
    <w:rsid w:val="001A4058"/>
    <w:rsid w:val="001B122F"/>
    <w:rsid w:val="001B18E0"/>
    <w:rsid w:val="001B2B70"/>
    <w:rsid w:val="001C4B78"/>
    <w:rsid w:val="001D066A"/>
    <w:rsid w:val="001D2749"/>
    <w:rsid w:val="001E4B7E"/>
    <w:rsid w:val="001F3AD7"/>
    <w:rsid w:val="00201359"/>
    <w:rsid w:val="00212184"/>
    <w:rsid w:val="00215DE5"/>
    <w:rsid w:val="00222F2C"/>
    <w:rsid w:val="00224A5C"/>
    <w:rsid w:val="00226EB6"/>
    <w:rsid w:val="00230531"/>
    <w:rsid w:val="00236EF7"/>
    <w:rsid w:val="00251762"/>
    <w:rsid w:val="002533D0"/>
    <w:rsid w:val="002566FA"/>
    <w:rsid w:val="0025738F"/>
    <w:rsid w:val="00257A4C"/>
    <w:rsid w:val="00264BFD"/>
    <w:rsid w:val="00267763"/>
    <w:rsid w:val="00286DFD"/>
    <w:rsid w:val="00296C3D"/>
    <w:rsid w:val="002A3537"/>
    <w:rsid w:val="002B1D01"/>
    <w:rsid w:val="002B4AEC"/>
    <w:rsid w:val="002B6A93"/>
    <w:rsid w:val="002C2EC9"/>
    <w:rsid w:val="002D2197"/>
    <w:rsid w:val="002D2B57"/>
    <w:rsid w:val="002E18D9"/>
    <w:rsid w:val="002E4889"/>
    <w:rsid w:val="002F0BA1"/>
    <w:rsid w:val="002F27AB"/>
    <w:rsid w:val="002F526B"/>
    <w:rsid w:val="002F72F9"/>
    <w:rsid w:val="003013A5"/>
    <w:rsid w:val="00303682"/>
    <w:rsid w:val="00305462"/>
    <w:rsid w:val="0031157A"/>
    <w:rsid w:val="00314745"/>
    <w:rsid w:val="00320C9E"/>
    <w:rsid w:val="00327C3C"/>
    <w:rsid w:val="00346ADF"/>
    <w:rsid w:val="003646DB"/>
    <w:rsid w:val="00364ED6"/>
    <w:rsid w:val="00375810"/>
    <w:rsid w:val="00380C98"/>
    <w:rsid w:val="003837E8"/>
    <w:rsid w:val="0038687E"/>
    <w:rsid w:val="00386CC1"/>
    <w:rsid w:val="00387F86"/>
    <w:rsid w:val="00387F97"/>
    <w:rsid w:val="003954EF"/>
    <w:rsid w:val="003A0DE4"/>
    <w:rsid w:val="003A7481"/>
    <w:rsid w:val="003B3176"/>
    <w:rsid w:val="003C0C73"/>
    <w:rsid w:val="003C25E9"/>
    <w:rsid w:val="003D3598"/>
    <w:rsid w:val="003E1A4D"/>
    <w:rsid w:val="003F643B"/>
    <w:rsid w:val="004133C9"/>
    <w:rsid w:val="00415C9A"/>
    <w:rsid w:val="00422B5C"/>
    <w:rsid w:val="00426CDB"/>
    <w:rsid w:val="004340A1"/>
    <w:rsid w:val="004341A6"/>
    <w:rsid w:val="004359EE"/>
    <w:rsid w:val="004360C9"/>
    <w:rsid w:val="00436707"/>
    <w:rsid w:val="00436B40"/>
    <w:rsid w:val="00446236"/>
    <w:rsid w:val="0044638D"/>
    <w:rsid w:val="00454970"/>
    <w:rsid w:val="00454CA4"/>
    <w:rsid w:val="00463C07"/>
    <w:rsid w:val="00464D58"/>
    <w:rsid w:val="00474B5E"/>
    <w:rsid w:val="004A0BA9"/>
    <w:rsid w:val="004A1647"/>
    <w:rsid w:val="004B2F11"/>
    <w:rsid w:val="004D263A"/>
    <w:rsid w:val="004D7CA4"/>
    <w:rsid w:val="004E58B3"/>
    <w:rsid w:val="004E5A88"/>
    <w:rsid w:val="004F0AA5"/>
    <w:rsid w:val="005035F9"/>
    <w:rsid w:val="005056A9"/>
    <w:rsid w:val="00507C50"/>
    <w:rsid w:val="00517507"/>
    <w:rsid w:val="00522764"/>
    <w:rsid w:val="00524492"/>
    <w:rsid w:val="00545BF3"/>
    <w:rsid w:val="00546DDC"/>
    <w:rsid w:val="0054701A"/>
    <w:rsid w:val="00563A8A"/>
    <w:rsid w:val="0056491A"/>
    <w:rsid w:val="005655DC"/>
    <w:rsid w:val="00577DFE"/>
    <w:rsid w:val="005923CC"/>
    <w:rsid w:val="00594BC5"/>
    <w:rsid w:val="005A02E4"/>
    <w:rsid w:val="005A2520"/>
    <w:rsid w:val="005A4732"/>
    <w:rsid w:val="005A55A1"/>
    <w:rsid w:val="005B542B"/>
    <w:rsid w:val="005C22D8"/>
    <w:rsid w:val="005E38F5"/>
    <w:rsid w:val="005F003D"/>
    <w:rsid w:val="00602582"/>
    <w:rsid w:val="006038A6"/>
    <w:rsid w:val="0061541C"/>
    <w:rsid w:val="00627176"/>
    <w:rsid w:val="00632622"/>
    <w:rsid w:val="00634D89"/>
    <w:rsid w:val="006458CA"/>
    <w:rsid w:val="00652E65"/>
    <w:rsid w:val="006544F2"/>
    <w:rsid w:val="00654B18"/>
    <w:rsid w:val="00654DDB"/>
    <w:rsid w:val="006555C0"/>
    <w:rsid w:val="00664B25"/>
    <w:rsid w:val="006674DA"/>
    <w:rsid w:val="00670E55"/>
    <w:rsid w:val="00671896"/>
    <w:rsid w:val="00686740"/>
    <w:rsid w:val="0068753E"/>
    <w:rsid w:val="00690729"/>
    <w:rsid w:val="00692058"/>
    <w:rsid w:val="00692507"/>
    <w:rsid w:val="00693023"/>
    <w:rsid w:val="0069682B"/>
    <w:rsid w:val="006A6D4D"/>
    <w:rsid w:val="006B066A"/>
    <w:rsid w:val="006B3A66"/>
    <w:rsid w:val="006B5417"/>
    <w:rsid w:val="006C599C"/>
    <w:rsid w:val="006D7EB6"/>
    <w:rsid w:val="006E16A5"/>
    <w:rsid w:val="006E4032"/>
    <w:rsid w:val="006F07DF"/>
    <w:rsid w:val="006F258C"/>
    <w:rsid w:val="006F3963"/>
    <w:rsid w:val="00701171"/>
    <w:rsid w:val="00707E47"/>
    <w:rsid w:val="007273EE"/>
    <w:rsid w:val="00727833"/>
    <w:rsid w:val="00734037"/>
    <w:rsid w:val="007405E7"/>
    <w:rsid w:val="00745C1E"/>
    <w:rsid w:val="007509D5"/>
    <w:rsid w:val="00756A66"/>
    <w:rsid w:val="00757636"/>
    <w:rsid w:val="00762392"/>
    <w:rsid w:val="00762BC3"/>
    <w:rsid w:val="00763F74"/>
    <w:rsid w:val="00773844"/>
    <w:rsid w:val="0077509E"/>
    <w:rsid w:val="00776AD5"/>
    <w:rsid w:val="00781560"/>
    <w:rsid w:val="007850B8"/>
    <w:rsid w:val="00791D4B"/>
    <w:rsid w:val="00794A55"/>
    <w:rsid w:val="00794D7B"/>
    <w:rsid w:val="007A7739"/>
    <w:rsid w:val="007B10C4"/>
    <w:rsid w:val="007B5315"/>
    <w:rsid w:val="007B68F6"/>
    <w:rsid w:val="007C22F0"/>
    <w:rsid w:val="007C2461"/>
    <w:rsid w:val="007C29A9"/>
    <w:rsid w:val="007D71EB"/>
    <w:rsid w:val="007E1A5A"/>
    <w:rsid w:val="007E2240"/>
    <w:rsid w:val="007E7FC5"/>
    <w:rsid w:val="00801D89"/>
    <w:rsid w:val="008057CC"/>
    <w:rsid w:val="0082273C"/>
    <w:rsid w:val="00835C40"/>
    <w:rsid w:val="008461C5"/>
    <w:rsid w:val="00872F00"/>
    <w:rsid w:val="00876415"/>
    <w:rsid w:val="008830DB"/>
    <w:rsid w:val="0089134C"/>
    <w:rsid w:val="00893B54"/>
    <w:rsid w:val="0089550B"/>
    <w:rsid w:val="008B10D9"/>
    <w:rsid w:val="008E13E7"/>
    <w:rsid w:val="008F6012"/>
    <w:rsid w:val="00900CA5"/>
    <w:rsid w:val="009065EA"/>
    <w:rsid w:val="00913242"/>
    <w:rsid w:val="009139C5"/>
    <w:rsid w:val="00915C8D"/>
    <w:rsid w:val="009212CD"/>
    <w:rsid w:val="009221F2"/>
    <w:rsid w:val="00922E8E"/>
    <w:rsid w:val="00926B3E"/>
    <w:rsid w:val="00936CF3"/>
    <w:rsid w:val="009372C0"/>
    <w:rsid w:val="00942714"/>
    <w:rsid w:val="00944114"/>
    <w:rsid w:val="00950FE3"/>
    <w:rsid w:val="00954ED7"/>
    <w:rsid w:val="009614F9"/>
    <w:rsid w:val="009659FB"/>
    <w:rsid w:val="009766FB"/>
    <w:rsid w:val="009839CE"/>
    <w:rsid w:val="00985C9E"/>
    <w:rsid w:val="00990B1F"/>
    <w:rsid w:val="009934BB"/>
    <w:rsid w:val="009938CC"/>
    <w:rsid w:val="009A4763"/>
    <w:rsid w:val="009A7534"/>
    <w:rsid w:val="009B2735"/>
    <w:rsid w:val="009B43A5"/>
    <w:rsid w:val="009B709B"/>
    <w:rsid w:val="009C09CF"/>
    <w:rsid w:val="009C4A4E"/>
    <w:rsid w:val="009D6B08"/>
    <w:rsid w:val="009E1117"/>
    <w:rsid w:val="009E4C9B"/>
    <w:rsid w:val="009E5819"/>
    <w:rsid w:val="009F314B"/>
    <w:rsid w:val="009F37EF"/>
    <w:rsid w:val="009F3C56"/>
    <w:rsid w:val="00A04DEF"/>
    <w:rsid w:val="00A06A9B"/>
    <w:rsid w:val="00A27A7C"/>
    <w:rsid w:val="00A439FF"/>
    <w:rsid w:val="00A50815"/>
    <w:rsid w:val="00A54DED"/>
    <w:rsid w:val="00A5637E"/>
    <w:rsid w:val="00A60558"/>
    <w:rsid w:val="00A65A96"/>
    <w:rsid w:val="00A735C0"/>
    <w:rsid w:val="00A75C47"/>
    <w:rsid w:val="00A76700"/>
    <w:rsid w:val="00A80310"/>
    <w:rsid w:val="00A82520"/>
    <w:rsid w:val="00A932EE"/>
    <w:rsid w:val="00A93E06"/>
    <w:rsid w:val="00A952F2"/>
    <w:rsid w:val="00A96FFF"/>
    <w:rsid w:val="00AA5DF6"/>
    <w:rsid w:val="00AB2C79"/>
    <w:rsid w:val="00AB4CB3"/>
    <w:rsid w:val="00AB53F2"/>
    <w:rsid w:val="00AC180E"/>
    <w:rsid w:val="00AD74AD"/>
    <w:rsid w:val="00AE5539"/>
    <w:rsid w:val="00AF2790"/>
    <w:rsid w:val="00AF53D7"/>
    <w:rsid w:val="00B02CF3"/>
    <w:rsid w:val="00B03F40"/>
    <w:rsid w:val="00B052D1"/>
    <w:rsid w:val="00B14640"/>
    <w:rsid w:val="00B172FE"/>
    <w:rsid w:val="00B2408F"/>
    <w:rsid w:val="00B33195"/>
    <w:rsid w:val="00B36254"/>
    <w:rsid w:val="00B60C2B"/>
    <w:rsid w:val="00B6793F"/>
    <w:rsid w:val="00B72060"/>
    <w:rsid w:val="00B72B31"/>
    <w:rsid w:val="00B7524F"/>
    <w:rsid w:val="00B7758A"/>
    <w:rsid w:val="00B84406"/>
    <w:rsid w:val="00B8453A"/>
    <w:rsid w:val="00B87B42"/>
    <w:rsid w:val="00BA35BE"/>
    <w:rsid w:val="00BA4151"/>
    <w:rsid w:val="00BB42B6"/>
    <w:rsid w:val="00BD5373"/>
    <w:rsid w:val="00BD58FD"/>
    <w:rsid w:val="00BF1571"/>
    <w:rsid w:val="00BF2851"/>
    <w:rsid w:val="00BF4DA1"/>
    <w:rsid w:val="00C06ECB"/>
    <w:rsid w:val="00C1324D"/>
    <w:rsid w:val="00C17B1B"/>
    <w:rsid w:val="00C26B71"/>
    <w:rsid w:val="00C31A46"/>
    <w:rsid w:val="00C36644"/>
    <w:rsid w:val="00C37508"/>
    <w:rsid w:val="00C43BC3"/>
    <w:rsid w:val="00C44705"/>
    <w:rsid w:val="00C45531"/>
    <w:rsid w:val="00C46766"/>
    <w:rsid w:val="00C511DC"/>
    <w:rsid w:val="00C52622"/>
    <w:rsid w:val="00C55D98"/>
    <w:rsid w:val="00C55E5B"/>
    <w:rsid w:val="00C571B8"/>
    <w:rsid w:val="00C61D98"/>
    <w:rsid w:val="00C65FED"/>
    <w:rsid w:val="00C7046C"/>
    <w:rsid w:val="00C71D08"/>
    <w:rsid w:val="00C725D4"/>
    <w:rsid w:val="00C841E5"/>
    <w:rsid w:val="00C8627B"/>
    <w:rsid w:val="00C9213B"/>
    <w:rsid w:val="00CB2953"/>
    <w:rsid w:val="00CB3F9E"/>
    <w:rsid w:val="00CB48E4"/>
    <w:rsid w:val="00CB48EF"/>
    <w:rsid w:val="00CB7EA1"/>
    <w:rsid w:val="00CC0A87"/>
    <w:rsid w:val="00CC502C"/>
    <w:rsid w:val="00CC7AA6"/>
    <w:rsid w:val="00CD1A61"/>
    <w:rsid w:val="00CD4EB7"/>
    <w:rsid w:val="00CE1273"/>
    <w:rsid w:val="00CE7854"/>
    <w:rsid w:val="00CF1363"/>
    <w:rsid w:val="00CF4B38"/>
    <w:rsid w:val="00CF65C8"/>
    <w:rsid w:val="00D01195"/>
    <w:rsid w:val="00D06068"/>
    <w:rsid w:val="00D10FD2"/>
    <w:rsid w:val="00D207CC"/>
    <w:rsid w:val="00D2467D"/>
    <w:rsid w:val="00D27C81"/>
    <w:rsid w:val="00D3278D"/>
    <w:rsid w:val="00D33A73"/>
    <w:rsid w:val="00D341C1"/>
    <w:rsid w:val="00D345F2"/>
    <w:rsid w:val="00D45070"/>
    <w:rsid w:val="00D61BF5"/>
    <w:rsid w:val="00D63996"/>
    <w:rsid w:val="00D63D20"/>
    <w:rsid w:val="00D64E25"/>
    <w:rsid w:val="00D7210F"/>
    <w:rsid w:val="00D72DE2"/>
    <w:rsid w:val="00DA0674"/>
    <w:rsid w:val="00DA1E34"/>
    <w:rsid w:val="00DA6DDF"/>
    <w:rsid w:val="00DB4147"/>
    <w:rsid w:val="00DB5553"/>
    <w:rsid w:val="00DD3E1A"/>
    <w:rsid w:val="00DD495E"/>
    <w:rsid w:val="00DD6B62"/>
    <w:rsid w:val="00DE6AF6"/>
    <w:rsid w:val="00DF79B8"/>
    <w:rsid w:val="00E006BD"/>
    <w:rsid w:val="00E075E7"/>
    <w:rsid w:val="00E12347"/>
    <w:rsid w:val="00E140F2"/>
    <w:rsid w:val="00E1589E"/>
    <w:rsid w:val="00E25211"/>
    <w:rsid w:val="00E2594A"/>
    <w:rsid w:val="00E30F5B"/>
    <w:rsid w:val="00E345A8"/>
    <w:rsid w:val="00E37EF2"/>
    <w:rsid w:val="00E43753"/>
    <w:rsid w:val="00E47125"/>
    <w:rsid w:val="00E55903"/>
    <w:rsid w:val="00E563DD"/>
    <w:rsid w:val="00E56506"/>
    <w:rsid w:val="00E623F2"/>
    <w:rsid w:val="00E75949"/>
    <w:rsid w:val="00E81466"/>
    <w:rsid w:val="00E9714D"/>
    <w:rsid w:val="00EA0957"/>
    <w:rsid w:val="00EA0E0A"/>
    <w:rsid w:val="00EA3293"/>
    <w:rsid w:val="00EA57E8"/>
    <w:rsid w:val="00EA734A"/>
    <w:rsid w:val="00EB0B81"/>
    <w:rsid w:val="00EB1D0D"/>
    <w:rsid w:val="00EB5C9F"/>
    <w:rsid w:val="00ED40B3"/>
    <w:rsid w:val="00EE597B"/>
    <w:rsid w:val="00EE6461"/>
    <w:rsid w:val="00EF483F"/>
    <w:rsid w:val="00EF52C3"/>
    <w:rsid w:val="00EF75F0"/>
    <w:rsid w:val="00F02A57"/>
    <w:rsid w:val="00F07532"/>
    <w:rsid w:val="00F14412"/>
    <w:rsid w:val="00F26D83"/>
    <w:rsid w:val="00F3203C"/>
    <w:rsid w:val="00F3235B"/>
    <w:rsid w:val="00F35BDE"/>
    <w:rsid w:val="00F35C22"/>
    <w:rsid w:val="00F42409"/>
    <w:rsid w:val="00F42FEA"/>
    <w:rsid w:val="00F44816"/>
    <w:rsid w:val="00F524E7"/>
    <w:rsid w:val="00F5405B"/>
    <w:rsid w:val="00F5484F"/>
    <w:rsid w:val="00F65440"/>
    <w:rsid w:val="00F660C3"/>
    <w:rsid w:val="00F67043"/>
    <w:rsid w:val="00F71AEF"/>
    <w:rsid w:val="00F777E1"/>
    <w:rsid w:val="00F8000E"/>
    <w:rsid w:val="00F862F0"/>
    <w:rsid w:val="00F91721"/>
    <w:rsid w:val="00F91D62"/>
    <w:rsid w:val="00F921EC"/>
    <w:rsid w:val="00F94431"/>
    <w:rsid w:val="00F97D0A"/>
    <w:rsid w:val="00FA6DF5"/>
    <w:rsid w:val="00FA72D4"/>
    <w:rsid w:val="00FA7FA9"/>
    <w:rsid w:val="00FB63EE"/>
    <w:rsid w:val="00FB6453"/>
    <w:rsid w:val="00FC5297"/>
    <w:rsid w:val="00FC62BC"/>
    <w:rsid w:val="00FD31D7"/>
    <w:rsid w:val="00FD3D45"/>
    <w:rsid w:val="00FD44CA"/>
    <w:rsid w:val="00FD5547"/>
    <w:rsid w:val="00FE2193"/>
    <w:rsid w:val="00FE665A"/>
    <w:rsid w:val="00FF5222"/>
    <w:rsid w:val="00FF6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03F4E"/>
  <w15:chartTrackingRefBased/>
  <w15:docId w15:val="{A58600E0-37E3-3145-93BF-357AE2EF6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nlinelibrary.wiley.com/doi/10.1111/cas.1563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770</Words>
  <Characters>4391</Characters>
  <Application>Microsoft Office Word</Application>
  <DocSecurity>0</DocSecurity>
  <Lines>36</Lines>
  <Paragraphs>10</Paragraphs>
  <ScaleCrop>false</ScaleCrop>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秀鹏</dc:creator>
  <cp:keywords/>
  <dc:description/>
  <cp:lastModifiedBy>张 秀鹏</cp:lastModifiedBy>
  <cp:revision>2</cp:revision>
  <dcterms:created xsi:type="dcterms:W3CDTF">2023-02-21T04:15:00Z</dcterms:created>
  <dcterms:modified xsi:type="dcterms:W3CDTF">2023-02-21T04:15:00Z</dcterms:modified>
</cp:coreProperties>
</file>