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0"/>
        <w:gridCol w:w="1449"/>
        <w:gridCol w:w="940"/>
        <w:gridCol w:w="1400"/>
        <w:gridCol w:w="2731"/>
      </w:tblGrid>
      <w:tr w:rsidR="007E349C" w:rsidRPr="006C21DB" w14:paraId="58EF1D0D" w14:textId="77777777" w:rsidTr="00494156">
        <w:trPr>
          <w:trHeight w:val="300"/>
        </w:trPr>
        <w:tc>
          <w:tcPr>
            <w:tcW w:w="1980" w:type="dxa"/>
            <w:shd w:val="clear" w:color="auto" w:fill="9CC2E5" w:themeFill="accent5" w:themeFillTint="99"/>
            <w:noWrap/>
            <w:vAlign w:val="center"/>
          </w:tcPr>
          <w:p w14:paraId="4D49CBCE" w14:textId="77777777" w:rsidR="007E349C" w:rsidRPr="006C21DB" w:rsidRDefault="007E349C" w:rsidP="00494156">
            <w:pPr>
              <w:spacing w:after="0" w:line="240" w:lineRule="auto"/>
              <w:jc w:val="center"/>
              <w:rPr>
                <w:rFonts w:ascii="Arial" w:eastAsia="Times New Roman" w:hAnsi="Arial" w:cs="Arial"/>
                <w:b/>
                <w:bCs/>
                <w:color w:val="000000"/>
                <w:lang w:eastAsia="fr-CH"/>
              </w:rPr>
            </w:pPr>
            <w:r w:rsidRPr="006C21DB">
              <w:rPr>
                <w:rFonts w:ascii="Arial" w:eastAsia="Times New Roman" w:hAnsi="Arial" w:cs="Arial"/>
                <w:b/>
                <w:bCs/>
                <w:color w:val="000000"/>
                <w:lang w:eastAsia="fr-CH"/>
              </w:rPr>
              <w:t xml:space="preserve">Age at </w:t>
            </w:r>
            <w:proofErr w:type="spellStart"/>
            <w:r w:rsidRPr="006C21DB">
              <w:rPr>
                <w:rFonts w:ascii="Arial" w:eastAsia="Times New Roman" w:hAnsi="Arial" w:cs="Arial"/>
                <w:b/>
                <w:bCs/>
                <w:color w:val="000000"/>
                <w:lang w:eastAsia="fr-CH"/>
              </w:rPr>
              <w:t>recording</w:t>
            </w:r>
            <w:proofErr w:type="spellEnd"/>
          </w:p>
        </w:tc>
        <w:tc>
          <w:tcPr>
            <w:tcW w:w="1024" w:type="dxa"/>
            <w:shd w:val="clear" w:color="auto" w:fill="9CC2E5" w:themeFill="accent5" w:themeFillTint="99"/>
            <w:noWrap/>
            <w:vAlign w:val="center"/>
          </w:tcPr>
          <w:p w14:paraId="231C8DA2" w14:textId="77777777" w:rsidR="007E349C" w:rsidRPr="006C21DB" w:rsidRDefault="007E349C" w:rsidP="00494156">
            <w:pPr>
              <w:spacing w:after="0" w:line="240" w:lineRule="auto"/>
              <w:jc w:val="center"/>
              <w:rPr>
                <w:rFonts w:ascii="Arial" w:eastAsia="Times New Roman" w:hAnsi="Arial" w:cs="Arial"/>
                <w:b/>
                <w:bCs/>
                <w:color w:val="000000"/>
                <w:lang w:eastAsia="fr-CH"/>
              </w:rPr>
            </w:pPr>
            <w:proofErr w:type="spellStart"/>
            <w:r w:rsidRPr="006C21DB">
              <w:rPr>
                <w:rFonts w:ascii="Arial" w:eastAsia="Times New Roman" w:hAnsi="Arial" w:cs="Arial"/>
                <w:b/>
                <w:bCs/>
                <w:color w:val="000000"/>
                <w:lang w:eastAsia="fr-CH"/>
              </w:rPr>
              <w:t>Handedness</w:t>
            </w:r>
            <w:proofErr w:type="spellEnd"/>
          </w:p>
        </w:tc>
        <w:tc>
          <w:tcPr>
            <w:tcW w:w="940" w:type="dxa"/>
            <w:shd w:val="clear" w:color="auto" w:fill="9CC2E5" w:themeFill="accent5" w:themeFillTint="99"/>
            <w:noWrap/>
            <w:vAlign w:val="center"/>
          </w:tcPr>
          <w:p w14:paraId="197233A1" w14:textId="77777777" w:rsidR="007E349C" w:rsidRPr="006C21DB" w:rsidRDefault="007E349C" w:rsidP="00494156">
            <w:pPr>
              <w:spacing w:after="0" w:line="240" w:lineRule="auto"/>
              <w:jc w:val="center"/>
              <w:rPr>
                <w:rFonts w:ascii="Arial" w:eastAsia="Times New Roman" w:hAnsi="Arial" w:cs="Arial"/>
                <w:b/>
                <w:bCs/>
                <w:color w:val="000000"/>
                <w:lang w:eastAsia="fr-CH"/>
              </w:rPr>
            </w:pPr>
            <w:proofErr w:type="spellStart"/>
            <w:r w:rsidRPr="006C21DB">
              <w:rPr>
                <w:rFonts w:ascii="Arial" w:eastAsia="Times New Roman" w:hAnsi="Arial" w:cs="Arial"/>
                <w:b/>
                <w:bCs/>
                <w:color w:val="000000"/>
                <w:lang w:eastAsia="fr-CH"/>
              </w:rPr>
              <w:t>Gender</w:t>
            </w:r>
            <w:proofErr w:type="spellEnd"/>
          </w:p>
        </w:tc>
        <w:tc>
          <w:tcPr>
            <w:tcW w:w="1400" w:type="dxa"/>
            <w:shd w:val="clear" w:color="auto" w:fill="9CC2E5" w:themeFill="accent5" w:themeFillTint="99"/>
            <w:noWrap/>
            <w:vAlign w:val="center"/>
          </w:tcPr>
          <w:p w14:paraId="4D336EAB" w14:textId="77777777" w:rsidR="007E349C" w:rsidRPr="006C21DB" w:rsidRDefault="007E349C" w:rsidP="00494156">
            <w:pPr>
              <w:spacing w:after="0" w:line="240" w:lineRule="auto"/>
              <w:jc w:val="center"/>
              <w:rPr>
                <w:rFonts w:ascii="Arial" w:eastAsia="Times New Roman" w:hAnsi="Arial" w:cs="Arial"/>
                <w:b/>
                <w:bCs/>
                <w:color w:val="000000"/>
                <w:lang w:eastAsia="fr-CH"/>
              </w:rPr>
            </w:pPr>
            <w:proofErr w:type="spellStart"/>
            <w:r w:rsidRPr="006C21DB">
              <w:rPr>
                <w:rFonts w:ascii="Arial" w:eastAsia="Times New Roman" w:hAnsi="Arial" w:cs="Arial"/>
                <w:b/>
                <w:bCs/>
                <w:color w:val="000000"/>
                <w:lang w:eastAsia="fr-CH"/>
              </w:rPr>
              <w:t>Hemisphere</w:t>
            </w:r>
            <w:proofErr w:type="spellEnd"/>
          </w:p>
        </w:tc>
        <w:tc>
          <w:tcPr>
            <w:tcW w:w="2731" w:type="dxa"/>
            <w:shd w:val="clear" w:color="auto" w:fill="9CC2E5" w:themeFill="accent5" w:themeFillTint="99"/>
            <w:noWrap/>
            <w:vAlign w:val="center"/>
          </w:tcPr>
          <w:p w14:paraId="49298564" w14:textId="77777777" w:rsidR="007E349C" w:rsidRPr="006C21DB" w:rsidRDefault="007E349C" w:rsidP="00494156">
            <w:pPr>
              <w:spacing w:after="0" w:line="240" w:lineRule="auto"/>
              <w:jc w:val="center"/>
              <w:rPr>
                <w:rFonts w:ascii="Arial" w:eastAsia="Times New Roman" w:hAnsi="Arial" w:cs="Arial"/>
                <w:b/>
                <w:bCs/>
                <w:color w:val="000000"/>
                <w:lang w:eastAsia="fr-CH"/>
              </w:rPr>
            </w:pPr>
            <w:proofErr w:type="spellStart"/>
            <w:r w:rsidRPr="006C21DB">
              <w:rPr>
                <w:rFonts w:ascii="Arial" w:eastAsia="Times New Roman" w:hAnsi="Arial" w:cs="Arial"/>
                <w:b/>
                <w:bCs/>
                <w:color w:val="000000"/>
                <w:lang w:eastAsia="fr-CH"/>
              </w:rPr>
              <w:t>Expected</w:t>
            </w:r>
            <w:proofErr w:type="spellEnd"/>
            <w:r w:rsidRPr="006C21DB">
              <w:rPr>
                <w:rFonts w:ascii="Arial" w:eastAsia="Times New Roman" w:hAnsi="Arial" w:cs="Arial"/>
                <w:b/>
                <w:bCs/>
                <w:color w:val="000000"/>
                <w:lang w:eastAsia="fr-CH"/>
              </w:rPr>
              <w:t xml:space="preserve"> </w:t>
            </w:r>
            <w:proofErr w:type="spellStart"/>
            <w:r w:rsidRPr="006C21DB">
              <w:rPr>
                <w:rFonts w:ascii="Arial" w:eastAsia="Times New Roman" w:hAnsi="Arial" w:cs="Arial"/>
                <w:b/>
                <w:bCs/>
                <w:color w:val="000000"/>
                <w:lang w:eastAsia="fr-CH"/>
              </w:rPr>
              <w:t>Seizure</w:t>
            </w:r>
            <w:proofErr w:type="spellEnd"/>
            <w:r w:rsidRPr="006C21DB">
              <w:rPr>
                <w:rFonts w:ascii="Arial" w:eastAsia="Times New Roman" w:hAnsi="Arial" w:cs="Arial"/>
                <w:b/>
                <w:bCs/>
                <w:color w:val="000000"/>
                <w:lang w:eastAsia="fr-CH"/>
              </w:rPr>
              <w:t xml:space="preserve"> focus</w:t>
            </w:r>
          </w:p>
        </w:tc>
      </w:tr>
      <w:tr w:rsidR="007E349C" w:rsidRPr="006C21DB" w14:paraId="606676AB" w14:textId="77777777" w:rsidTr="00494156">
        <w:trPr>
          <w:trHeight w:val="300"/>
        </w:trPr>
        <w:tc>
          <w:tcPr>
            <w:tcW w:w="1980" w:type="dxa"/>
            <w:shd w:val="clear" w:color="auto" w:fill="auto"/>
            <w:noWrap/>
            <w:vAlign w:val="center"/>
            <w:hideMark/>
          </w:tcPr>
          <w:p w14:paraId="683A5FC0"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38</w:t>
            </w:r>
          </w:p>
        </w:tc>
        <w:tc>
          <w:tcPr>
            <w:tcW w:w="1024" w:type="dxa"/>
            <w:shd w:val="clear" w:color="auto" w:fill="auto"/>
            <w:noWrap/>
            <w:vAlign w:val="center"/>
            <w:hideMark/>
          </w:tcPr>
          <w:p w14:paraId="22783566"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940" w:type="dxa"/>
            <w:shd w:val="clear" w:color="auto" w:fill="auto"/>
            <w:noWrap/>
            <w:vAlign w:val="center"/>
            <w:hideMark/>
          </w:tcPr>
          <w:p w14:paraId="78A54C10"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auto"/>
            <w:noWrap/>
            <w:vAlign w:val="center"/>
            <w:hideMark/>
          </w:tcPr>
          <w:p w14:paraId="786402FC"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auto"/>
            <w:noWrap/>
            <w:vAlign w:val="center"/>
            <w:hideMark/>
          </w:tcPr>
          <w:p w14:paraId="2FD38372"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spellStart"/>
            <w:proofErr w:type="gramStart"/>
            <w:r w:rsidRPr="006C21DB">
              <w:rPr>
                <w:rFonts w:ascii="Arial" w:eastAsia="Times New Roman" w:hAnsi="Arial" w:cs="Arial"/>
                <w:color w:val="000000"/>
                <w:lang w:eastAsia="fr-CH"/>
              </w:rPr>
              <w:t>mesial</w:t>
            </w:r>
            <w:proofErr w:type="spellEnd"/>
            <w:proofErr w:type="gramEnd"/>
            <w:r w:rsidRPr="006C21DB">
              <w:rPr>
                <w:rFonts w:ascii="Arial" w:eastAsia="Times New Roman" w:hAnsi="Arial" w:cs="Arial"/>
                <w:color w:val="000000"/>
                <w:lang w:eastAsia="fr-CH"/>
              </w:rPr>
              <w:t xml:space="preserve"> temporal</w:t>
            </w:r>
          </w:p>
        </w:tc>
      </w:tr>
      <w:tr w:rsidR="007E349C" w:rsidRPr="006C21DB" w14:paraId="6DD3D477" w14:textId="77777777" w:rsidTr="00494156">
        <w:trPr>
          <w:trHeight w:val="300"/>
        </w:trPr>
        <w:tc>
          <w:tcPr>
            <w:tcW w:w="1980" w:type="dxa"/>
            <w:shd w:val="clear" w:color="auto" w:fill="DEEAF6" w:themeFill="accent5" w:themeFillTint="33"/>
            <w:noWrap/>
            <w:vAlign w:val="center"/>
            <w:hideMark/>
          </w:tcPr>
          <w:p w14:paraId="55E3582F"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34</w:t>
            </w:r>
          </w:p>
        </w:tc>
        <w:tc>
          <w:tcPr>
            <w:tcW w:w="1024" w:type="dxa"/>
            <w:shd w:val="clear" w:color="auto" w:fill="DEEAF6" w:themeFill="accent5" w:themeFillTint="33"/>
            <w:noWrap/>
            <w:vAlign w:val="center"/>
            <w:hideMark/>
          </w:tcPr>
          <w:p w14:paraId="0DBAE9A8"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DEEAF6" w:themeFill="accent5" w:themeFillTint="33"/>
            <w:noWrap/>
            <w:vAlign w:val="center"/>
            <w:hideMark/>
          </w:tcPr>
          <w:p w14:paraId="56A278B1"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DEEAF6" w:themeFill="accent5" w:themeFillTint="33"/>
            <w:noWrap/>
            <w:vAlign w:val="center"/>
            <w:hideMark/>
          </w:tcPr>
          <w:p w14:paraId="31FD1404"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DEEAF6" w:themeFill="accent5" w:themeFillTint="33"/>
            <w:noWrap/>
            <w:vAlign w:val="center"/>
            <w:hideMark/>
          </w:tcPr>
          <w:p w14:paraId="54F59EA4"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temporal</w:t>
            </w:r>
            <w:proofErr w:type="gramEnd"/>
            <w:r w:rsidRPr="006C21DB">
              <w:rPr>
                <w:rFonts w:ascii="Arial" w:eastAsia="Times New Roman" w:hAnsi="Arial" w:cs="Arial"/>
                <w:color w:val="000000"/>
                <w:lang w:eastAsia="fr-CH"/>
              </w:rPr>
              <w:t xml:space="preserve">/MRI </w:t>
            </w:r>
            <w:proofErr w:type="spellStart"/>
            <w:r w:rsidRPr="006C21DB">
              <w:rPr>
                <w:rFonts w:ascii="Arial" w:eastAsia="Times New Roman" w:hAnsi="Arial" w:cs="Arial"/>
                <w:color w:val="000000"/>
                <w:lang w:eastAsia="fr-CH"/>
              </w:rPr>
              <w:t>negative</w:t>
            </w:r>
            <w:proofErr w:type="spellEnd"/>
          </w:p>
        </w:tc>
      </w:tr>
      <w:tr w:rsidR="007E349C" w:rsidRPr="006C21DB" w14:paraId="5A552FCD" w14:textId="77777777" w:rsidTr="00494156">
        <w:trPr>
          <w:trHeight w:val="300"/>
        </w:trPr>
        <w:tc>
          <w:tcPr>
            <w:tcW w:w="1980" w:type="dxa"/>
            <w:shd w:val="clear" w:color="auto" w:fill="auto"/>
            <w:noWrap/>
            <w:vAlign w:val="center"/>
            <w:hideMark/>
          </w:tcPr>
          <w:p w14:paraId="728ABFBB"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37</w:t>
            </w:r>
          </w:p>
        </w:tc>
        <w:tc>
          <w:tcPr>
            <w:tcW w:w="1024" w:type="dxa"/>
            <w:shd w:val="clear" w:color="auto" w:fill="auto"/>
            <w:noWrap/>
            <w:vAlign w:val="center"/>
            <w:hideMark/>
          </w:tcPr>
          <w:p w14:paraId="4FEA555B"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auto"/>
            <w:noWrap/>
            <w:vAlign w:val="center"/>
            <w:hideMark/>
          </w:tcPr>
          <w:p w14:paraId="6BD9579A"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F</w:t>
            </w:r>
          </w:p>
        </w:tc>
        <w:tc>
          <w:tcPr>
            <w:tcW w:w="1400" w:type="dxa"/>
            <w:shd w:val="clear" w:color="auto" w:fill="auto"/>
            <w:noWrap/>
            <w:vAlign w:val="center"/>
            <w:hideMark/>
          </w:tcPr>
          <w:p w14:paraId="0C029D18"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2731" w:type="dxa"/>
            <w:shd w:val="clear" w:color="auto" w:fill="auto"/>
            <w:noWrap/>
            <w:vAlign w:val="center"/>
            <w:hideMark/>
          </w:tcPr>
          <w:p w14:paraId="5B5155CB"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temporal</w:t>
            </w:r>
            <w:proofErr w:type="gramEnd"/>
          </w:p>
        </w:tc>
      </w:tr>
      <w:tr w:rsidR="007E349C" w:rsidRPr="006C21DB" w14:paraId="6463FFF7" w14:textId="77777777" w:rsidTr="00494156">
        <w:trPr>
          <w:trHeight w:val="300"/>
        </w:trPr>
        <w:tc>
          <w:tcPr>
            <w:tcW w:w="1980" w:type="dxa"/>
            <w:shd w:val="clear" w:color="auto" w:fill="DEEAF6" w:themeFill="accent5" w:themeFillTint="33"/>
            <w:noWrap/>
            <w:vAlign w:val="center"/>
            <w:hideMark/>
          </w:tcPr>
          <w:p w14:paraId="1117AA43"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33</w:t>
            </w:r>
          </w:p>
        </w:tc>
        <w:tc>
          <w:tcPr>
            <w:tcW w:w="1024" w:type="dxa"/>
            <w:shd w:val="clear" w:color="auto" w:fill="DEEAF6" w:themeFill="accent5" w:themeFillTint="33"/>
            <w:noWrap/>
            <w:vAlign w:val="center"/>
            <w:hideMark/>
          </w:tcPr>
          <w:p w14:paraId="53EB7733"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DEEAF6" w:themeFill="accent5" w:themeFillTint="33"/>
            <w:noWrap/>
            <w:vAlign w:val="center"/>
            <w:hideMark/>
          </w:tcPr>
          <w:p w14:paraId="0B48B579"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DEEAF6" w:themeFill="accent5" w:themeFillTint="33"/>
            <w:noWrap/>
            <w:vAlign w:val="center"/>
            <w:hideMark/>
          </w:tcPr>
          <w:p w14:paraId="7F66A38B"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B</w:t>
            </w:r>
          </w:p>
        </w:tc>
        <w:tc>
          <w:tcPr>
            <w:tcW w:w="2731" w:type="dxa"/>
            <w:shd w:val="clear" w:color="auto" w:fill="DEEAF6" w:themeFill="accent5" w:themeFillTint="33"/>
            <w:noWrap/>
            <w:vAlign w:val="center"/>
            <w:hideMark/>
          </w:tcPr>
          <w:p w14:paraId="1F9CFB5E"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temporal</w:t>
            </w:r>
            <w:proofErr w:type="gramEnd"/>
          </w:p>
        </w:tc>
      </w:tr>
      <w:tr w:rsidR="007E349C" w:rsidRPr="006C21DB" w14:paraId="7FF62F35" w14:textId="77777777" w:rsidTr="00494156">
        <w:trPr>
          <w:trHeight w:val="300"/>
        </w:trPr>
        <w:tc>
          <w:tcPr>
            <w:tcW w:w="1980" w:type="dxa"/>
            <w:shd w:val="clear" w:color="auto" w:fill="auto"/>
            <w:noWrap/>
            <w:vAlign w:val="center"/>
            <w:hideMark/>
          </w:tcPr>
          <w:p w14:paraId="6B5F971F"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41</w:t>
            </w:r>
          </w:p>
        </w:tc>
        <w:tc>
          <w:tcPr>
            <w:tcW w:w="1024" w:type="dxa"/>
            <w:shd w:val="clear" w:color="auto" w:fill="auto"/>
            <w:noWrap/>
            <w:vAlign w:val="center"/>
            <w:hideMark/>
          </w:tcPr>
          <w:p w14:paraId="4D356BC9"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auto"/>
            <w:noWrap/>
            <w:vAlign w:val="center"/>
            <w:hideMark/>
          </w:tcPr>
          <w:p w14:paraId="1574CAAD"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F</w:t>
            </w:r>
          </w:p>
        </w:tc>
        <w:tc>
          <w:tcPr>
            <w:tcW w:w="1400" w:type="dxa"/>
            <w:shd w:val="clear" w:color="auto" w:fill="auto"/>
            <w:noWrap/>
            <w:vAlign w:val="center"/>
            <w:hideMark/>
          </w:tcPr>
          <w:p w14:paraId="3C8FFB5B"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auto"/>
            <w:noWrap/>
            <w:vAlign w:val="center"/>
            <w:hideMark/>
          </w:tcPr>
          <w:p w14:paraId="7AAAA7D9"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frontal</w:t>
            </w:r>
            <w:proofErr w:type="gramEnd"/>
          </w:p>
        </w:tc>
      </w:tr>
      <w:tr w:rsidR="007E349C" w:rsidRPr="006C21DB" w14:paraId="0F4E9ECC" w14:textId="77777777" w:rsidTr="00494156">
        <w:trPr>
          <w:trHeight w:val="300"/>
        </w:trPr>
        <w:tc>
          <w:tcPr>
            <w:tcW w:w="1980" w:type="dxa"/>
            <w:shd w:val="clear" w:color="auto" w:fill="DEEAF6" w:themeFill="accent5" w:themeFillTint="33"/>
            <w:noWrap/>
            <w:vAlign w:val="center"/>
            <w:hideMark/>
          </w:tcPr>
          <w:p w14:paraId="227DFC5E"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51</w:t>
            </w:r>
          </w:p>
        </w:tc>
        <w:tc>
          <w:tcPr>
            <w:tcW w:w="1024" w:type="dxa"/>
            <w:shd w:val="clear" w:color="auto" w:fill="DEEAF6" w:themeFill="accent5" w:themeFillTint="33"/>
            <w:noWrap/>
            <w:vAlign w:val="center"/>
            <w:hideMark/>
          </w:tcPr>
          <w:p w14:paraId="56475C38"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DEEAF6" w:themeFill="accent5" w:themeFillTint="33"/>
            <w:noWrap/>
            <w:vAlign w:val="center"/>
            <w:hideMark/>
          </w:tcPr>
          <w:p w14:paraId="0AA9A16B"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DEEAF6" w:themeFill="accent5" w:themeFillTint="33"/>
            <w:noWrap/>
            <w:vAlign w:val="center"/>
            <w:hideMark/>
          </w:tcPr>
          <w:p w14:paraId="28A24DE1"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DEEAF6" w:themeFill="accent5" w:themeFillTint="33"/>
            <w:noWrap/>
            <w:vAlign w:val="center"/>
            <w:hideMark/>
          </w:tcPr>
          <w:p w14:paraId="75927991"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temporal</w:t>
            </w:r>
            <w:proofErr w:type="gramEnd"/>
          </w:p>
        </w:tc>
      </w:tr>
      <w:tr w:rsidR="007E349C" w:rsidRPr="006C21DB" w14:paraId="6F3924E8" w14:textId="77777777" w:rsidTr="00494156">
        <w:trPr>
          <w:trHeight w:val="300"/>
        </w:trPr>
        <w:tc>
          <w:tcPr>
            <w:tcW w:w="1980" w:type="dxa"/>
            <w:shd w:val="clear" w:color="auto" w:fill="auto"/>
            <w:noWrap/>
            <w:vAlign w:val="center"/>
            <w:hideMark/>
          </w:tcPr>
          <w:p w14:paraId="562EB9F8"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47</w:t>
            </w:r>
          </w:p>
        </w:tc>
        <w:tc>
          <w:tcPr>
            <w:tcW w:w="1024" w:type="dxa"/>
            <w:shd w:val="clear" w:color="auto" w:fill="auto"/>
            <w:noWrap/>
            <w:vAlign w:val="center"/>
            <w:hideMark/>
          </w:tcPr>
          <w:p w14:paraId="59A15255"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auto"/>
            <w:noWrap/>
            <w:vAlign w:val="center"/>
            <w:hideMark/>
          </w:tcPr>
          <w:p w14:paraId="1CE06EA8"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auto"/>
            <w:noWrap/>
            <w:vAlign w:val="center"/>
            <w:hideMark/>
          </w:tcPr>
          <w:p w14:paraId="6901EC75"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auto"/>
            <w:noWrap/>
            <w:vAlign w:val="center"/>
            <w:hideMark/>
          </w:tcPr>
          <w:p w14:paraId="09D94502"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temporo</w:t>
            </w:r>
            <w:proofErr w:type="gramEnd"/>
            <w:r w:rsidRPr="006C21DB">
              <w:rPr>
                <w:rFonts w:ascii="Arial" w:eastAsia="Times New Roman" w:hAnsi="Arial" w:cs="Arial"/>
                <w:color w:val="000000"/>
                <w:lang w:eastAsia="fr-CH"/>
              </w:rPr>
              <w:t xml:space="preserve">-occipital </w:t>
            </w:r>
          </w:p>
        </w:tc>
      </w:tr>
      <w:tr w:rsidR="007E349C" w:rsidRPr="006C21DB" w14:paraId="30E8F069" w14:textId="77777777" w:rsidTr="00494156">
        <w:trPr>
          <w:trHeight w:val="300"/>
        </w:trPr>
        <w:tc>
          <w:tcPr>
            <w:tcW w:w="1980" w:type="dxa"/>
            <w:shd w:val="clear" w:color="auto" w:fill="DEEAF6" w:themeFill="accent5" w:themeFillTint="33"/>
            <w:noWrap/>
            <w:vAlign w:val="center"/>
            <w:hideMark/>
          </w:tcPr>
          <w:p w14:paraId="7E49C78C"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35</w:t>
            </w:r>
          </w:p>
        </w:tc>
        <w:tc>
          <w:tcPr>
            <w:tcW w:w="1024" w:type="dxa"/>
            <w:shd w:val="clear" w:color="auto" w:fill="DEEAF6" w:themeFill="accent5" w:themeFillTint="33"/>
            <w:noWrap/>
            <w:vAlign w:val="center"/>
            <w:hideMark/>
          </w:tcPr>
          <w:p w14:paraId="6F793C05"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R</w:t>
            </w:r>
          </w:p>
        </w:tc>
        <w:tc>
          <w:tcPr>
            <w:tcW w:w="940" w:type="dxa"/>
            <w:shd w:val="clear" w:color="auto" w:fill="DEEAF6" w:themeFill="accent5" w:themeFillTint="33"/>
            <w:noWrap/>
            <w:vAlign w:val="center"/>
            <w:hideMark/>
          </w:tcPr>
          <w:p w14:paraId="190076E4"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M</w:t>
            </w:r>
          </w:p>
        </w:tc>
        <w:tc>
          <w:tcPr>
            <w:tcW w:w="1400" w:type="dxa"/>
            <w:shd w:val="clear" w:color="auto" w:fill="DEEAF6" w:themeFill="accent5" w:themeFillTint="33"/>
            <w:noWrap/>
            <w:vAlign w:val="center"/>
            <w:hideMark/>
          </w:tcPr>
          <w:p w14:paraId="41DDD209" w14:textId="77777777" w:rsidR="007E349C" w:rsidRPr="006C21DB" w:rsidRDefault="007E349C" w:rsidP="00494156">
            <w:pPr>
              <w:spacing w:after="0" w:line="240" w:lineRule="auto"/>
              <w:jc w:val="right"/>
              <w:rPr>
                <w:rFonts w:ascii="Arial" w:eastAsia="Times New Roman" w:hAnsi="Arial" w:cs="Arial"/>
                <w:color w:val="000000"/>
                <w:lang w:eastAsia="fr-CH"/>
              </w:rPr>
            </w:pPr>
            <w:r w:rsidRPr="006C21DB">
              <w:rPr>
                <w:rFonts w:ascii="Arial" w:eastAsia="Times New Roman" w:hAnsi="Arial" w:cs="Arial"/>
                <w:color w:val="000000"/>
                <w:lang w:eastAsia="fr-CH"/>
              </w:rPr>
              <w:t>L</w:t>
            </w:r>
          </w:p>
        </w:tc>
        <w:tc>
          <w:tcPr>
            <w:tcW w:w="2731" w:type="dxa"/>
            <w:shd w:val="clear" w:color="auto" w:fill="DEEAF6" w:themeFill="accent5" w:themeFillTint="33"/>
            <w:noWrap/>
            <w:vAlign w:val="center"/>
            <w:hideMark/>
          </w:tcPr>
          <w:p w14:paraId="75CF6880" w14:textId="77777777" w:rsidR="007E349C" w:rsidRPr="006C21DB" w:rsidRDefault="007E349C" w:rsidP="00494156">
            <w:pPr>
              <w:spacing w:after="0" w:line="240" w:lineRule="auto"/>
              <w:jc w:val="right"/>
              <w:rPr>
                <w:rFonts w:ascii="Arial" w:eastAsia="Times New Roman" w:hAnsi="Arial" w:cs="Arial"/>
                <w:color w:val="000000"/>
                <w:lang w:eastAsia="fr-CH"/>
              </w:rPr>
            </w:pPr>
            <w:proofErr w:type="gramStart"/>
            <w:r w:rsidRPr="006C21DB">
              <w:rPr>
                <w:rFonts w:ascii="Arial" w:eastAsia="Times New Roman" w:hAnsi="Arial" w:cs="Arial"/>
                <w:color w:val="000000"/>
                <w:lang w:eastAsia="fr-CH"/>
              </w:rPr>
              <w:t>temporal</w:t>
            </w:r>
            <w:proofErr w:type="gramEnd"/>
          </w:p>
        </w:tc>
      </w:tr>
    </w:tbl>
    <w:p w14:paraId="20154542" w14:textId="77777777" w:rsidR="007E349C" w:rsidRDefault="007E349C" w:rsidP="007E349C">
      <w:pPr>
        <w:spacing w:after="0" w:line="360" w:lineRule="auto"/>
        <w:rPr>
          <w:rFonts w:ascii="Arial" w:hAnsi="Arial" w:cs="Arial"/>
          <w:lang w:val="en-GB"/>
        </w:rPr>
      </w:pP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4"/>
        <w:gridCol w:w="1456"/>
        <w:gridCol w:w="932"/>
        <w:gridCol w:w="1400"/>
        <w:gridCol w:w="629"/>
        <w:gridCol w:w="752"/>
        <w:gridCol w:w="856"/>
        <w:gridCol w:w="1853"/>
      </w:tblGrid>
      <w:tr w:rsidR="007E349C" w:rsidRPr="00516CA7" w14:paraId="62958DC6" w14:textId="77777777" w:rsidTr="00494156">
        <w:trPr>
          <w:trHeight w:val="300"/>
        </w:trPr>
        <w:tc>
          <w:tcPr>
            <w:tcW w:w="1184" w:type="dxa"/>
            <w:shd w:val="clear" w:color="auto" w:fill="9CC2E5" w:themeFill="accent5" w:themeFillTint="99"/>
            <w:noWrap/>
            <w:vAlign w:val="center"/>
          </w:tcPr>
          <w:p w14:paraId="6B0EC61F" w14:textId="77777777" w:rsidR="007E349C" w:rsidRPr="00516CA7" w:rsidRDefault="007E349C" w:rsidP="00494156">
            <w:pPr>
              <w:spacing w:after="0" w:line="240" w:lineRule="auto"/>
              <w:jc w:val="center"/>
              <w:rPr>
                <w:rFonts w:ascii="Arial" w:eastAsia="Times New Roman" w:hAnsi="Arial" w:cs="Arial"/>
                <w:b/>
                <w:bCs/>
                <w:color w:val="000000"/>
                <w:lang w:eastAsia="fr-CH"/>
              </w:rPr>
            </w:pPr>
            <w:r w:rsidRPr="00516CA7">
              <w:rPr>
                <w:rFonts w:ascii="Arial" w:eastAsia="Times New Roman" w:hAnsi="Arial" w:cs="Arial"/>
                <w:b/>
                <w:bCs/>
                <w:color w:val="000000"/>
                <w:lang w:eastAsia="fr-CH"/>
              </w:rPr>
              <w:t xml:space="preserve">Age at </w:t>
            </w:r>
            <w:proofErr w:type="spellStart"/>
            <w:r w:rsidRPr="00516CA7">
              <w:rPr>
                <w:rFonts w:ascii="Arial" w:eastAsia="Times New Roman" w:hAnsi="Arial" w:cs="Arial"/>
                <w:b/>
                <w:bCs/>
                <w:color w:val="000000"/>
                <w:lang w:eastAsia="fr-CH"/>
              </w:rPr>
              <w:t>recording</w:t>
            </w:r>
            <w:proofErr w:type="spellEnd"/>
          </w:p>
        </w:tc>
        <w:tc>
          <w:tcPr>
            <w:tcW w:w="1456" w:type="dxa"/>
            <w:shd w:val="clear" w:color="auto" w:fill="9CC2E5" w:themeFill="accent5" w:themeFillTint="99"/>
            <w:noWrap/>
            <w:vAlign w:val="center"/>
          </w:tcPr>
          <w:p w14:paraId="30D3889A"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r w:rsidRPr="00516CA7">
              <w:rPr>
                <w:rFonts w:ascii="Arial" w:eastAsia="Times New Roman" w:hAnsi="Arial" w:cs="Arial"/>
                <w:b/>
                <w:bCs/>
                <w:color w:val="000000"/>
                <w:lang w:eastAsia="fr-CH"/>
              </w:rPr>
              <w:t>Handedness</w:t>
            </w:r>
            <w:proofErr w:type="spellEnd"/>
          </w:p>
        </w:tc>
        <w:tc>
          <w:tcPr>
            <w:tcW w:w="932" w:type="dxa"/>
            <w:shd w:val="clear" w:color="auto" w:fill="9CC2E5" w:themeFill="accent5" w:themeFillTint="99"/>
            <w:noWrap/>
            <w:vAlign w:val="center"/>
          </w:tcPr>
          <w:p w14:paraId="3E2C40CE"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r w:rsidRPr="00516CA7">
              <w:rPr>
                <w:rFonts w:ascii="Arial" w:eastAsia="Times New Roman" w:hAnsi="Arial" w:cs="Arial"/>
                <w:b/>
                <w:bCs/>
                <w:color w:val="000000"/>
                <w:lang w:eastAsia="fr-CH"/>
              </w:rPr>
              <w:t>Gender</w:t>
            </w:r>
            <w:proofErr w:type="spellEnd"/>
          </w:p>
        </w:tc>
        <w:tc>
          <w:tcPr>
            <w:tcW w:w="1374" w:type="dxa"/>
            <w:shd w:val="clear" w:color="auto" w:fill="9CC2E5" w:themeFill="accent5" w:themeFillTint="99"/>
            <w:noWrap/>
            <w:vAlign w:val="center"/>
          </w:tcPr>
          <w:p w14:paraId="42BEF5E7"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r w:rsidRPr="00516CA7">
              <w:rPr>
                <w:rFonts w:ascii="Arial" w:eastAsia="Times New Roman" w:hAnsi="Arial" w:cs="Arial"/>
                <w:b/>
                <w:bCs/>
                <w:color w:val="000000"/>
                <w:lang w:eastAsia="fr-CH"/>
              </w:rPr>
              <w:t>Hemisphere</w:t>
            </w:r>
            <w:proofErr w:type="spellEnd"/>
          </w:p>
        </w:tc>
        <w:tc>
          <w:tcPr>
            <w:tcW w:w="619" w:type="dxa"/>
            <w:shd w:val="clear" w:color="auto" w:fill="9CC2E5" w:themeFill="accent5" w:themeFillTint="99"/>
            <w:vAlign w:val="center"/>
          </w:tcPr>
          <w:p w14:paraId="32EC7B4E" w14:textId="77777777" w:rsidR="007E349C" w:rsidRPr="00516CA7" w:rsidRDefault="007E349C" w:rsidP="00494156">
            <w:pPr>
              <w:spacing w:after="0" w:line="240" w:lineRule="auto"/>
              <w:jc w:val="center"/>
              <w:rPr>
                <w:rFonts w:ascii="Arial" w:eastAsia="Times New Roman" w:hAnsi="Arial" w:cs="Arial"/>
                <w:b/>
                <w:bCs/>
                <w:color w:val="000000"/>
                <w:lang w:eastAsia="fr-CH"/>
              </w:rPr>
            </w:pPr>
            <w:r w:rsidRPr="00516CA7">
              <w:rPr>
                <w:rFonts w:ascii="Arial" w:eastAsia="Times New Roman" w:hAnsi="Arial" w:cs="Arial"/>
                <w:b/>
                <w:bCs/>
                <w:color w:val="000000"/>
                <w:lang w:eastAsia="fr-CH"/>
              </w:rPr>
              <w:t>Hipp</w:t>
            </w:r>
          </w:p>
        </w:tc>
        <w:tc>
          <w:tcPr>
            <w:tcW w:w="740" w:type="dxa"/>
            <w:shd w:val="clear" w:color="auto" w:fill="9CC2E5" w:themeFill="accent5" w:themeFillTint="99"/>
            <w:vAlign w:val="center"/>
          </w:tcPr>
          <w:p w14:paraId="354337C1"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r w:rsidRPr="00516CA7">
              <w:rPr>
                <w:rFonts w:ascii="Arial" w:eastAsia="Times New Roman" w:hAnsi="Arial" w:cs="Arial"/>
                <w:b/>
                <w:bCs/>
                <w:color w:val="000000"/>
                <w:lang w:eastAsia="fr-CH"/>
              </w:rPr>
              <w:t>Amyg</w:t>
            </w:r>
            <w:proofErr w:type="spellEnd"/>
          </w:p>
        </w:tc>
        <w:tc>
          <w:tcPr>
            <w:tcW w:w="920" w:type="dxa"/>
            <w:shd w:val="clear" w:color="auto" w:fill="9CC2E5" w:themeFill="accent5" w:themeFillTint="99"/>
            <w:vAlign w:val="center"/>
          </w:tcPr>
          <w:p w14:paraId="6EBEA779"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proofErr w:type="gramStart"/>
            <w:r w:rsidRPr="00516CA7">
              <w:rPr>
                <w:rFonts w:ascii="Arial" w:eastAsia="Times New Roman" w:hAnsi="Arial" w:cs="Arial"/>
                <w:b/>
                <w:bCs/>
                <w:color w:val="000000"/>
                <w:lang w:eastAsia="fr-CH"/>
              </w:rPr>
              <w:t>neoT</w:t>
            </w:r>
            <w:proofErr w:type="spellEnd"/>
            <w:proofErr w:type="gramEnd"/>
          </w:p>
        </w:tc>
        <w:tc>
          <w:tcPr>
            <w:tcW w:w="1837" w:type="dxa"/>
            <w:shd w:val="clear" w:color="auto" w:fill="9CC2E5" w:themeFill="accent5" w:themeFillTint="99"/>
            <w:noWrap/>
            <w:vAlign w:val="center"/>
          </w:tcPr>
          <w:p w14:paraId="232BCE49" w14:textId="77777777" w:rsidR="007E349C" w:rsidRPr="00516CA7" w:rsidRDefault="007E349C" w:rsidP="00494156">
            <w:pPr>
              <w:spacing w:after="0" w:line="240" w:lineRule="auto"/>
              <w:jc w:val="center"/>
              <w:rPr>
                <w:rFonts w:ascii="Arial" w:eastAsia="Times New Roman" w:hAnsi="Arial" w:cs="Arial"/>
                <w:b/>
                <w:bCs/>
                <w:color w:val="000000"/>
                <w:lang w:eastAsia="fr-CH"/>
              </w:rPr>
            </w:pPr>
            <w:proofErr w:type="spellStart"/>
            <w:r w:rsidRPr="00516CA7">
              <w:rPr>
                <w:rFonts w:ascii="Arial" w:eastAsia="Times New Roman" w:hAnsi="Arial" w:cs="Arial"/>
                <w:b/>
                <w:bCs/>
                <w:color w:val="000000"/>
                <w:lang w:eastAsia="fr-CH"/>
              </w:rPr>
              <w:t>Expected</w:t>
            </w:r>
            <w:proofErr w:type="spellEnd"/>
            <w:r w:rsidRPr="00516CA7">
              <w:rPr>
                <w:rFonts w:ascii="Arial" w:eastAsia="Times New Roman" w:hAnsi="Arial" w:cs="Arial"/>
                <w:b/>
                <w:bCs/>
                <w:color w:val="000000"/>
                <w:lang w:eastAsia="fr-CH"/>
              </w:rPr>
              <w:t xml:space="preserve"> </w:t>
            </w:r>
            <w:proofErr w:type="spellStart"/>
            <w:r w:rsidRPr="00516CA7">
              <w:rPr>
                <w:rFonts w:ascii="Arial" w:eastAsia="Times New Roman" w:hAnsi="Arial" w:cs="Arial"/>
                <w:b/>
                <w:bCs/>
                <w:color w:val="000000"/>
                <w:lang w:eastAsia="fr-CH"/>
              </w:rPr>
              <w:t>Seizure</w:t>
            </w:r>
            <w:proofErr w:type="spellEnd"/>
            <w:r w:rsidRPr="00516CA7">
              <w:rPr>
                <w:rFonts w:ascii="Arial" w:eastAsia="Times New Roman" w:hAnsi="Arial" w:cs="Arial"/>
                <w:b/>
                <w:bCs/>
                <w:color w:val="000000"/>
                <w:lang w:eastAsia="fr-CH"/>
              </w:rPr>
              <w:t xml:space="preserve"> focus</w:t>
            </w:r>
          </w:p>
        </w:tc>
      </w:tr>
      <w:tr w:rsidR="007E349C" w:rsidRPr="00516CA7" w14:paraId="170B0311" w14:textId="77777777" w:rsidTr="00494156">
        <w:trPr>
          <w:trHeight w:val="300"/>
        </w:trPr>
        <w:tc>
          <w:tcPr>
            <w:tcW w:w="1184" w:type="dxa"/>
            <w:shd w:val="clear" w:color="auto" w:fill="auto"/>
            <w:noWrap/>
            <w:vAlign w:val="center"/>
            <w:hideMark/>
          </w:tcPr>
          <w:p w14:paraId="1E6CDB2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38</w:t>
            </w:r>
          </w:p>
        </w:tc>
        <w:tc>
          <w:tcPr>
            <w:tcW w:w="1456" w:type="dxa"/>
            <w:shd w:val="clear" w:color="auto" w:fill="auto"/>
            <w:noWrap/>
            <w:vAlign w:val="center"/>
            <w:hideMark/>
          </w:tcPr>
          <w:p w14:paraId="5120CC39"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A</w:t>
            </w:r>
          </w:p>
        </w:tc>
        <w:tc>
          <w:tcPr>
            <w:tcW w:w="932" w:type="dxa"/>
            <w:shd w:val="clear" w:color="auto" w:fill="auto"/>
            <w:noWrap/>
            <w:vAlign w:val="center"/>
            <w:hideMark/>
          </w:tcPr>
          <w:p w14:paraId="72478B1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3DB09A4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vAlign w:val="center"/>
          </w:tcPr>
          <w:p w14:paraId="3B1C2974"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w:t>
            </w:r>
          </w:p>
        </w:tc>
        <w:tc>
          <w:tcPr>
            <w:tcW w:w="740" w:type="dxa"/>
            <w:vAlign w:val="center"/>
          </w:tcPr>
          <w:p w14:paraId="426F2AC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920" w:type="dxa"/>
            <w:vAlign w:val="center"/>
          </w:tcPr>
          <w:p w14:paraId="3DC99DEA"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10</w:t>
            </w:r>
          </w:p>
        </w:tc>
        <w:tc>
          <w:tcPr>
            <w:tcW w:w="1837" w:type="dxa"/>
            <w:shd w:val="clear" w:color="auto" w:fill="auto"/>
            <w:noWrap/>
            <w:vAlign w:val="center"/>
            <w:hideMark/>
          </w:tcPr>
          <w:p w14:paraId="7ABBF09F"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Hippocampus</w:t>
            </w:r>
            <w:proofErr w:type="spellEnd"/>
          </w:p>
        </w:tc>
      </w:tr>
      <w:tr w:rsidR="007E349C" w:rsidRPr="00516CA7" w14:paraId="06C63C61" w14:textId="77777777" w:rsidTr="00494156">
        <w:trPr>
          <w:trHeight w:val="300"/>
        </w:trPr>
        <w:tc>
          <w:tcPr>
            <w:tcW w:w="1184" w:type="dxa"/>
            <w:shd w:val="clear" w:color="auto" w:fill="DEEAF6" w:themeFill="accent5" w:themeFillTint="33"/>
            <w:noWrap/>
            <w:vAlign w:val="center"/>
            <w:hideMark/>
          </w:tcPr>
          <w:p w14:paraId="1C816E08"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44</w:t>
            </w:r>
          </w:p>
        </w:tc>
        <w:tc>
          <w:tcPr>
            <w:tcW w:w="1456" w:type="dxa"/>
            <w:shd w:val="clear" w:color="auto" w:fill="DEEAF6" w:themeFill="accent5" w:themeFillTint="33"/>
            <w:noWrap/>
            <w:vAlign w:val="center"/>
            <w:hideMark/>
          </w:tcPr>
          <w:p w14:paraId="2C66EDFE"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03C4EEE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350D2420"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shd w:val="clear" w:color="auto" w:fill="DEEAF6" w:themeFill="accent5" w:themeFillTint="33"/>
            <w:vAlign w:val="center"/>
          </w:tcPr>
          <w:p w14:paraId="542FB92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740" w:type="dxa"/>
            <w:shd w:val="clear" w:color="auto" w:fill="DEEAF6" w:themeFill="accent5" w:themeFillTint="33"/>
            <w:vAlign w:val="center"/>
          </w:tcPr>
          <w:p w14:paraId="45DF5C6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920" w:type="dxa"/>
            <w:shd w:val="clear" w:color="auto" w:fill="DEEAF6" w:themeFill="accent5" w:themeFillTint="33"/>
            <w:vAlign w:val="center"/>
          </w:tcPr>
          <w:p w14:paraId="24E95EBF"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4</w:t>
            </w:r>
          </w:p>
        </w:tc>
        <w:tc>
          <w:tcPr>
            <w:tcW w:w="1837" w:type="dxa"/>
            <w:shd w:val="clear" w:color="auto" w:fill="DEEAF6" w:themeFill="accent5" w:themeFillTint="33"/>
            <w:noWrap/>
            <w:vAlign w:val="center"/>
            <w:hideMark/>
          </w:tcPr>
          <w:p w14:paraId="27E4921D"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Anterior</w:t>
            </w:r>
            <w:proofErr w:type="spellEnd"/>
            <w:r w:rsidRPr="00516CA7">
              <w:rPr>
                <w:rFonts w:ascii="Arial" w:eastAsia="Times New Roman" w:hAnsi="Arial" w:cs="Arial"/>
                <w:color w:val="000000"/>
                <w:lang w:eastAsia="fr-CH"/>
              </w:rPr>
              <w:t xml:space="preserve"> </w:t>
            </w:r>
            <w:proofErr w:type="spellStart"/>
            <w:r w:rsidRPr="00516CA7">
              <w:rPr>
                <w:rFonts w:ascii="Arial" w:eastAsia="Times New Roman" w:hAnsi="Arial" w:cs="Arial"/>
                <w:color w:val="000000"/>
                <w:lang w:eastAsia="fr-CH"/>
              </w:rPr>
              <w:t>Hippocampus</w:t>
            </w:r>
            <w:proofErr w:type="spellEnd"/>
          </w:p>
        </w:tc>
      </w:tr>
      <w:tr w:rsidR="007E349C" w:rsidRPr="00516CA7" w14:paraId="345DD29D" w14:textId="77777777" w:rsidTr="00494156">
        <w:trPr>
          <w:trHeight w:val="300"/>
        </w:trPr>
        <w:tc>
          <w:tcPr>
            <w:tcW w:w="1184" w:type="dxa"/>
            <w:shd w:val="clear" w:color="auto" w:fill="auto"/>
            <w:noWrap/>
            <w:vAlign w:val="center"/>
            <w:hideMark/>
          </w:tcPr>
          <w:p w14:paraId="7E07008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42</w:t>
            </w:r>
          </w:p>
        </w:tc>
        <w:tc>
          <w:tcPr>
            <w:tcW w:w="1456" w:type="dxa"/>
            <w:shd w:val="clear" w:color="auto" w:fill="auto"/>
            <w:noWrap/>
            <w:vAlign w:val="center"/>
            <w:hideMark/>
          </w:tcPr>
          <w:p w14:paraId="6DACD43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1A57698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26791905"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vAlign w:val="center"/>
          </w:tcPr>
          <w:p w14:paraId="0EC1A3A5"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1</w:t>
            </w:r>
          </w:p>
        </w:tc>
        <w:tc>
          <w:tcPr>
            <w:tcW w:w="740" w:type="dxa"/>
            <w:vAlign w:val="center"/>
          </w:tcPr>
          <w:p w14:paraId="35AFA7B7"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920" w:type="dxa"/>
            <w:vAlign w:val="center"/>
          </w:tcPr>
          <w:p w14:paraId="2EC1E8DB"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7</w:t>
            </w:r>
          </w:p>
        </w:tc>
        <w:tc>
          <w:tcPr>
            <w:tcW w:w="1837" w:type="dxa"/>
            <w:shd w:val="clear" w:color="auto" w:fill="auto"/>
            <w:noWrap/>
            <w:vAlign w:val="center"/>
            <w:hideMark/>
          </w:tcPr>
          <w:p w14:paraId="600ED713"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Mesial</w:t>
            </w:r>
            <w:proofErr w:type="spellEnd"/>
            <w:r w:rsidRPr="00516CA7">
              <w:rPr>
                <w:rFonts w:ascii="Arial" w:eastAsia="Times New Roman" w:hAnsi="Arial" w:cs="Arial"/>
                <w:color w:val="000000"/>
                <w:lang w:eastAsia="fr-CH"/>
              </w:rPr>
              <w:t xml:space="preserve"> Temporal Lobe</w:t>
            </w:r>
          </w:p>
        </w:tc>
      </w:tr>
      <w:tr w:rsidR="007E349C" w:rsidRPr="00516CA7" w14:paraId="4F977F7F" w14:textId="77777777" w:rsidTr="00494156">
        <w:trPr>
          <w:trHeight w:val="300"/>
        </w:trPr>
        <w:tc>
          <w:tcPr>
            <w:tcW w:w="1184" w:type="dxa"/>
            <w:shd w:val="clear" w:color="auto" w:fill="DEEAF6" w:themeFill="accent5" w:themeFillTint="33"/>
            <w:noWrap/>
            <w:vAlign w:val="center"/>
            <w:hideMark/>
          </w:tcPr>
          <w:p w14:paraId="0E659B4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59</w:t>
            </w:r>
          </w:p>
        </w:tc>
        <w:tc>
          <w:tcPr>
            <w:tcW w:w="1456" w:type="dxa"/>
            <w:shd w:val="clear" w:color="auto" w:fill="DEEAF6" w:themeFill="accent5" w:themeFillTint="33"/>
            <w:noWrap/>
            <w:vAlign w:val="center"/>
            <w:hideMark/>
          </w:tcPr>
          <w:p w14:paraId="6B033FF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76B90D7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DEEAF6" w:themeFill="accent5" w:themeFillTint="33"/>
            <w:noWrap/>
            <w:vAlign w:val="center"/>
            <w:hideMark/>
          </w:tcPr>
          <w:p w14:paraId="344767E0"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shd w:val="clear" w:color="auto" w:fill="DEEAF6" w:themeFill="accent5" w:themeFillTint="33"/>
            <w:vAlign w:val="center"/>
          </w:tcPr>
          <w:p w14:paraId="3268D2C5"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w:t>
            </w:r>
          </w:p>
        </w:tc>
        <w:tc>
          <w:tcPr>
            <w:tcW w:w="740" w:type="dxa"/>
            <w:shd w:val="clear" w:color="auto" w:fill="DEEAF6" w:themeFill="accent5" w:themeFillTint="33"/>
            <w:vAlign w:val="center"/>
          </w:tcPr>
          <w:p w14:paraId="7A6A9399"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0</w:t>
            </w:r>
          </w:p>
        </w:tc>
        <w:tc>
          <w:tcPr>
            <w:tcW w:w="920" w:type="dxa"/>
            <w:shd w:val="clear" w:color="auto" w:fill="DEEAF6" w:themeFill="accent5" w:themeFillTint="33"/>
            <w:vAlign w:val="center"/>
          </w:tcPr>
          <w:p w14:paraId="65AD5216"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4</w:t>
            </w:r>
          </w:p>
        </w:tc>
        <w:tc>
          <w:tcPr>
            <w:tcW w:w="1837" w:type="dxa"/>
            <w:shd w:val="clear" w:color="auto" w:fill="DEEAF6" w:themeFill="accent5" w:themeFillTint="33"/>
            <w:noWrap/>
            <w:vAlign w:val="center"/>
            <w:hideMark/>
          </w:tcPr>
          <w:p w14:paraId="4532F96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 xml:space="preserve">Temporal </w:t>
            </w:r>
            <w:proofErr w:type="spellStart"/>
            <w:r w:rsidRPr="00516CA7">
              <w:rPr>
                <w:rFonts w:ascii="Arial" w:eastAsia="Times New Roman" w:hAnsi="Arial" w:cs="Arial"/>
                <w:color w:val="000000"/>
                <w:lang w:eastAsia="fr-CH"/>
              </w:rPr>
              <w:t>Neocortex</w:t>
            </w:r>
            <w:proofErr w:type="spellEnd"/>
          </w:p>
        </w:tc>
      </w:tr>
      <w:tr w:rsidR="007E349C" w:rsidRPr="00516CA7" w14:paraId="2DF59544" w14:textId="77777777" w:rsidTr="00494156">
        <w:trPr>
          <w:trHeight w:val="300"/>
        </w:trPr>
        <w:tc>
          <w:tcPr>
            <w:tcW w:w="1184" w:type="dxa"/>
            <w:shd w:val="clear" w:color="auto" w:fill="auto"/>
            <w:noWrap/>
            <w:vAlign w:val="center"/>
            <w:hideMark/>
          </w:tcPr>
          <w:p w14:paraId="02030E1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51</w:t>
            </w:r>
          </w:p>
        </w:tc>
        <w:tc>
          <w:tcPr>
            <w:tcW w:w="1456" w:type="dxa"/>
            <w:shd w:val="clear" w:color="auto" w:fill="auto"/>
            <w:noWrap/>
            <w:vAlign w:val="center"/>
            <w:hideMark/>
          </w:tcPr>
          <w:p w14:paraId="4A416CB7"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4AF47DD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auto"/>
            <w:noWrap/>
            <w:vAlign w:val="center"/>
            <w:hideMark/>
          </w:tcPr>
          <w:p w14:paraId="208BF43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vAlign w:val="center"/>
          </w:tcPr>
          <w:p w14:paraId="3425101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6</w:t>
            </w:r>
          </w:p>
        </w:tc>
        <w:tc>
          <w:tcPr>
            <w:tcW w:w="740" w:type="dxa"/>
            <w:vAlign w:val="center"/>
          </w:tcPr>
          <w:p w14:paraId="0CE80779"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0</w:t>
            </w:r>
          </w:p>
        </w:tc>
        <w:tc>
          <w:tcPr>
            <w:tcW w:w="920" w:type="dxa"/>
            <w:vAlign w:val="center"/>
          </w:tcPr>
          <w:p w14:paraId="3C7365C1"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6</w:t>
            </w:r>
          </w:p>
        </w:tc>
        <w:tc>
          <w:tcPr>
            <w:tcW w:w="1837" w:type="dxa"/>
            <w:shd w:val="clear" w:color="auto" w:fill="auto"/>
            <w:noWrap/>
            <w:vAlign w:val="center"/>
            <w:hideMark/>
          </w:tcPr>
          <w:p w14:paraId="32136AD1"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Mesial</w:t>
            </w:r>
            <w:proofErr w:type="spellEnd"/>
            <w:r w:rsidRPr="00516CA7">
              <w:rPr>
                <w:rFonts w:ascii="Arial" w:eastAsia="Times New Roman" w:hAnsi="Arial" w:cs="Arial"/>
                <w:color w:val="000000"/>
                <w:lang w:eastAsia="fr-CH"/>
              </w:rPr>
              <w:t xml:space="preserve"> Temporal Lobe</w:t>
            </w:r>
          </w:p>
        </w:tc>
      </w:tr>
      <w:tr w:rsidR="007E349C" w:rsidRPr="00516CA7" w14:paraId="5D5B5A5A" w14:textId="77777777" w:rsidTr="00494156">
        <w:trPr>
          <w:trHeight w:val="300"/>
        </w:trPr>
        <w:tc>
          <w:tcPr>
            <w:tcW w:w="1184" w:type="dxa"/>
            <w:shd w:val="clear" w:color="auto" w:fill="DEEAF6" w:themeFill="accent5" w:themeFillTint="33"/>
            <w:noWrap/>
            <w:vAlign w:val="center"/>
            <w:hideMark/>
          </w:tcPr>
          <w:p w14:paraId="416C142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47</w:t>
            </w:r>
          </w:p>
        </w:tc>
        <w:tc>
          <w:tcPr>
            <w:tcW w:w="1456" w:type="dxa"/>
            <w:shd w:val="clear" w:color="auto" w:fill="DEEAF6" w:themeFill="accent5" w:themeFillTint="33"/>
            <w:noWrap/>
            <w:vAlign w:val="center"/>
            <w:hideMark/>
          </w:tcPr>
          <w:p w14:paraId="6A4E6D84"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5DCC4E1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01DDEE0E"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shd w:val="clear" w:color="auto" w:fill="DEEAF6" w:themeFill="accent5" w:themeFillTint="33"/>
            <w:vAlign w:val="center"/>
          </w:tcPr>
          <w:p w14:paraId="3A024D0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740" w:type="dxa"/>
            <w:shd w:val="clear" w:color="auto" w:fill="DEEAF6" w:themeFill="accent5" w:themeFillTint="33"/>
            <w:vAlign w:val="center"/>
          </w:tcPr>
          <w:p w14:paraId="0552CDE3"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0</w:t>
            </w:r>
          </w:p>
        </w:tc>
        <w:tc>
          <w:tcPr>
            <w:tcW w:w="920" w:type="dxa"/>
            <w:shd w:val="clear" w:color="auto" w:fill="DEEAF6" w:themeFill="accent5" w:themeFillTint="33"/>
            <w:vAlign w:val="center"/>
          </w:tcPr>
          <w:p w14:paraId="54B11FA2"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15</w:t>
            </w:r>
          </w:p>
        </w:tc>
        <w:tc>
          <w:tcPr>
            <w:tcW w:w="1837" w:type="dxa"/>
            <w:shd w:val="clear" w:color="auto" w:fill="DEEAF6" w:themeFill="accent5" w:themeFillTint="33"/>
            <w:noWrap/>
            <w:vAlign w:val="center"/>
            <w:hideMark/>
          </w:tcPr>
          <w:p w14:paraId="2A175D19"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Mesial</w:t>
            </w:r>
            <w:proofErr w:type="spellEnd"/>
            <w:r w:rsidRPr="00516CA7">
              <w:rPr>
                <w:rFonts w:ascii="Arial" w:eastAsia="Times New Roman" w:hAnsi="Arial" w:cs="Arial"/>
                <w:color w:val="000000"/>
                <w:lang w:eastAsia="fr-CH"/>
              </w:rPr>
              <w:t xml:space="preserve"> Temporal Lobe</w:t>
            </w:r>
          </w:p>
        </w:tc>
      </w:tr>
      <w:tr w:rsidR="007E349C" w:rsidRPr="00516CA7" w14:paraId="124D98E6" w14:textId="77777777" w:rsidTr="00494156">
        <w:trPr>
          <w:trHeight w:val="300"/>
        </w:trPr>
        <w:tc>
          <w:tcPr>
            <w:tcW w:w="1184" w:type="dxa"/>
            <w:shd w:val="clear" w:color="auto" w:fill="auto"/>
            <w:noWrap/>
            <w:vAlign w:val="center"/>
            <w:hideMark/>
          </w:tcPr>
          <w:p w14:paraId="14A61979"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27</w:t>
            </w:r>
          </w:p>
        </w:tc>
        <w:tc>
          <w:tcPr>
            <w:tcW w:w="1456" w:type="dxa"/>
            <w:shd w:val="clear" w:color="auto" w:fill="auto"/>
            <w:noWrap/>
            <w:vAlign w:val="center"/>
            <w:hideMark/>
          </w:tcPr>
          <w:p w14:paraId="432BE437"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05DEE0B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52603C1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vAlign w:val="center"/>
          </w:tcPr>
          <w:p w14:paraId="50EE86F0"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w:t>
            </w:r>
          </w:p>
        </w:tc>
        <w:tc>
          <w:tcPr>
            <w:tcW w:w="740" w:type="dxa"/>
            <w:vAlign w:val="center"/>
          </w:tcPr>
          <w:p w14:paraId="69BB88B1"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0</w:t>
            </w:r>
          </w:p>
        </w:tc>
        <w:tc>
          <w:tcPr>
            <w:tcW w:w="920" w:type="dxa"/>
            <w:vAlign w:val="center"/>
          </w:tcPr>
          <w:p w14:paraId="5A77D088"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5</w:t>
            </w:r>
          </w:p>
        </w:tc>
        <w:tc>
          <w:tcPr>
            <w:tcW w:w="1837" w:type="dxa"/>
            <w:shd w:val="clear" w:color="auto" w:fill="auto"/>
            <w:noWrap/>
            <w:vAlign w:val="center"/>
            <w:hideMark/>
          </w:tcPr>
          <w:p w14:paraId="4187D044"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Posterior</w:t>
            </w:r>
            <w:proofErr w:type="spellEnd"/>
            <w:r w:rsidRPr="00516CA7">
              <w:rPr>
                <w:rFonts w:ascii="Arial" w:eastAsia="Times New Roman" w:hAnsi="Arial" w:cs="Arial"/>
                <w:color w:val="000000"/>
                <w:lang w:eastAsia="fr-CH"/>
              </w:rPr>
              <w:t xml:space="preserve"> </w:t>
            </w:r>
            <w:proofErr w:type="spellStart"/>
            <w:r w:rsidRPr="00516CA7">
              <w:rPr>
                <w:rFonts w:ascii="Arial" w:eastAsia="Times New Roman" w:hAnsi="Arial" w:cs="Arial"/>
                <w:color w:val="000000"/>
                <w:lang w:eastAsia="fr-CH"/>
              </w:rPr>
              <w:t>Parahippocampal</w:t>
            </w:r>
            <w:proofErr w:type="spellEnd"/>
            <w:r w:rsidRPr="00516CA7">
              <w:rPr>
                <w:rFonts w:ascii="Arial" w:eastAsia="Times New Roman" w:hAnsi="Arial" w:cs="Arial"/>
                <w:color w:val="000000"/>
                <w:lang w:eastAsia="fr-CH"/>
              </w:rPr>
              <w:t xml:space="preserve"> </w:t>
            </w:r>
            <w:proofErr w:type="spellStart"/>
            <w:r w:rsidRPr="00516CA7">
              <w:rPr>
                <w:rFonts w:ascii="Arial" w:eastAsia="Times New Roman" w:hAnsi="Arial" w:cs="Arial"/>
                <w:color w:val="000000"/>
                <w:lang w:eastAsia="fr-CH"/>
              </w:rPr>
              <w:t>Gryus</w:t>
            </w:r>
            <w:proofErr w:type="spellEnd"/>
          </w:p>
        </w:tc>
      </w:tr>
      <w:tr w:rsidR="007E349C" w:rsidRPr="00516CA7" w14:paraId="22BE7754" w14:textId="77777777" w:rsidTr="00494156">
        <w:trPr>
          <w:trHeight w:val="300"/>
        </w:trPr>
        <w:tc>
          <w:tcPr>
            <w:tcW w:w="1184" w:type="dxa"/>
            <w:shd w:val="clear" w:color="auto" w:fill="DEEAF6" w:themeFill="accent5" w:themeFillTint="33"/>
            <w:noWrap/>
            <w:vAlign w:val="center"/>
            <w:hideMark/>
          </w:tcPr>
          <w:p w14:paraId="45EF5B0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41</w:t>
            </w:r>
          </w:p>
        </w:tc>
        <w:tc>
          <w:tcPr>
            <w:tcW w:w="1456" w:type="dxa"/>
            <w:shd w:val="clear" w:color="auto" w:fill="DEEAF6" w:themeFill="accent5" w:themeFillTint="33"/>
            <w:noWrap/>
            <w:vAlign w:val="center"/>
            <w:hideMark/>
          </w:tcPr>
          <w:p w14:paraId="0A83696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6E6FF3D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57EAE50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shd w:val="clear" w:color="auto" w:fill="DEEAF6" w:themeFill="accent5" w:themeFillTint="33"/>
            <w:vAlign w:val="center"/>
          </w:tcPr>
          <w:p w14:paraId="69625BD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740" w:type="dxa"/>
            <w:shd w:val="clear" w:color="auto" w:fill="DEEAF6" w:themeFill="accent5" w:themeFillTint="33"/>
            <w:vAlign w:val="center"/>
          </w:tcPr>
          <w:p w14:paraId="7D696C4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920" w:type="dxa"/>
            <w:shd w:val="clear" w:color="auto" w:fill="DEEAF6" w:themeFill="accent5" w:themeFillTint="33"/>
            <w:vAlign w:val="center"/>
          </w:tcPr>
          <w:p w14:paraId="506C4D64"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8</w:t>
            </w:r>
          </w:p>
        </w:tc>
        <w:tc>
          <w:tcPr>
            <w:tcW w:w="1837" w:type="dxa"/>
            <w:shd w:val="clear" w:color="auto" w:fill="DEEAF6" w:themeFill="accent5" w:themeFillTint="33"/>
            <w:noWrap/>
            <w:vAlign w:val="center"/>
            <w:hideMark/>
          </w:tcPr>
          <w:p w14:paraId="65E1CE91"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Anterior</w:t>
            </w:r>
            <w:proofErr w:type="spellEnd"/>
            <w:r w:rsidRPr="00516CA7">
              <w:rPr>
                <w:rFonts w:ascii="Arial" w:eastAsia="Times New Roman" w:hAnsi="Arial" w:cs="Arial"/>
                <w:color w:val="000000"/>
                <w:lang w:eastAsia="fr-CH"/>
              </w:rPr>
              <w:t xml:space="preserve"> Frontal Cortex</w:t>
            </w:r>
          </w:p>
        </w:tc>
      </w:tr>
      <w:tr w:rsidR="007E349C" w:rsidRPr="00516CA7" w14:paraId="13624B5E" w14:textId="77777777" w:rsidTr="00494156">
        <w:trPr>
          <w:trHeight w:val="300"/>
        </w:trPr>
        <w:tc>
          <w:tcPr>
            <w:tcW w:w="1184" w:type="dxa"/>
            <w:shd w:val="clear" w:color="auto" w:fill="auto"/>
            <w:noWrap/>
            <w:vAlign w:val="center"/>
            <w:hideMark/>
          </w:tcPr>
          <w:p w14:paraId="7FF4A58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22</w:t>
            </w:r>
          </w:p>
        </w:tc>
        <w:tc>
          <w:tcPr>
            <w:tcW w:w="1456" w:type="dxa"/>
            <w:shd w:val="clear" w:color="auto" w:fill="auto"/>
            <w:noWrap/>
            <w:vAlign w:val="center"/>
            <w:hideMark/>
          </w:tcPr>
          <w:p w14:paraId="677E5DD1"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75E202D9"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7A943C8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vAlign w:val="center"/>
          </w:tcPr>
          <w:p w14:paraId="23E4325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740" w:type="dxa"/>
            <w:vAlign w:val="center"/>
          </w:tcPr>
          <w:p w14:paraId="046CC95E"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1</w:t>
            </w:r>
          </w:p>
        </w:tc>
        <w:tc>
          <w:tcPr>
            <w:tcW w:w="920" w:type="dxa"/>
            <w:vAlign w:val="center"/>
          </w:tcPr>
          <w:p w14:paraId="5C75DBBC"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9</w:t>
            </w:r>
          </w:p>
        </w:tc>
        <w:tc>
          <w:tcPr>
            <w:tcW w:w="1837" w:type="dxa"/>
            <w:shd w:val="clear" w:color="auto" w:fill="auto"/>
            <w:noWrap/>
            <w:vAlign w:val="center"/>
            <w:hideMark/>
          </w:tcPr>
          <w:p w14:paraId="307BAB2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Occipito-temporal Cortex</w:t>
            </w:r>
          </w:p>
        </w:tc>
      </w:tr>
      <w:tr w:rsidR="007E349C" w:rsidRPr="00516CA7" w14:paraId="24A3E700" w14:textId="77777777" w:rsidTr="00494156">
        <w:trPr>
          <w:trHeight w:val="300"/>
        </w:trPr>
        <w:tc>
          <w:tcPr>
            <w:tcW w:w="1184" w:type="dxa"/>
            <w:shd w:val="clear" w:color="auto" w:fill="DEEAF6" w:themeFill="accent5" w:themeFillTint="33"/>
            <w:noWrap/>
            <w:vAlign w:val="center"/>
            <w:hideMark/>
          </w:tcPr>
          <w:p w14:paraId="3CF2183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43</w:t>
            </w:r>
          </w:p>
        </w:tc>
        <w:tc>
          <w:tcPr>
            <w:tcW w:w="1456" w:type="dxa"/>
            <w:shd w:val="clear" w:color="auto" w:fill="DEEAF6" w:themeFill="accent5" w:themeFillTint="33"/>
            <w:noWrap/>
            <w:vAlign w:val="center"/>
            <w:hideMark/>
          </w:tcPr>
          <w:p w14:paraId="2E9798E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08D17BC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DEEAF6" w:themeFill="accent5" w:themeFillTint="33"/>
            <w:noWrap/>
            <w:vAlign w:val="center"/>
            <w:hideMark/>
          </w:tcPr>
          <w:p w14:paraId="678590E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shd w:val="clear" w:color="auto" w:fill="DEEAF6" w:themeFill="accent5" w:themeFillTint="33"/>
            <w:vAlign w:val="center"/>
          </w:tcPr>
          <w:p w14:paraId="0A14B614"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740" w:type="dxa"/>
            <w:shd w:val="clear" w:color="auto" w:fill="DEEAF6" w:themeFill="accent5" w:themeFillTint="33"/>
            <w:vAlign w:val="center"/>
          </w:tcPr>
          <w:p w14:paraId="5799CDA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920" w:type="dxa"/>
            <w:shd w:val="clear" w:color="auto" w:fill="DEEAF6" w:themeFill="accent5" w:themeFillTint="33"/>
            <w:vAlign w:val="center"/>
          </w:tcPr>
          <w:p w14:paraId="4273FFFF"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11</w:t>
            </w:r>
          </w:p>
        </w:tc>
        <w:tc>
          <w:tcPr>
            <w:tcW w:w="1837" w:type="dxa"/>
            <w:shd w:val="clear" w:color="auto" w:fill="DEEAF6" w:themeFill="accent5" w:themeFillTint="33"/>
            <w:noWrap/>
            <w:vAlign w:val="center"/>
            <w:hideMark/>
          </w:tcPr>
          <w:p w14:paraId="7730C289"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Could</w:t>
            </w:r>
            <w:proofErr w:type="spellEnd"/>
            <w:r w:rsidRPr="00516CA7">
              <w:rPr>
                <w:rFonts w:ascii="Arial" w:eastAsia="Times New Roman" w:hAnsi="Arial" w:cs="Arial"/>
                <w:color w:val="000000"/>
                <w:lang w:eastAsia="fr-CH"/>
              </w:rPr>
              <w:t xml:space="preserve"> not </w:t>
            </w:r>
            <w:proofErr w:type="spellStart"/>
            <w:r w:rsidRPr="00516CA7">
              <w:rPr>
                <w:rFonts w:ascii="Arial" w:eastAsia="Times New Roman" w:hAnsi="Arial" w:cs="Arial"/>
                <w:color w:val="000000"/>
                <w:lang w:eastAsia="fr-CH"/>
              </w:rPr>
              <w:t>be</w:t>
            </w:r>
            <w:proofErr w:type="spellEnd"/>
            <w:r w:rsidRPr="00516CA7">
              <w:rPr>
                <w:rFonts w:ascii="Arial" w:eastAsia="Times New Roman" w:hAnsi="Arial" w:cs="Arial"/>
                <w:color w:val="000000"/>
                <w:lang w:eastAsia="fr-CH"/>
              </w:rPr>
              <w:t xml:space="preserve"> </w:t>
            </w:r>
            <w:proofErr w:type="spellStart"/>
            <w:r w:rsidRPr="00516CA7">
              <w:rPr>
                <w:rFonts w:ascii="Arial" w:eastAsia="Times New Roman" w:hAnsi="Arial" w:cs="Arial"/>
                <w:color w:val="000000"/>
                <w:lang w:eastAsia="fr-CH"/>
              </w:rPr>
              <w:t>determined</w:t>
            </w:r>
            <w:proofErr w:type="spellEnd"/>
          </w:p>
        </w:tc>
      </w:tr>
      <w:tr w:rsidR="007E349C" w:rsidRPr="00516CA7" w14:paraId="6BF0391C" w14:textId="77777777" w:rsidTr="00494156">
        <w:trPr>
          <w:trHeight w:val="300"/>
        </w:trPr>
        <w:tc>
          <w:tcPr>
            <w:tcW w:w="1184" w:type="dxa"/>
            <w:shd w:val="clear" w:color="auto" w:fill="auto"/>
            <w:noWrap/>
            <w:vAlign w:val="center"/>
            <w:hideMark/>
          </w:tcPr>
          <w:p w14:paraId="3EE1ADC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26</w:t>
            </w:r>
          </w:p>
        </w:tc>
        <w:tc>
          <w:tcPr>
            <w:tcW w:w="1456" w:type="dxa"/>
            <w:shd w:val="clear" w:color="auto" w:fill="auto"/>
            <w:noWrap/>
            <w:vAlign w:val="center"/>
            <w:hideMark/>
          </w:tcPr>
          <w:p w14:paraId="72D3E59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461C6E5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4BC28D6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vAlign w:val="center"/>
          </w:tcPr>
          <w:p w14:paraId="01B8457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740" w:type="dxa"/>
            <w:vAlign w:val="center"/>
          </w:tcPr>
          <w:p w14:paraId="154CFEC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920" w:type="dxa"/>
            <w:vAlign w:val="center"/>
          </w:tcPr>
          <w:p w14:paraId="45D611E0"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8</w:t>
            </w:r>
          </w:p>
        </w:tc>
        <w:tc>
          <w:tcPr>
            <w:tcW w:w="1837" w:type="dxa"/>
            <w:shd w:val="clear" w:color="auto" w:fill="auto"/>
            <w:noWrap/>
            <w:vAlign w:val="center"/>
            <w:hideMark/>
          </w:tcPr>
          <w:p w14:paraId="40788E19"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Middle Frontal Gyrus</w:t>
            </w:r>
          </w:p>
        </w:tc>
      </w:tr>
      <w:tr w:rsidR="007E349C" w:rsidRPr="00516CA7" w14:paraId="5D5E1891" w14:textId="77777777" w:rsidTr="00494156">
        <w:trPr>
          <w:trHeight w:val="300"/>
        </w:trPr>
        <w:tc>
          <w:tcPr>
            <w:tcW w:w="1184" w:type="dxa"/>
            <w:shd w:val="clear" w:color="auto" w:fill="DEEAF6" w:themeFill="accent5" w:themeFillTint="33"/>
            <w:noWrap/>
            <w:vAlign w:val="center"/>
            <w:hideMark/>
          </w:tcPr>
          <w:p w14:paraId="79CBD3D1"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38</w:t>
            </w:r>
          </w:p>
        </w:tc>
        <w:tc>
          <w:tcPr>
            <w:tcW w:w="1456" w:type="dxa"/>
            <w:shd w:val="clear" w:color="auto" w:fill="DEEAF6" w:themeFill="accent5" w:themeFillTint="33"/>
            <w:noWrap/>
            <w:vAlign w:val="center"/>
            <w:hideMark/>
          </w:tcPr>
          <w:p w14:paraId="1B89E174"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139AE19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37CDAF35"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shd w:val="clear" w:color="auto" w:fill="DEEAF6" w:themeFill="accent5" w:themeFillTint="33"/>
            <w:vAlign w:val="center"/>
          </w:tcPr>
          <w:p w14:paraId="68C74B0F"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740" w:type="dxa"/>
            <w:shd w:val="clear" w:color="auto" w:fill="DEEAF6" w:themeFill="accent5" w:themeFillTint="33"/>
            <w:vAlign w:val="center"/>
          </w:tcPr>
          <w:p w14:paraId="4097713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w:t>
            </w:r>
          </w:p>
        </w:tc>
        <w:tc>
          <w:tcPr>
            <w:tcW w:w="920" w:type="dxa"/>
            <w:shd w:val="clear" w:color="auto" w:fill="DEEAF6" w:themeFill="accent5" w:themeFillTint="33"/>
            <w:vAlign w:val="center"/>
          </w:tcPr>
          <w:p w14:paraId="0CE0157E"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5</w:t>
            </w:r>
          </w:p>
        </w:tc>
        <w:tc>
          <w:tcPr>
            <w:tcW w:w="1837" w:type="dxa"/>
            <w:shd w:val="clear" w:color="auto" w:fill="DEEAF6" w:themeFill="accent5" w:themeFillTint="33"/>
            <w:noWrap/>
            <w:vAlign w:val="center"/>
            <w:hideMark/>
          </w:tcPr>
          <w:p w14:paraId="0BA53E9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Frontal Cortex / Insula</w:t>
            </w:r>
          </w:p>
        </w:tc>
      </w:tr>
      <w:tr w:rsidR="007E349C" w:rsidRPr="00516CA7" w14:paraId="6989F320" w14:textId="77777777" w:rsidTr="00494156">
        <w:trPr>
          <w:trHeight w:val="300"/>
        </w:trPr>
        <w:tc>
          <w:tcPr>
            <w:tcW w:w="1184" w:type="dxa"/>
            <w:shd w:val="clear" w:color="auto" w:fill="auto"/>
            <w:noWrap/>
            <w:vAlign w:val="center"/>
            <w:hideMark/>
          </w:tcPr>
          <w:p w14:paraId="7DE14EF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37</w:t>
            </w:r>
          </w:p>
        </w:tc>
        <w:tc>
          <w:tcPr>
            <w:tcW w:w="1456" w:type="dxa"/>
            <w:shd w:val="clear" w:color="auto" w:fill="auto"/>
            <w:noWrap/>
            <w:vAlign w:val="center"/>
            <w:hideMark/>
          </w:tcPr>
          <w:p w14:paraId="47A0115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62C6BAF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auto"/>
            <w:noWrap/>
            <w:vAlign w:val="center"/>
            <w:hideMark/>
          </w:tcPr>
          <w:p w14:paraId="7D0010B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619" w:type="dxa"/>
            <w:vAlign w:val="center"/>
          </w:tcPr>
          <w:p w14:paraId="068F0F89"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6</w:t>
            </w:r>
          </w:p>
        </w:tc>
        <w:tc>
          <w:tcPr>
            <w:tcW w:w="740" w:type="dxa"/>
            <w:vAlign w:val="center"/>
          </w:tcPr>
          <w:p w14:paraId="3953AB6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920" w:type="dxa"/>
            <w:vAlign w:val="center"/>
          </w:tcPr>
          <w:p w14:paraId="59E33D79"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9</w:t>
            </w:r>
          </w:p>
        </w:tc>
        <w:tc>
          <w:tcPr>
            <w:tcW w:w="1837" w:type="dxa"/>
            <w:shd w:val="clear" w:color="auto" w:fill="auto"/>
            <w:noWrap/>
            <w:vAlign w:val="center"/>
            <w:hideMark/>
          </w:tcPr>
          <w:p w14:paraId="7DBA277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Frontal Cortex</w:t>
            </w:r>
          </w:p>
        </w:tc>
      </w:tr>
      <w:tr w:rsidR="007E349C" w:rsidRPr="00516CA7" w14:paraId="797226E9" w14:textId="77777777" w:rsidTr="00494156">
        <w:trPr>
          <w:trHeight w:val="300"/>
        </w:trPr>
        <w:tc>
          <w:tcPr>
            <w:tcW w:w="1184" w:type="dxa"/>
            <w:shd w:val="clear" w:color="auto" w:fill="DEEAF6" w:themeFill="accent5" w:themeFillTint="33"/>
            <w:noWrap/>
            <w:vAlign w:val="center"/>
            <w:hideMark/>
          </w:tcPr>
          <w:p w14:paraId="6C40F14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26</w:t>
            </w:r>
          </w:p>
        </w:tc>
        <w:tc>
          <w:tcPr>
            <w:tcW w:w="1456" w:type="dxa"/>
            <w:shd w:val="clear" w:color="auto" w:fill="DEEAF6" w:themeFill="accent5" w:themeFillTint="33"/>
            <w:noWrap/>
            <w:vAlign w:val="center"/>
            <w:hideMark/>
          </w:tcPr>
          <w:p w14:paraId="12745AA1"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DEEAF6" w:themeFill="accent5" w:themeFillTint="33"/>
            <w:noWrap/>
            <w:vAlign w:val="center"/>
            <w:hideMark/>
          </w:tcPr>
          <w:p w14:paraId="14C58A7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795D9EA4"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shd w:val="clear" w:color="auto" w:fill="DEEAF6" w:themeFill="accent5" w:themeFillTint="33"/>
            <w:vAlign w:val="center"/>
          </w:tcPr>
          <w:p w14:paraId="179BE840"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5</w:t>
            </w:r>
          </w:p>
        </w:tc>
        <w:tc>
          <w:tcPr>
            <w:tcW w:w="740" w:type="dxa"/>
            <w:shd w:val="clear" w:color="auto" w:fill="DEEAF6" w:themeFill="accent5" w:themeFillTint="33"/>
            <w:vAlign w:val="center"/>
          </w:tcPr>
          <w:p w14:paraId="53299DAA"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920" w:type="dxa"/>
            <w:shd w:val="clear" w:color="auto" w:fill="DEEAF6" w:themeFill="accent5" w:themeFillTint="33"/>
            <w:vAlign w:val="center"/>
          </w:tcPr>
          <w:p w14:paraId="7E92685B"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9</w:t>
            </w:r>
          </w:p>
        </w:tc>
        <w:tc>
          <w:tcPr>
            <w:tcW w:w="1837" w:type="dxa"/>
            <w:shd w:val="clear" w:color="auto" w:fill="DEEAF6" w:themeFill="accent5" w:themeFillTint="33"/>
            <w:noWrap/>
            <w:vAlign w:val="center"/>
            <w:hideMark/>
          </w:tcPr>
          <w:p w14:paraId="51BA76F3"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Posterior</w:t>
            </w:r>
            <w:proofErr w:type="spellEnd"/>
            <w:r w:rsidRPr="00516CA7">
              <w:rPr>
                <w:rFonts w:ascii="Arial" w:eastAsia="Times New Roman" w:hAnsi="Arial" w:cs="Arial"/>
                <w:color w:val="000000"/>
                <w:lang w:eastAsia="fr-CH"/>
              </w:rPr>
              <w:t xml:space="preserve"> </w:t>
            </w:r>
            <w:proofErr w:type="spellStart"/>
            <w:r w:rsidRPr="00516CA7">
              <w:rPr>
                <w:rFonts w:ascii="Arial" w:eastAsia="Times New Roman" w:hAnsi="Arial" w:cs="Arial"/>
                <w:color w:val="000000"/>
                <w:lang w:eastAsia="fr-CH"/>
              </w:rPr>
              <w:t>Cingulate</w:t>
            </w:r>
            <w:proofErr w:type="spellEnd"/>
          </w:p>
        </w:tc>
      </w:tr>
      <w:tr w:rsidR="007E349C" w:rsidRPr="00516CA7" w14:paraId="07F7459A" w14:textId="77777777" w:rsidTr="00494156">
        <w:trPr>
          <w:trHeight w:val="300"/>
        </w:trPr>
        <w:tc>
          <w:tcPr>
            <w:tcW w:w="1184" w:type="dxa"/>
            <w:shd w:val="clear" w:color="auto" w:fill="auto"/>
            <w:noWrap/>
            <w:vAlign w:val="center"/>
            <w:hideMark/>
          </w:tcPr>
          <w:p w14:paraId="2B4BA24C"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39</w:t>
            </w:r>
          </w:p>
        </w:tc>
        <w:tc>
          <w:tcPr>
            <w:tcW w:w="1456" w:type="dxa"/>
            <w:shd w:val="clear" w:color="auto" w:fill="auto"/>
            <w:noWrap/>
            <w:vAlign w:val="center"/>
            <w:hideMark/>
          </w:tcPr>
          <w:p w14:paraId="0F9DF59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R</w:t>
            </w:r>
          </w:p>
        </w:tc>
        <w:tc>
          <w:tcPr>
            <w:tcW w:w="932" w:type="dxa"/>
            <w:shd w:val="clear" w:color="auto" w:fill="auto"/>
            <w:noWrap/>
            <w:vAlign w:val="center"/>
            <w:hideMark/>
          </w:tcPr>
          <w:p w14:paraId="39E322E8"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auto"/>
            <w:noWrap/>
            <w:vAlign w:val="center"/>
            <w:hideMark/>
          </w:tcPr>
          <w:p w14:paraId="59BEE696"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L</w:t>
            </w:r>
          </w:p>
        </w:tc>
        <w:tc>
          <w:tcPr>
            <w:tcW w:w="619" w:type="dxa"/>
            <w:vAlign w:val="center"/>
          </w:tcPr>
          <w:p w14:paraId="0BA0ED33"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1</w:t>
            </w:r>
          </w:p>
        </w:tc>
        <w:tc>
          <w:tcPr>
            <w:tcW w:w="740" w:type="dxa"/>
            <w:vAlign w:val="center"/>
          </w:tcPr>
          <w:p w14:paraId="37B875CD"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3</w:t>
            </w:r>
          </w:p>
        </w:tc>
        <w:tc>
          <w:tcPr>
            <w:tcW w:w="920" w:type="dxa"/>
            <w:vAlign w:val="center"/>
          </w:tcPr>
          <w:p w14:paraId="3A8BFCC2"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5</w:t>
            </w:r>
          </w:p>
        </w:tc>
        <w:tc>
          <w:tcPr>
            <w:tcW w:w="1837" w:type="dxa"/>
            <w:shd w:val="clear" w:color="auto" w:fill="auto"/>
            <w:noWrap/>
            <w:vAlign w:val="center"/>
            <w:hideMark/>
          </w:tcPr>
          <w:p w14:paraId="276C7CAA" w14:textId="77777777" w:rsidR="007E349C" w:rsidRPr="00516CA7" w:rsidRDefault="007E349C" w:rsidP="00494156">
            <w:pPr>
              <w:spacing w:after="0" w:line="240" w:lineRule="auto"/>
              <w:jc w:val="right"/>
              <w:rPr>
                <w:rFonts w:ascii="Arial" w:eastAsia="Times New Roman" w:hAnsi="Arial" w:cs="Arial"/>
                <w:color w:val="000000"/>
                <w:lang w:eastAsia="fr-CH"/>
              </w:rPr>
            </w:pPr>
            <w:proofErr w:type="spellStart"/>
            <w:r w:rsidRPr="00516CA7">
              <w:rPr>
                <w:rFonts w:ascii="Arial" w:eastAsia="Times New Roman" w:hAnsi="Arial" w:cs="Arial"/>
                <w:color w:val="000000"/>
                <w:lang w:eastAsia="fr-CH"/>
              </w:rPr>
              <w:t>Amygdala</w:t>
            </w:r>
            <w:proofErr w:type="spellEnd"/>
          </w:p>
        </w:tc>
      </w:tr>
      <w:tr w:rsidR="007E349C" w:rsidRPr="00516CA7" w14:paraId="370FB16B" w14:textId="77777777" w:rsidTr="00494156">
        <w:trPr>
          <w:trHeight w:val="300"/>
        </w:trPr>
        <w:tc>
          <w:tcPr>
            <w:tcW w:w="1184" w:type="dxa"/>
            <w:shd w:val="clear" w:color="auto" w:fill="DEEAF6" w:themeFill="accent5" w:themeFillTint="33"/>
            <w:noWrap/>
            <w:vAlign w:val="center"/>
            <w:hideMark/>
          </w:tcPr>
          <w:p w14:paraId="3435CF2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22</w:t>
            </w:r>
          </w:p>
        </w:tc>
        <w:tc>
          <w:tcPr>
            <w:tcW w:w="1456" w:type="dxa"/>
            <w:shd w:val="clear" w:color="auto" w:fill="DEEAF6" w:themeFill="accent5" w:themeFillTint="33"/>
            <w:noWrap/>
            <w:vAlign w:val="center"/>
            <w:hideMark/>
          </w:tcPr>
          <w:p w14:paraId="0F5808F2" w14:textId="77777777" w:rsidR="007E349C" w:rsidRPr="00516CA7" w:rsidRDefault="007E349C" w:rsidP="00494156">
            <w:pPr>
              <w:spacing w:after="0" w:line="240" w:lineRule="auto"/>
              <w:jc w:val="right"/>
              <w:rPr>
                <w:rFonts w:ascii="Arial" w:eastAsia="Times New Roman" w:hAnsi="Arial" w:cs="Arial"/>
                <w:bCs/>
                <w:color w:val="000000"/>
                <w:lang w:eastAsia="fr-CH"/>
              </w:rPr>
            </w:pPr>
            <w:r w:rsidRPr="00516CA7">
              <w:rPr>
                <w:rFonts w:ascii="Arial" w:eastAsia="Times New Roman" w:hAnsi="Arial" w:cs="Arial"/>
                <w:bCs/>
                <w:color w:val="000000"/>
                <w:lang w:eastAsia="fr-CH"/>
              </w:rPr>
              <w:t>R</w:t>
            </w:r>
          </w:p>
        </w:tc>
        <w:tc>
          <w:tcPr>
            <w:tcW w:w="932" w:type="dxa"/>
            <w:shd w:val="clear" w:color="auto" w:fill="DEEAF6" w:themeFill="accent5" w:themeFillTint="33"/>
            <w:noWrap/>
            <w:vAlign w:val="center"/>
            <w:hideMark/>
          </w:tcPr>
          <w:p w14:paraId="3F5BEB3B"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F</w:t>
            </w:r>
          </w:p>
        </w:tc>
        <w:tc>
          <w:tcPr>
            <w:tcW w:w="1374" w:type="dxa"/>
            <w:shd w:val="clear" w:color="auto" w:fill="DEEAF6" w:themeFill="accent5" w:themeFillTint="33"/>
            <w:noWrap/>
            <w:vAlign w:val="center"/>
            <w:hideMark/>
          </w:tcPr>
          <w:p w14:paraId="445BFC91" w14:textId="77777777" w:rsidR="007E349C" w:rsidRPr="00516CA7" w:rsidRDefault="007E349C" w:rsidP="00494156">
            <w:pPr>
              <w:spacing w:after="0" w:line="240" w:lineRule="auto"/>
              <w:jc w:val="right"/>
              <w:rPr>
                <w:rFonts w:ascii="Arial" w:eastAsia="Times New Roman" w:hAnsi="Arial" w:cs="Arial"/>
                <w:bCs/>
                <w:color w:val="000000"/>
                <w:lang w:eastAsia="fr-CH"/>
              </w:rPr>
            </w:pPr>
            <w:r w:rsidRPr="00516CA7">
              <w:rPr>
                <w:rFonts w:ascii="Arial" w:eastAsia="Times New Roman" w:hAnsi="Arial" w:cs="Arial"/>
                <w:bCs/>
                <w:color w:val="000000"/>
                <w:lang w:eastAsia="fr-CH"/>
              </w:rPr>
              <w:t>R</w:t>
            </w:r>
          </w:p>
        </w:tc>
        <w:tc>
          <w:tcPr>
            <w:tcW w:w="619" w:type="dxa"/>
            <w:shd w:val="clear" w:color="auto" w:fill="DEEAF6" w:themeFill="accent5" w:themeFillTint="33"/>
            <w:vAlign w:val="center"/>
          </w:tcPr>
          <w:p w14:paraId="17F5211E"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w:t>
            </w:r>
          </w:p>
        </w:tc>
        <w:tc>
          <w:tcPr>
            <w:tcW w:w="740" w:type="dxa"/>
            <w:shd w:val="clear" w:color="auto" w:fill="DEEAF6" w:themeFill="accent5" w:themeFillTint="33"/>
            <w:vAlign w:val="center"/>
          </w:tcPr>
          <w:p w14:paraId="32043897" w14:textId="77777777" w:rsidR="007E349C" w:rsidRPr="00516CA7" w:rsidRDefault="007E349C" w:rsidP="00494156">
            <w:pPr>
              <w:spacing w:after="0" w:line="240" w:lineRule="auto"/>
              <w:jc w:val="right"/>
              <w:rPr>
                <w:rFonts w:ascii="Arial" w:eastAsia="Times New Roman" w:hAnsi="Arial" w:cs="Arial"/>
                <w:color w:val="000000"/>
                <w:lang w:eastAsia="fr-CH"/>
              </w:rPr>
            </w:pPr>
          </w:p>
        </w:tc>
        <w:tc>
          <w:tcPr>
            <w:tcW w:w="920" w:type="dxa"/>
            <w:shd w:val="clear" w:color="auto" w:fill="DEEAF6" w:themeFill="accent5" w:themeFillTint="33"/>
            <w:vAlign w:val="center"/>
          </w:tcPr>
          <w:p w14:paraId="66FBD7A3" w14:textId="77777777" w:rsidR="007E349C" w:rsidRPr="00516CA7" w:rsidRDefault="007E349C" w:rsidP="00494156">
            <w:pPr>
              <w:spacing w:after="0" w:line="240" w:lineRule="auto"/>
              <w:jc w:val="right"/>
              <w:rPr>
                <w:rFonts w:ascii="Arial" w:eastAsia="Times New Roman" w:hAnsi="Arial" w:cs="Arial"/>
                <w:color w:val="000000"/>
                <w:lang w:eastAsia="fr-CH"/>
              </w:rPr>
            </w:pPr>
            <w:r>
              <w:rPr>
                <w:rFonts w:ascii="Arial" w:eastAsia="Times New Roman" w:hAnsi="Arial" w:cs="Arial"/>
                <w:color w:val="000000"/>
                <w:lang w:eastAsia="fr-CH"/>
              </w:rPr>
              <w:t>3</w:t>
            </w:r>
          </w:p>
        </w:tc>
        <w:tc>
          <w:tcPr>
            <w:tcW w:w="1837" w:type="dxa"/>
            <w:shd w:val="clear" w:color="auto" w:fill="DEEAF6" w:themeFill="accent5" w:themeFillTint="33"/>
            <w:noWrap/>
            <w:vAlign w:val="center"/>
            <w:hideMark/>
          </w:tcPr>
          <w:p w14:paraId="668C7FCC" w14:textId="77777777" w:rsidR="007E349C" w:rsidRPr="00516CA7" w:rsidRDefault="007E349C" w:rsidP="00494156">
            <w:pPr>
              <w:spacing w:after="0" w:line="240" w:lineRule="auto"/>
              <w:jc w:val="right"/>
              <w:rPr>
                <w:rFonts w:ascii="Arial" w:eastAsia="Times New Roman" w:hAnsi="Arial" w:cs="Arial"/>
                <w:lang w:eastAsia="fr-CH"/>
              </w:rPr>
            </w:pPr>
            <w:proofErr w:type="spellStart"/>
            <w:r w:rsidRPr="00516CA7">
              <w:rPr>
                <w:rFonts w:ascii="Arial" w:eastAsia="Times New Roman" w:hAnsi="Arial" w:cs="Arial"/>
                <w:color w:val="000000"/>
                <w:lang w:eastAsia="fr-CH"/>
              </w:rPr>
              <w:t>Fusiform</w:t>
            </w:r>
            <w:proofErr w:type="spellEnd"/>
            <w:r w:rsidRPr="00516CA7">
              <w:rPr>
                <w:rFonts w:ascii="Arial" w:eastAsia="Times New Roman" w:hAnsi="Arial" w:cs="Arial"/>
                <w:color w:val="000000"/>
                <w:lang w:eastAsia="fr-CH"/>
              </w:rPr>
              <w:t xml:space="preserve"> gyrus</w:t>
            </w:r>
          </w:p>
        </w:tc>
      </w:tr>
      <w:tr w:rsidR="007E349C" w:rsidRPr="00516CA7" w14:paraId="2D50942C" w14:textId="77777777" w:rsidTr="00494156">
        <w:trPr>
          <w:trHeight w:val="300"/>
        </w:trPr>
        <w:tc>
          <w:tcPr>
            <w:tcW w:w="1184" w:type="dxa"/>
            <w:shd w:val="clear" w:color="auto" w:fill="auto"/>
            <w:noWrap/>
            <w:vAlign w:val="center"/>
            <w:hideMark/>
          </w:tcPr>
          <w:p w14:paraId="70161675"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44</w:t>
            </w:r>
          </w:p>
        </w:tc>
        <w:tc>
          <w:tcPr>
            <w:tcW w:w="1456" w:type="dxa"/>
            <w:shd w:val="clear" w:color="auto" w:fill="auto"/>
            <w:noWrap/>
            <w:vAlign w:val="center"/>
            <w:hideMark/>
          </w:tcPr>
          <w:p w14:paraId="1A687660" w14:textId="77777777" w:rsidR="007E349C" w:rsidRPr="00516CA7" w:rsidRDefault="007E349C" w:rsidP="00494156">
            <w:pPr>
              <w:spacing w:after="0" w:line="240" w:lineRule="auto"/>
              <w:jc w:val="right"/>
              <w:rPr>
                <w:rFonts w:ascii="Arial" w:eastAsia="Times New Roman" w:hAnsi="Arial" w:cs="Arial"/>
                <w:bCs/>
                <w:color w:val="000000"/>
                <w:lang w:eastAsia="fr-CH"/>
              </w:rPr>
            </w:pPr>
            <w:r w:rsidRPr="00516CA7">
              <w:rPr>
                <w:rFonts w:ascii="Arial" w:eastAsia="Times New Roman" w:hAnsi="Arial" w:cs="Arial"/>
                <w:bCs/>
                <w:color w:val="000000"/>
                <w:lang w:eastAsia="fr-CH"/>
              </w:rPr>
              <w:t>R</w:t>
            </w:r>
          </w:p>
        </w:tc>
        <w:tc>
          <w:tcPr>
            <w:tcW w:w="932" w:type="dxa"/>
            <w:shd w:val="clear" w:color="auto" w:fill="auto"/>
            <w:noWrap/>
            <w:vAlign w:val="center"/>
            <w:hideMark/>
          </w:tcPr>
          <w:p w14:paraId="3491FBB2" w14:textId="77777777" w:rsidR="007E349C" w:rsidRPr="00516CA7" w:rsidRDefault="007E349C" w:rsidP="00494156">
            <w:pPr>
              <w:spacing w:after="0" w:line="240" w:lineRule="auto"/>
              <w:jc w:val="right"/>
              <w:rPr>
                <w:rFonts w:ascii="Arial" w:eastAsia="Times New Roman" w:hAnsi="Arial" w:cs="Arial"/>
                <w:color w:val="000000"/>
                <w:lang w:eastAsia="fr-CH"/>
              </w:rPr>
            </w:pPr>
            <w:r w:rsidRPr="00516CA7">
              <w:rPr>
                <w:rFonts w:ascii="Arial" w:eastAsia="Times New Roman" w:hAnsi="Arial" w:cs="Arial"/>
                <w:color w:val="000000"/>
                <w:lang w:eastAsia="fr-CH"/>
              </w:rPr>
              <w:t>M</w:t>
            </w:r>
          </w:p>
        </w:tc>
        <w:tc>
          <w:tcPr>
            <w:tcW w:w="1374" w:type="dxa"/>
            <w:shd w:val="clear" w:color="auto" w:fill="auto"/>
            <w:noWrap/>
            <w:vAlign w:val="center"/>
            <w:hideMark/>
          </w:tcPr>
          <w:p w14:paraId="5F71A5B1" w14:textId="77777777" w:rsidR="007E349C" w:rsidRPr="00516CA7" w:rsidRDefault="007E349C" w:rsidP="00494156">
            <w:pPr>
              <w:spacing w:after="0" w:line="240" w:lineRule="auto"/>
              <w:jc w:val="right"/>
              <w:rPr>
                <w:rFonts w:ascii="Arial" w:eastAsia="Times New Roman" w:hAnsi="Arial" w:cs="Arial"/>
                <w:bCs/>
                <w:color w:val="000000"/>
                <w:lang w:eastAsia="fr-CH"/>
              </w:rPr>
            </w:pPr>
            <w:r w:rsidRPr="00516CA7">
              <w:rPr>
                <w:rFonts w:ascii="Arial" w:eastAsia="Times New Roman" w:hAnsi="Arial" w:cs="Arial"/>
                <w:bCs/>
                <w:color w:val="000000"/>
                <w:lang w:eastAsia="fr-CH"/>
              </w:rPr>
              <w:t>R</w:t>
            </w:r>
          </w:p>
        </w:tc>
        <w:tc>
          <w:tcPr>
            <w:tcW w:w="619" w:type="dxa"/>
            <w:vAlign w:val="center"/>
          </w:tcPr>
          <w:p w14:paraId="25EE62D3" w14:textId="77777777" w:rsidR="007E349C" w:rsidRPr="00516CA7" w:rsidRDefault="007E349C" w:rsidP="00494156">
            <w:pPr>
              <w:spacing w:after="0" w:line="240" w:lineRule="auto"/>
              <w:jc w:val="right"/>
              <w:rPr>
                <w:rFonts w:ascii="Arial" w:eastAsia="Times New Roman" w:hAnsi="Arial" w:cs="Arial"/>
                <w:lang w:eastAsia="fr-CH"/>
              </w:rPr>
            </w:pPr>
            <w:r w:rsidRPr="00516CA7">
              <w:rPr>
                <w:rFonts w:ascii="Arial" w:eastAsia="Times New Roman" w:hAnsi="Arial" w:cs="Arial"/>
                <w:lang w:eastAsia="fr-CH"/>
              </w:rPr>
              <w:t>7</w:t>
            </w:r>
          </w:p>
        </w:tc>
        <w:tc>
          <w:tcPr>
            <w:tcW w:w="740" w:type="dxa"/>
            <w:vAlign w:val="center"/>
          </w:tcPr>
          <w:p w14:paraId="4552053B" w14:textId="77777777" w:rsidR="007E349C" w:rsidRPr="00516CA7" w:rsidRDefault="007E349C" w:rsidP="00494156">
            <w:pPr>
              <w:spacing w:after="0" w:line="240" w:lineRule="auto"/>
              <w:jc w:val="right"/>
              <w:rPr>
                <w:rFonts w:ascii="Arial" w:eastAsia="Times New Roman" w:hAnsi="Arial" w:cs="Arial"/>
                <w:lang w:eastAsia="fr-CH"/>
              </w:rPr>
            </w:pPr>
            <w:r w:rsidRPr="00516CA7">
              <w:rPr>
                <w:rFonts w:ascii="Arial" w:eastAsia="Times New Roman" w:hAnsi="Arial" w:cs="Arial"/>
                <w:lang w:eastAsia="fr-CH"/>
              </w:rPr>
              <w:t>2</w:t>
            </w:r>
          </w:p>
        </w:tc>
        <w:tc>
          <w:tcPr>
            <w:tcW w:w="920" w:type="dxa"/>
            <w:vAlign w:val="center"/>
          </w:tcPr>
          <w:p w14:paraId="769F7455" w14:textId="77777777" w:rsidR="007E349C" w:rsidRPr="00516CA7" w:rsidRDefault="007E349C" w:rsidP="00494156">
            <w:pPr>
              <w:spacing w:after="0" w:line="240" w:lineRule="auto"/>
              <w:jc w:val="right"/>
              <w:rPr>
                <w:rFonts w:ascii="Arial" w:eastAsia="Times New Roman" w:hAnsi="Arial" w:cs="Arial"/>
                <w:lang w:eastAsia="fr-CH"/>
              </w:rPr>
            </w:pPr>
            <w:r>
              <w:rPr>
                <w:rFonts w:ascii="Arial" w:eastAsia="Times New Roman" w:hAnsi="Arial" w:cs="Arial"/>
                <w:lang w:eastAsia="fr-CH"/>
              </w:rPr>
              <w:t>8</w:t>
            </w:r>
          </w:p>
        </w:tc>
        <w:tc>
          <w:tcPr>
            <w:tcW w:w="1837" w:type="dxa"/>
            <w:shd w:val="clear" w:color="auto" w:fill="auto"/>
            <w:noWrap/>
            <w:vAlign w:val="center"/>
            <w:hideMark/>
          </w:tcPr>
          <w:p w14:paraId="5E3EE128" w14:textId="77777777" w:rsidR="007E349C" w:rsidRPr="00516CA7" w:rsidRDefault="007E349C" w:rsidP="00494156">
            <w:pPr>
              <w:spacing w:after="0" w:line="240" w:lineRule="auto"/>
              <w:jc w:val="right"/>
              <w:rPr>
                <w:rFonts w:ascii="Arial" w:eastAsia="Times New Roman" w:hAnsi="Arial" w:cs="Arial"/>
                <w:lang w:eastAsia="fr-CH"/>
              </w:rPr>
            </w:pPr>
            <w:proofErr w:type="spellStart"/>
            <w:r w:rsidRPr="00516CA7">
              <w:rPr>
                <w:rFonts w:ascii="Arial" w:eastAsia="Times New Roman" w:hAnsi="Arial" w:cs="Arial"/>
                <w:lang w:eastAsia="fr-CH"/>
              </w:rPr>
              <w:t>Frontotemporal</w:t>
            </w:r>
            <w:proofErr w:type="spellEnd"/>
          </w:p>
        </w:tc>
      </w:tr>
    </w:tbl>
    <w:p w14:paraId="09FA5B37" w14:textId="77777777" w:rsidR="007E349C" w:rsidRDefault="007E349C" w:rsidP="007E349C">
      <w:pPr>
        <w:spacing w:after="0" w:line="360" w:lineRule="auto"/>
        <w:rPr>
          <w:rFonts w:ascii="Arial" w:hAnsi="Arial" w:cs="Arial"/>
          <w:b/>
          <w:bCs/>
          <w:lang w:val="en-GB"/>
        </w:rPr>
      </w:pPr>
      <w:r>
        <w:rPr>
          <w:rFonts w:ascii="Arial" w:hAnsi="Arial" w:cs="Arial"/>
          <w:b/>
          <w:bCs/>
          <w:lang w:val="en-GB"/>
        </w:rPr>
        <w:t>Extended Data Table 1 | Patients demographics</w:t>
      </w:r>
    </w:p>
    <w:p w14:paraId="648A045A" w14:textId="77777777" w:rsidR="007E349C" w:rsidRPr="007900FA" w:rsidRDefault="007E349C" w:rsidP="007E349C">
      <w:pPr>
        <w:spacing w:after="0" w:line="360" w:lineRule="auto"/>
        <w:rPr>
          <w:rFonts w:ascii="Arial" w:hAnsi="Arial" w:cs="Arial"/>
          <w:lang w:val="en-GB"/>
        </w:rPr>
      </w:pPr>
      <w:r w:rsidRPr="007900FA">
        <w:rPr>
          <w:rFonts w:ascii="Arial" w:hAnsi="Arial" w:cs="Arial"/>
          <w:i/>
          <w:iCs/>
          <w:lang w:val="en-GB"/>
        </w:rPr>
        <w:t>Top</w:t>
      </w:r>
      <w:r>
        <w:rPr>
          <w:rFonts w:ascii="Arial" w:hAnsi="Arial" w:cs="Arial"/>
          <w:lang w:val="en-GB"/>
        </w:rPr>
        <w:t xml:space="preserve"> Demographics of patients included for microelectrodes recordings. </w:t>
      </w:r>
      <w:r>
        <w:rPr>
          <w:rFonts w:ascii="Arial" w:hAnsi="Arial" w:cs="Arial"/>
          <w:i/>
          <w:iCs/>
          <w:lang w:val="en-GB"/>
        </w:rPr>
        <w:t>Bottom</w:t>
      </w:r>
      <w:r>
        <w:rPr>
          <w:rFonts w:ascii="Arial" w:hAnsi="Arial" w:cs="Arial"/>
          <w:lang w:val="en-GB"/>
        </w:rPr>
        <w:t xml:space="preserve"> Demographics of patients included for macroelectrodes recordings. </w:t>
      </w:r>
      <w:proofErr w:type="spellStart"/>
      <w:r>
        <w:rPr>
          <w:rFonts w:ascii="Arial" w:hAnsi="Arial" w:cs="Arial"/>
          <w:lang w:val="en-GB"/>
        </w:rPr>
        <w:t>Hipp</w:t>
      </w:r>
      <w:proofErr w:type="spellEnd"/>
      <w:r>
        <w:rPr>
          <w:rFonts w:ascii="Arial" w:hAnsi="Arial" w:cs="Arial"/>
          <w:lang w:val="en-GB"/>
        </w:rPr>
        <w:t xml:space="preserve">=hippocampal contacts. </w:t>
      </w:r>
      <w:proofErr w:type="spellStart"/>
      <w:r>
        <w:rPr>
          <w:rFonts w:ascii="Arial" w:hAnsi="Arial" w:cs="Arial"/>
          <w:lang w:val="en-GB"/>
        </w:rPr>
        <w:t>Amyg</w:t>
      </w:r>
      <w:proofErr w:type="spellEnd"/>
      <w:r>
        <w:rPr>
          <w:rFonts w:ascii="Arial" w:hAnsi="Arial" w:cs="Arial"/>
          <w:lang w:val="en-GB"/>
        </w:rPr>
        <w:t xml:space="preserve">=amygdala contacts. </w:t>
      </w:r>
      <w:proofErr w:type="spellStart"/>
      <w:r>
        <w:rPr>
          <w:rFonts w:ascii="Arial" w:hAnsi="Arial" w:cs="Arial"/>
          <w:lang w:val="en-GB"/>
        </w:rPr>
        <w:t>NeoT</w:t>
      </w:r>
      <w:proofErr w:type="spellEnd"/>
      <w:r>
        <w:rPr>
          <w:rFonts w:ascii="Arial" w:hAnsi="Arial" w:cs="Arial"/>
          <w:lang w:val="en-GB"/>
        </w:rPr>
        <w:t>=neocortex temporal contacts. L=left. R=right. A=ambidexter. B=bilateral. M=male. F=female.</w:t>
      </w:r>
    </w:p>
    <w:p w14:paraId="1DD5D374" w14:textId="77777777" w:rsidR="007E349C" w:rsidRDefault="007E349C" w:rsidP="007E349C">
      <w:pPr>
        <w:spacing w:after="0" w:line="360" w:lineRule="auto"/>
        <w:rPr>
          <w:rFonts w:ascii="Arial" w:hAnsi="Arial" w:cs="Arial"/>
          <w:b/>
          <w:bCs/>
          <w:lang w:val="en-GB"/>
        </w:rPr>
      </w:pPr>
    </w:p>
    <w:p w14:paraId="2F1DCC0E" w14:textId="77777777" w:rsidR="007E349C" w:rsidRPr="007900FA" w:rsidRDefault="007E349C" w:rsidP="007E349C">
      <w:pPr>
        <w:spacing w:after="0" w:line="360" w:lineRule="auto"/>
        <w:rPr>
          <w:rFonts w:ascii="Arial" w:hAnsi="Arial" w:cs="Arial"/>
          <w:b/>
          <w:bCs/>
          <w:lang w:val="en-GB"/>
        </w:rPr>
        <w:sectPr w:rsidR="007E349C" w:rsidRPr="007900FA">
          <w:pgSz w:w="11906" w:h="16838"/>
          <w:pgMar w:top="1417" w:right="1417" w:bottom="1417" w:left="1417" w:header="708" w:footer="708" w:gutter="0"/>
          <w:cols w:space="708"/>
          <w:docGrid w:linePitch="360"/>
        </w:sectPr>
      </w:pPr>
    </w:p>
    <w:p w14:paraId="2529F06E"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23A6A0B3" wp14:editId="4A6FA7A0">
            <wp:extent cx="4222115" cy="2099310"/>
            <wp:effectExtent l="0" t="0" r="6985"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22115" cy="2099310"/>
                    </a:xfrm>
                    <a:prstGeom prst="rect">
                      <a:avLst/>
                    </a:prstGeom>
                    <a:noFill/>
                    <a:ln>
                      <a:noFill/>
                    </a:ln>
                  </pic:spPr>
                </pic:pic>
              </a:graphicData>
            </a:graphic>
          </wp:inline>
        </w:drawing>
      </w:r>
    </w:p>
    <w:p w14:paraId="54F98067"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1 | </w:t>
      </w:r>
      <w:proofErr w:type="spellStart"/>
      <w:r>
        <w:rPr>
          <w:rFonts w:ascii="Arial" w:hAnsi="Arial" w:cs="Arial"/>
          <w:b/>
          <w:bCs/>
          <w:lang w:val="en-GB"/>
        </w:rPr>
        <w:t>nSW</w:t>
      </w:r>
      <w:proofErr w:type="spellEnd"/>
      <w:r>
        <w:rPr>
          <w:rFonts w:ascii="Arial" w:hAnsi="Arial" w:cs="Arial"/>
          <w:b/>
          <w:bCs/>
          <w:lang w:val="en-GB"/>
        </w:rPr>
        <w:t xml:space="preserve"> and </w:t>
      </w:r>
      <w:proofErr w:type="spellStart"/>
      <w:r>
        <w:rPr>
          <w:rFonts w:ascii="Arial" w:hAnsi="Arial" w:cs="Arial"/>
          <w:b/>
          <w:bCs/>
          <w:lang w:val="en-GB"/>
        </w:rPr>
        <w:t>pSW</w:t>
      </w:r>
      <w:proofErr w:type="spellEnd"/>
      <w:r>
        <w:rPr>
          <w:rFonts w:ascii="Arial" w:hAnsi="Arial" w:cs="Arial"/>
          <w:b/>
          <w:bCs/>
          <w:lang w:val="en-GB"/>
        </w:rPr>
        <w:t xml:space="preserve"> rate</w:t>
      </w:r>
    </w:p>
    <w:p w14:paraId="02BFE476"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sidRPr="00893AAD">
        <w:rPr>
          <w:rFonts w:ascii="Arial" w:hAnsi="Arial" w:cs="Arial"/>
          <w:b/>
          <w:bCs/>
          <w:lang w:val="en-GB"/>
        </w:rPr>
        <w:t>(a)</w:t>
      </w:r>
      <w:r>
        <w:rPr>
          <w:rFonts w:ascii="Arial" w:hAnsi="Arial" w:cs="Arial"/>
          <w:lang w:val="en-GB"/>
        </w:rPr>
        <w:t xml:space="preserve"> Waves with negative (</w:t>
      </w:r>
      <w:proofErr w:type="spellStart"/>
      <w:r>
        <w:rPr>
          <w:rFonts w:ascii="Arial" w:hAnsi="Arial" w:cs="Arial"/>
          <w:lang w:val="en-GB"/>
        </w:rPr>
        <w:t>nSW</w:t>
      </w:r>
      <w:proofErr w:type="spellEnd"/>
      <w:r>
        <w:rPr>
          <w:rFonts w:ascii="Arial" w:hAnsi="Arial" w:cs="Arial"/>
          <w:lang w:val="en-GB"/>
        </w:rPr>
        <w:t>) and positive (</w:t>
      </w:r>
      <w:proofErr w:type="spellStart"/>
      <w:r>
        <w:rPr>
          <w:rFonts w:ascii="Arial" w:hAnsi="Arial" w:cs="Arial"/>
          <w:lang w:val="en-GB"/>
        </w:rPr>
        <w:t>pSW</w:t>
      </w:r>
      <w:proofErr w:type="spellEnd"/>
      <w:r>
        <w:rPr>
          <w:rFonts w:ascii="Arial" w:hAnsi="Arial" w:cs="Arial"/>
          <w:lang w:val="en-GB"/>
        </w:rPr>
        <w:t>) polarity occur at the same incidence rate (</w:t>
      </w:r>
      <w:r>
        <w:rPr>
          <w:rFonts w:ascii="Arial" w:hAnsi="Arial" w:cs="Arial"/>
          <w:i/>
          <w:iCs/>
          <w:lang w:val="en-GB"/>
        </w:rPr>
        <w:t>p</w:t>
      </w:r>
      <w:r>
        <w:rPr>
          <w:rFonts w:ascii="Arial" w:hAnsi="Arial" w:cs="Arial"/>
          <w:lang w:val="en-GB"/>
        </w:rPr>
        <w:t xml:space="preserve">=0.464). </w:t>
      </w:r>
      <w:r w:rsidRPr="00893AAD">
        <w:rPr>
          <w:rFonts w:ascii="Arial" w:hAnsi="Arial" w:cs="Arial"/>
          <w:b/>
          <w:bCs/>
          <w:lang w:val="en-GB"/>
        </w:rPr>
        <w:t>(b)</w:t>
      </w:r>
      <w:r>
        <w:rPr>
          <w:rFonts w:ascii="Arial" w:hAnsi="Arial" w:cs="Arial"/>
          <w:lang w:val="en-GB"/>
        </w:rPr>
        <w:t xml:space="preserve"> </w:t>
      </w:r>
      <w:proofErr w:type="spellStart"/>
      <w:r>
        <w:rPr>
          <w:rFonts w:ascii="Arial" w:hAnsi="Arial" w:cs="Arial"/>
          <w:lang w:val="en-GB"/>
        </w:rPr>
        <w:t>nSW</w:t>
      </w:r>
      <w:proofErr w:type="spellEnd"/>
      <w:r>
        <w:rPr>
          <w:rFonts w:ascii="Arial" w:hAnsi="Arial" w:cs="Arial"/>
          <w:lang w:val="en-GB"/>
        </w:rPr>
        <w:t xml:space="preserve"> are strongly correlated with </w:t>
      </w:r>
      <w:proofErr w:type="spellStart"/>
      <w:r>
        <w:rPr>
          <w:rFonts w:ascii="Arial" w:hAnsi="Arial" w:cs="Arial"/>
          <w:lang w:val="en-GB"/>
        </w:rPr>
        <w:t>pSW</w:t>
      </w:r>
      <w:proofErr w:type="spellEnd"/>
      <w:r>
        <w:rPr>
          <w:rFonts w:ascii="Arial" w:hAnsi="Arial" w:cs="Arial"/>
          <w:lang w:val="en-GB"/>
        </w:rPr>
        <w:t xml:space="preserve"> across subjects (</w:t>
      </w:r>
      <w:r>
        <w:rPr>
          <w:rFonts w:ascii="Arial" w:hAnsi="Arial" w:cs="Arial"/>
          <w:i/>
          <w:iCs/>
          <w:lang w:val="en-GB"/>
        </w:rPr>
        <w:t>r</w:t>
      </w:r>
      <w:r>
        <w:rPr>
          <w:rFonts w:ascii="Arial" w:hAnsi="Arial" w:cs="Arial"/>
          <w:i/>
          <w:iCs/>
          <w:vertAlign w:val="superscript"/>
          <w:lang w:val="en-GB"/>
        </w:rPr>
        <w:t>2</w:t>
      </w:r>
      <w:r>
        <w:rPr>
          <w:rFonts w:ascii="Arial" w:hAnsi="Arial" w:cs="Arial"/>
          <w:lang w:val="en-GB"/>
        </w:rPr>
        <w:t xml:space="preserve">=0.79, </w:t>
      </w:r>
      <w:r>
        <w:rPr>
          <w:rFonts w:ascii="Arial" w:hAnsi="Arial" w:cs="Arial"/>
          <w:i/>
          <w:iCs/>
          <w:lang w:val="en-GB"/>
        </w:rPr>
        <w:t>p</w:t>
      </w:r>
      <w:r>
        <w:rPr>
          <w:rFonts w:ascii="Arial" w:hAnsi="Arial" w:cs="Arial"/>
          <w:lang w:val="en-GB"/>
        </w:rPr>
        <w:t>&lt;0.0001). ES=effect size.</w:t>
      </w:r>
    </w:p>
    <w:p w14:paraId="16AC2BB5"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387E9299" wp14:editId="6ACAB984">
            <wp:extent cx="5756910" cy="1837055"/>
            <wp:effectExtent l="0" t="0" r="0" b="0"/>
            <wp:docPr id="4" name="Imag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910" cy="1837055"/>
                    </a:xfrm>
                    <a:prstGeom prst="rect">
                      <a:avLst/>
                    </a:prstGeom>
                    <a:noFill/>
                    <a:ln>
                      <a:noFill/>
                    </a:ln>
                  </pic:spPr>
                </pic:pic>
              </a:graphicData>
            </a:graphic>
          </wp:inline>
        </w:drawing>
      </w:r>
    </w:p>
    <w:p w14:paraId="66157201"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2 | High-gamma and neuronal firing around </w:t>
      </w:r>
      <w:proofErr w:type="spellStart"/>
      <w:r>
        <w:rPr>
          <w:rFonts w:ascii="Arial" w:hAnsi="Arial" w:cs="Arial"/>
          <w:b/>
          <w:bCs/>
          <w:lang w:val="en-GB"/>
        </w:rPr>
        <w:t>pSW</w:t>
      </w:r>
      <w:proofErr w:type="spellEnd"/>
      <w:r>
        <w:rPr>
          <w:rFonts w:ascii="Arial" w:hAnsi="Arial" w:cs="Arial"/>
          <w:b/>
          <w:bCs/>
          <w:lang w:val="en-GB"/>
        </w:rPr>
        <w:t xml:space="preserve"> and IEDs</w:t>
      </w:r>
    </w:p>
    <w:p w14:paraId="5FC38A7F"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sidRPr="00F52258">
        <w:rPr>
          <w:rFonts w:ascii="Arial" w:hAnsi="Arial" w:cs="Arial"/>
          <w:b/>
          <w:bCs/>
          <w:lang w:val="en-GB"/>
        </w:rPr>
        <w:t>(a)</w:t>
      </w:r>
      <w:r>
        <w:rPr>
          <w:rFonts w:ascii="Arial" w:hAnsi="Arial" w:cs="Arial"/>
          <w:lang w:val="en-GB"/>
        </w:rPr>
        <w:t xml:space="preserve"> High-gamma (HG, 45-130 Hz) power is significantly higher during IEDs than </w:t>
      </w:r>
      <w:proofErr w:type="spellStart"/>
      <w:r>
        <w:rPr>
          <w:rFonts w:ascii="Arial" w:hAnsi="Arial" w:cs="Arial"/>
          <w:lang w:val="en-GB"/>
        </w:rPr>
        <w:t>pSW</w:t>
      </w:r>
      <w:proofErr w:type="spellEnd"/>
      <w:r>
        <w:rPr>
          <w:rFonts w:ascii="Arial" w:hAnsi="Arial" w:cs="Arial"/>
          <w:lang w:val="en-GB"/>
        </w:rPr>
        <w:t xml:space="preserve"> (when taking either the window of analysis of IEDs: [-0.05 to 0.05 s] around IEDs and </w:t>
      </w:r>
      <w:proofErr w:type="spellStart"/>
      <w:r>
        <w:rPr>
          <w:rFonts w:ascii="Arial" w:hAnsi="Arial" w:cs="Arial"/>
          <w:lang w:val="en-GB"/>
        </w:rPr>
        <w:t>pSW</w:t>
      </w:r>
      <w:proofErr w:type="spellEnd"/>
      <w:r>
        <w:rPr>
          <w:rFonts w:ascii="Arial" w:hAnsi="Arial" w:cs="Arial"/>
          <w:lang w:val="en-GB"/>
        </w:rPr>
        <w:t xml:space="preserve"> or the window of analysis of </w:t>
      </w:r>
      <w:proofErr w:type="spellStart"/>
      <w:r>
        <w:rPr>
          <w:rFonts w:ascii="Arial" w:hAnsi="Arial" w:cs="Arial"/>
          <w:lang w:val="en-GB"/>
        </w:rPr>
        <w:t>LoWS</w:t>
      </w:r>
      <w:proofErr w:type="spellEnd"/>
      <w:r>
        <w:rPr>
          <w:rFonts w:ascii="Arial" w:hAnsi="Arial" w:cs="Arial"/>
          <w:lang w:val="en-GB"/>
        </w:rPr>
        <w:t xml:space="preserve">: [-0.15 to 0.165 s] around IEDs and </w:t>
      </w:r>
      <w:proofErr w:type="spellStart"/>
      <w:r>
        <w:rPr>
          <w:rFonts w:ascii="Arial" w:hAnsi="Arial" w:cs="Arial"/>
          <w:lang w:val="en-GB"/>
        </w:rPr>
        <w:t>pSW</w:t>
      </w:r>
      <w:proofErr w:type="spellEnd"/>
      <w:r>
        <w:rPr>
          <w:rFonts w:ascii="Arial" w:hAnsi="Arial" w:cs="Arial"/>
          <w:lang w:val="en-GB"/>
        </w:rPr>
        <w:t xml:space="preserve">, </w:t>
      </w:r>
      <w:r>
        <w:rPr>
          <w:rFonts w:ascii="Arial" w:hAnsi="Arial" w:cs="Arial"/>
          <w:i/>
          <w:iCs/>
          <w:lang w:val="en-GB"/>
        </w:rPr>
        <w:t>p</w:t>
      </w:r>
      <w:r>
        <w:rPr>
          <w:rFonts w:ascii="Arial" w:hAnsi="Arial" w:cs="Arial"/>
          <w:lang w:val="en-GB"/>
        </w:rPr>
        <w:t xml:space="preserve">=0.0008 for both time-windows). Here, HG power is measured from -0.15 to 0.165 s around IEDs and </w:t>
      </w:r>
      <w:proofErr w:type="spellStart"/>
      <w:r>
        <w:rPr>
          <w:rFonts w:ascii="Arial" w:hAnsi="Arial" w:cs="Arial"/>
          <w:lang w:val="en-GB"/>
        </w:rPr>
        <w:t>pSW</w:t>
      </w:r>
      <w:proofErr w:type="spellEnd"/>
      <w:r>
        <w:rPr>
          <w:rFonts w:ascii="Arial" w:hAnsi="Arial" w:cs="Arial"/>
          <w:lang w:val="en-GB"/>
        </w:rPr>
        <w:t xml:space="preserve"> peak. </w:t>
      </w:r>
      <w:r w:rsidRPr="003F46B4">
        <w:rPr>
          <w:rFonts w:ascii="Arial" w:hAnsi="Arial" w:cs="Arial"/>
          <w:b/>
          <w:bCs/>
          <w:lang w:val="en-GB"/>
        </w:rPr>
        <w:t>(b)</w:t>
      </w:r>
      <w:r>
        <w:rPr>
          <w:rFonts w:ascii="Arial" w:hAnsi="Arial" w:cs="Arial"/>
          <w:lang w:val="en-GB"/>
        </w:rPr>
        <w:t xml:space="preserve"> Mean firing rate ± SEM around </w:t>
      </w:r>
      <w:proofErr w:type="spellStart"/>
      <w:r>
        <w:rPr>
          <w:rFonts w:ascii="Arial" w:hAnsi="Arial" w:cs="Arial"/>
          <w:lang w:val="en-GB"/>
        </w:rPr>
        <w:t>pSW</w:t>
      </w:r>
      <w:proofErr w:type="spellEnd"/>
      <w:r>
        <w:rPr>
          <w:rFonts w:ascii="Arial" w:hAnsi="Arial" w:cs="Arial"/>
          <w:lang w:val="en-GB"/>
        </w:rPr>
        <w:t xml:space="preserve"> peak (peak at 0 s). There is no significant difference from baseline (estimated by firing rate around randomized </w:t>
      </w:r>
      <w:proofErr w:type="spellStart"/>
      <w:r>
        <w:rPr>
          <w:rFonts w:ascii="Arial" w:hAnsi="Arial" w:cs="Arial"/>
          <w:lang w:val="en-GB"/>
        </w:rPr>
        <w:t>pSW</w:t>
      </w:r>
      <w:proofErr w:type="spellEnd"/>
      <w:r>
        <w:rPr>
          <w:rFonts w:ascii="Arial" w:hAnsi="Arial" w:cs="Arial"/>
          <w:lang w:val="en-GB"/>
        </w:rPr>
        <w:t xml:space="preserve"> occurrence, black trace). </w:t>
      </w:r>
      <w:r w:rsidRPr="0020447F">
        <w:rPr>
          <w:rFonts w:ascii="Arial" w:hAnsi="Arial" w:cs="Arial"/>
          <w:b/>
          <w:bCs/>
          <w:lang w:val="en-GB"/>
        </w:rPr>
        <w:t>(c)</w:t>
      </w:r>
      <w:r>
        <w:rPr>
          <w:rFonts w:ascii="Arial" w:hAnsi="Arial" w:cs="Arial"/>
          <w:b/>
          <w:bCs/>
          <w:lang w:val="en-GB"/>
        </w:rPr>
        <w:t xml:space="preserve"> </w:t>
      </w:r>
      <w:r>
        <w:rPr>
          <w:rFonts w:ascii="Arial" w:hAnsi="Arial" w:cs="Arial"/>
          <w:lang w:val="en-GB"/>
        </w:rPr>
        <w:t>The firing rate around IEDs (</w:t>
      </w:r>
      <w:r w:rsidRPr="00694793">
        <w:rPr>
          <w:rFonts w:ascii="Arial" w:hAnsi="Arial" w:cs="Arial"/>
          <w:lang w:val="en-GB"/>
        </w:rPr>
        <w:t>[-0.05 to 0.05 s]</w:t>
      </w:r>
      <w:r>
        <w:rPr>
          <w:rFonts w:ascii="Arial" w:hAnsi="Arial" w:cs="Arial"/>
          <w:lang w:val="en-GB"/>
        </w:rPr>
        <w:t>) shows only a non-significant increase trend (</w:t>
      </w:r>
      <w:r>
        <w:rPr>
          <w:rFonts w:ascii="Arial" w:hAnsi="Arial" w:cs="Arial"/>
          <w:i/>
          <w:iCs/>
          <w:lang w:val="en-GB"/>
        </w:rPr>
        <w:t>p</w:t>
      </w:r>
      <w:r>
        <w:rPr>
          <w:rFonts w:ascii="Arial" w:hAnsi="Arial" w:cs="Arial"/>
          <w:lang w:val="en-GB"/>
        </w:rPr>
        <w:t>=0.189). ES=effect size.</w:t>
      </w:r>
    </w:p>
    <w:p w14:paraId="6BA506D2"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7E3BF728" wp14:editId="5D85C39F">
            <wp:extent cx="5112385" cy="6050915"/>
            <wp:effectExtent l="0" t="0" r="0" b="698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12385" cy="6050915"/>
                    </a:xfrm>
                    <a:prstGeom prst="rect">
                      <a:avLst/>
                    </a:prstGeom>
                    <a:noFill/>
                    <a:ln>
                      <a:noFill/>
                    </a:ln>
                  </pic:spPr>
                </pic:pic>
              </a:graphicData>
            </a:graphic>
          </wp:inline>
        </w:drawing>
      </w:r>
    </w:p>
    <w:p w14:paraId="35039A94"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3 | Focality and micro-focality of </w:t>
      </w:r>
      <w:proofErr w:type="spellStart"/>
      <w:r>
        <w:rPr>
          <w:rFonts w:ascii="Arial" w:hAnsi="Arial" w:cs="Arial"/>
          <w:b/>
          <w:bCs/>
          <w:lang w:val="en-GB"/>
        </w:rPr>
        <w:t>LoWS</w:t>
      </w:r>
      <w:proofErr w:type="spellEnd"/>
    </w:p>
    <w:p w14:paraId="664DF602" w14:textId="77777777" w:rsidR="007E349C" w:rsidRDefault="007E349C" w:rsidP="007E349C">
      <w:pPr>
        <w:spacing w:after="0" w:line="360" w:lineRule="auto"/>
        <w:rPr>
          <w:rFonts w:ascii="Arial" w:hAnsi="Arial" w:cs="Arial"/>
          <w:lang w:val="en-GB"/>
        </w:rPr>
      </w:pPr>
      <w:r w:rsidRPr="00CE60F1">
        <w:rPr>
          <w:rFonts w:ascii="Arial" w:hAnsi="Arial" w:cs="Arial"/>
          <w:b/>
          <w:bCs/>
          <w:lang w:val="en-GB"/>
        </w:rPr>
        <w:t>(a</w:t>
      </w:r>
      <w:r>
        <w:rPr>
          <w:rFonts w:ascii="Arial" w:hAnsi="Arial" w:cs="Arial"/>
          <w:b/>
          <w:bCs/>
          <w:lang w:val="en-GB"/>
        </w:rPr>
        <w:t>-c</w:t>
      </w:r>
      <w:r w:rsidRPr="00CE60F1">
        <w:rPr>
          <w:rFonts w:ascii="Arial" w:hAnsi="Arial" w:cs="Arial"/>
          <w:b/>
          <w:bCs/>
          <w:lang w:val="en-GB"/>
        </w:rPr>
        <w:t>)</w:t>
      </w:r>
      <w:r>
        <w:rPr>
          <w:rFonts w:ascii="Arial" w:hAnsi="Arial" w:cs="Arial"/>
          <w:lang w:val="en-GB"/>
        </w:rPr>
        <w:t xml:space="preserve"> </w:t>
      </w:r>
      <w:proofErr w:type="spellStart"/>
      <w:r>
        <w:rPr>
          <w:rFonts w:ascii="Arial" w:hAnsi="Arial" w:cs="Arial"/>
          <w:lang w:val="en-GB"/>
        </w:rPr>
        <w:t>LoWS</w:t>
      </w:r>
      <w:proofErr w:type="spellEnd"/>
      <w:r>
        <w:rPr>
          <w:rFonts w:ascii="Arial" w:hAnsi="Arial" w:cs="Arial"/>
          <w:lang w:val="en-GB"/>
        </w:rPr>
        <w:t xml:space="preserve"> occur mainly as isolated events within region. When a </w:t>
      </w:r>
      <w:proofErr w:type="spellStart"/>
      <w:r>
        <w:rPr>
          <w:rFonts w:ascii="Arial" w:hAnsi="Arial" w:cs="Arial"/>
          <w:lang w:val="en-GB"/>
        </w:rPr>
        <w:t>LoWS</w:t>
      </w:r>
      <w:proofErr w:type="spellEnd"/>
      <w:r>
        <w:rPr>
          <w:rFonts w:ascii="Arial" w:hAnsi="Arial" w:cs="Arial"/>
          <w:lang w:val="en-GB"/>
        </w:rPr>
        <w:t xml:space="preserve"> is identified on a specific contact of the hippocampus, only 27% of other hippocampal contacts will record a </w:t>
      </w:r>
      <w:proofErr w:type="spellStart"/>
      <w:r>
        <w:rPr>
          <w:rFonts w:ascii="Arial" w:hAnsi="Arial" w:cs="Arial"/>
          <w:lang w:val="en-GB"/>
        </w:rPr>
        <w:t>LoWS</w:t>
      </w:r>
      <w:proofErr w:type="spellEnd"/>
      <w:r>
        <w:rPr>
          <w:rFonts w:ascii="Arial" w:hAnsi="Arial" w:cs="Arial"/>
          <w:lang w:val="en-GB"/>
        </w:rPr>
        <w:t xml:space="preserve"> (a). This co-occurrence rate reaches 49% in the amygdala (b) and 18% in the temporal neocortex (c). </w:t>
      </w:r>
      <w:r w:rsidRPr="007C476D">
        <w:rPr>
          <w:rFonts w:ascii="Arial" w:hAnsi="Arial" w:cs="Arial"/>
          <w:b/>
          <w:bCs/>
          <w:lang w:val="en-GB"/>
        </w:rPr>
        <w:t>(d)</w:t>
      </w:r>
      <w:r>
        <w:rPr>
          <w:rFonts w:ascii="Arial" w:hAnsi="Arial" w:cs="Arial"/>
          <w:lang w:val="en-GB"/>
        </w:rPr>
        <w:t xml:space="preserve"> </w:t>
      </w:r>
      <w:proofErr w:type="spellStart"/>
      <w:r>
        <w:rPr>
          <w:rFonts w:ascii="Arial" w:hAnsi="Arial" w:cs="Arial"/>
          <w:lang w:val="en-GB"/>
        </w:rPr>
        <w:t>LoWS</w:t>
      </w:r>
      <w:proofErr w:type="spellEnd"/>
      <w:r>
        <w:rPr>
          <w:rFonts w:ascii="Arial" w:hAnsi="Arial" w:cs="Arial"/>
          <w:lang w:val="en-GB"/>
        </w:rPr>
        <w:t xml:space="preserve"> occur mainly as isolated events across regions. When a </w:t>
      </w:r>
      <w:proofErr w:type="spellStart"/>
      <w:r>
        <w:rPr>
          <w:rFonts w:ascii="Arial" w:hAnsi="Arial" w:cs="Arial"/>
          <w:lang w:val="en-GB"/>
        </w:rPr>
        <w:t>LoWS</w:t>
      </w:r>
      <w:proofErr w:type="spellEnd"/>
      <w:r>
        <w:rPr>
          <w:rFonts w:ascii="Arial" w:hAnsi="Arial" w:cs="Arial"/>
          <w:lang w:val="en-GB"/>
        </w:rPr>
        <w:t xml:space="preserve"> is identified in one brain region, it will be also identified in one of the two other regions in only 24% of the cases. </w:t>
      </w:r>
      <w:r w:rsidRPr="007C476D">
        <w:rPr>
          <w:rFonts w:ascii="Arial" w:hAnsi="Arial" w:cs="Arial"/>
          <w:b/>
          <w:bCs/>
          <w:lang w:val="en-GB"/>
        </w:rPr>
        <w:t>(e)</w:t>
      </w:r>
      <w:r>
        <w:rPr>
          <w:rFonts w:ascii="Arial" w:hAnsi="Arial" w:cs="Arial"/>
          <w:lang w:val="en-GB"/>
        </w:rPr>
        <w:t xml:space="preserve"> The rate of </w:t>
      </w:r>
      <w:proofErr w:type="spellStart"/>
      <w:r>
        <w:rPr>
          <w:rFonts w:ascii="Arial" w:hAnsi="Arial" w:cs="Arial"/>
          <w:lang w:val="en-GB"/>
        </w:rPr>
        <w:t>LoWS</w:t>
      </w:r>
      <w:proofErr w:type="spellEnd"/>
      <w:r>
        <w:rPr>
          <w:rFonts w:ascii="Arial" w:hAnsi="Arial" w:cs="Arial"/>
          <w:lang w:val="en-GB"/>
        </w:rPr>
        <w:t xml:space="preserve"> per second, per electrode, is similar between the hippocampus (median, IQ: 0.07/s/electrode, 0.05-0.08), the amygdala (0.07/s/electrode, 0.06-0.07) and the temporal neocortex (0.06/s/electrode, 0.04-0.07).</w:t>
      </w:r>
    </w:p>
    <w:p w14:paraId="57E38730" w14:textId="77777777" w:rsidR="007E349C" w:rsidRDefault="007E349C" w:rsidP="007E349C">
      <w:pPr>
        <w:spacing w:after="0" w:line="360" w:lineRule="auto"/>
        <w:rPr>
          <w:rFonts w:ascii="Arial" w:hAnsi="Arial" w:cs="Arial"/>
          <w:lang w:val="en-GB"/>
        </w:rPr>
      </w:pPr>
    </w:p>
    <w:p w14:paraId="4EC61BD2"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p>
    <w:p w14:paraId="212629E6"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6FAEA1F8" wp14:editId="1988A6ED">
            <wp:extent cx="5762625" cy="557149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2625" cy="5571490"/>
                    </a:xfrm>
                    <a:prstGeom prst="rect">
                      <a:avLst/>
                    </a:prstGeom>
                    <a:noFill/>
                    <a:ln>
                      <a:noFill/>
                    </a:ln>
                  </pic:spPr>
                </pic:pic>
              </a:graphicData>
            </a:graphic>
          </wp:inline>
        </w:drawing>
      </w:r>
    </w:p>
    <w:p w14:paraId="50221187"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4 | Similar slow waves are identified in patients with epilepsy, but not in non-epileptic </w:t>
      </w:r>
      <w:proofErr w:type="gramStart"/>
      <w:r>
        <w:rPr>
          <w:rFonts w:ascii="Arial" w:hAnsi="Arial" w:cs="Arial"/>
          <w:b/>
          <w:bCs/>
          <w:lang w:val="en-GB"/>
        </w:rPr>
        <w:t>patients</w:t>
      </w:r>
      <w:proofErr w:type="gramEnd"/>
    </w:p>
    <w:p w14:paraId="460751FE"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sidRPr="004056AB">
        <w:rPr>
          <w:rFonts w:ascii="Arial" w:hAnsi="Arial" w:cs="Arial"/>
          <w:b/>
          <w:bCs/>
          <w:lang w:val="en-GB"/>
        </w:rPr>
        <w:t xml:space="preserve">(a) </w:t>
      </w:r>
      <w:r>
        <w:rPr>
          <w:rFonts w:ascii="Arial" w:hAnsi="Arial" w:cs="Arial"/>
          <w:lang w:val="en-GB"/>
        </w:rPr>
        <w:t xml:space="preserve">Example of waves identified in one patient with epilepsy from </w:t>
      </w:r>
      <w:r w:rsidRPr="00644F44">
        <w:rPr>
          <w:rFonts w:ascii="Arial" w:hAnsi="Arial" w:cs="Arial"/>
          <w:lang w:val="en-GB"/>
        </w:rPr>
        <w:t xml:space="preserve">another centre (from </w:t>
      </w:r>
      <w:proofErr w:type="spellStart"/>
      <w:r w:rsidRPr="00644F44">
        <w:rPr>
          <w:rFonts w:ascii="Arial" w:hAnsi="Arial" w:cs="Arial"/>
          <w:lang w:val="en-GB"/>
        </w:rPr>
        <w:t>Boran</w:t>
      </w:r>
      <w:proofErr w:type="spellEnd"/>
      <w:r w:rsidRPr="00644F44">
        <w:rPr>
          <w:rFonts w:ascii="Arial" w:hAnsi="Arial" w:cs="Arial"/>
          <w:lang w:val="en-GB"/>
        </w:rPr>
        <w:t xml:space="preserve"> et al.</w:t>
      </w:r>
      <w:r>
        <w:rPr>
          <w:rFonts w:ascii="Arial" w:hAnsi="Arial" w:cs="Arial"/>
          <w:lang w:val="en-GB"/>
        </w:rPr>
        <w:t>, 2020</w:t>
      </w:r>
      <w:r w:rsidRPr="00644F44">
        <w:rPr>
          <w:rFonts w:ascii="Arial" w:hAnsi="Arial" w:cs="Arial"/>
          <w:lang w:val="en-GB"/>
        </w:rPr>
        <w:t xml:space="preserve">). In this cohort, patients were undergoing a verbal working memory task. </w:t>
      </w:r>
      <w:r w:rsidRPr="00644F44">
        <w:rPr>
          <w:rFonts w:ascii="Arial" w:hAnsi="Arial" w:cs="Arial"/>
          <w:b/>
          <w:bCs/>
          <w:lang w:val="en-GB"/>
        </w:rPr>
        <w:t xml:space="preserve">(b) </w:t>
      </w:r>
      <w:r w:rsidRPr="00644F44">
        <w:rPr>
          <w:rFonts w:ascii="Arial" w:hAnsi="Arial" w:cs="Arial"/>
          <w:lang w:val="en-GB"/>
        </w:rPr>
        <w:t>In another dataset of non-epileptic patients (from</w:t>
      </w:r>
      <w:r>
        <w:rPr>
          <w:rFonts w:ascii="Arial" w:hAnsi="Arial" w:cs="Arial"/>
          <w:lang w:val="en-GB"/>
        </w:rPr>
        <w:t xml:space="preserve"> </w:t>
      </w:r>
      <w:r w:rsidRPr="00644F44">
        <w:rPr>
          <w:rFonts w:ascii="Arial" w:hAnsi="Arial" w:cs="Arial"/>
          <w:lang w:val="en-GB"/>
        </w:rPr>
        <w:t>Merk</w:t>
      </w:r>
      <w:r>
        <w:rPr>
          <w:rFonts w:ascii="Arial" w:hAnsi="Arial" w:cs="Arial"/>
          <w:lang w:val="en-GB"/>
        </w:rPr>
        <w:t xml:space="preserve"> et al., 2022), events were also detected but were qualitatively different (lower signal-to-noise ratio, more heterogeneous population).</w:t>
      </w:r>
      <w:r w:rsidRPr="00B659CA">
        <w:rPr>
          <w:rFonts w:ascii="Arial" w:hAnsi="Arial" w:cs="Arial"/>
          <w:lang w:val="en-GB"/>
        </w:rPr>
        <w:t xml:space="preserve"> </w:t>
      </w:r>
      <w:r w:rsidRPr="004056AB">
        <w:rPr>
          <w:rFonts w:ascii="Arial" w:hAnsi="Arial" w:cs="Arial"/>
          <w:b/>
          <w:bCs/>
          <w:lang w:val="en-GB"/>
        </w:rPr>
        <w:t>(c)</w:t>
      </w:r>
      <w:r>
        <w:rPr>
          <w:rFonts w:ascii="Arial" w:hAnsi="Arial" w:cs="Arial"/>
          <w:lang w:val="en-GB"/>
        </w:rPr>
        <w:t xml:space="preserve"> The events identified in non-epileptic patients were less frequent than in patients with epilepsy. The events identified in patients with epilepsy from our centre or the other centre were similarly frequent, after correction for the rate of IEDs. </w:t>
      </w:r>
      <w:r w:rsidRPr="00DE2446">
        <w:rPr>
          <w:rFonts w:ascii="Arial" w:hAnsi="Arial" w:cs="Arial"/>
          <w:b/>
          <w:bCs/>
          <w:lang w:val="en-GB"/>
        </w:rPr>
        <w:t>(d)</w:t>
      </w:r>
      <w:r>
        <w:rPr>
          <w:rFonts w:ascii="Arial" w:hAnsi="Arial" w:cs="Arial"/>
          <w:b/>
          <w:bCs/>
          <w:lang w:val="en-GB"/>
        </w:rPr>
        <w:t xml:space="preserve"> </w:t>
      </w:r>
      <w:r>
        <w:rPr>
          <w:rFonts w:ascii="Arial" w:hAnsi="Arial" w:cs="Arial"/>
          <w:lang w:val="en-GB"/>
        </w:rPr>
        <w:t>Mean signal-to-noise ratio of slow waves per patients. The signal-to-noise ratio was lower in the population of patients with Parkinson’s disease (yellow) than in any of the two datasets of patients with epilepsy, while there was no difference between the datasets of patients with epilepsy (</w:t>
      </w:r>
      <w:proofErr w:type="spellStart"/>
      <w:r>
        <w:rPr>
          <w:rFonts w:ascii="Arial" w:hAnsi="Arial" w:cs="Arial"/>
          <w:lang w:val="en-GB"/>
        </w:rPr>
        <w:t>Boran</w:t>
      </w:r>
      <w:proofErr w:type="spellEnd"/>
      <w:r>
        <w:rPr>
          <w:rFonts w:ascii="Arial" w:hAnsi="Arial" w:cs="Arial"/>
          <w:lang w:val="en-GB"/>
        </w:rPr>
        <w:t xml:space="preserve"> dataset: green; UCL dataset: blue).</w:t>
      </w:r>
      <w:r>
        <w:rPr>
          <w:rFonts w:ascii="Arial" w:hAnsi="Arial" w:cs="Arial"/>
          <w:b/>
          <w:bCs/>
          <w:lang w:val="en-GB"/>
        </w:rPr>
        <w:t xml:space="preserve"> (e)</w:t>
      </w:r>
      <w:r>
        <w:rPr>
          <w:rFonts w:ascii="Arial" w:hAnsi="Arial" w:cs="Arial"/>
          <w:lang w:val="en-GB"/>
        </w:rPr>
        <w:t xml:space="preserve"> Patients with epilepsy (blue and green dots) and non-epileptic </w:t>
      </w:r>
      <w:r>
        <w:rPr>
          <w:rFonts w:ascii="Arial" w:hAnsi="Arial" w:cs="Arial"/>
          <w:lang w:val="en-GB"/>
        </w:rPr>
        <w:lastRenderedPageBreak/>
        <w:t xml:space="preserve">patients (yellow dots) clustered in different locations within a 2-D space defined by the down-state and slope of slow waves. </w:t>
      </w:r>
      <w:r w:rsidRPr="00DE2446">
        <w:rPr>
          <w:rFonts w:ascii="Arial" w:hAnsi="Arial" w:cs="Arial"/>
          <w:b/>
          <w:bCs/>
          <w:lang w:val="en-GB"/>
        </w:rPr>
        <w:t>(</w:t>
      </w:r>
      <w:r>
        <w:rPr>
          <w:rFonts w:ascii="Arial" w:hAnsi="Arial" w:cs="Arial"/>
          <w:b/>
          <w:bCs/>
          <w:lang w:val="en-GB"/>
        </w:rPr>
        <w:t>f</w:t>
      </w:r>
      <w:r w:rsidRPr="00DE2446">
        <w:rPr>
          <w:rFonts w:ascii="Arial" w:hAnsi="Arial" w:cs="Arial"/>
          <w:b/>
          <w:bCs/>
          <w:lang w:val="en-GB"/>
        </w:rPr>
        <w:t>)</w:t>
      </w:r>
      <w:r>
        <w:rPr>
          <w:rFonts w:ascii="Arial" w:hAnsi="Arial" w:cs="Arial"/>
          <w:lang w:val="en-GB"/>
        </w:rPr>
        <w:t xml:space="preserve"> Statistical analysis revealed that, in this 2-D space, non-epileptic patients are closer to each other than to a general population made of the three groups. Patients with epilepsy from the </w:t>
      </w:r>
      <w:proofErr w:type="spellStart"/>
      <w:r>
        <w:rPr>
          <w:rFonts w:ascii="Arial" w:hAnsi="Arial" w:cs="Arial"/>
          <w:lang w:val="en-GB"/>
        </w:rPr>
        <w:t>Boran</w:t>
      </w:r>
      <w:proofErr w:type="spellEnd"/>
      <w:r>
        <w:rPr>
          <w:rFonts w:ascii="Arial" w:hAnsi="Arial" w:cs="Arial"/>
          <w:lang w:val="en-GB"/>
        </w:rPr>
        <w:t xml:space="preserve"> dataset encompass the other population of patients with epilepsy (UCL cohort). Patients from our centre were indiscriminately confounded with the other population of patients with epilepsy (see Online Methods for further details). The violin plots show </w:t>
      </w:r>
      <w:proofErr w:type="gramStart"/>
      <w:r>
        <w:rPr>
          <w:rFonts w:ascii="Arial" w:hAnsi="Arial" w:cs="Arial"/>
          <w:lang w:val="en-GB"/>
        </w:rPr>
        <w:t>the  frequency</w:t>
      </w:r>
      <w:proofErr w:type="gramEnd"/>
      <w:r>
        <w:rPr>
          <w:rFonts w:ascii="Arial" w:hAnsi="Arial" w:cs="Arial"/>
          <w:lang w:val="en-GB"/>
        </w:rPr>
        <w:t xml:space="preserve"> distribution of the data, median and quartiles.</w:t>
      </w:r>
    </w:p>
    <w:p w14:paraId="21E150F8"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2A788114" wp14:editId="6BFCB1D5">
            <wp:extent cx="3701415" cy="1689735"/>
            <wp:effectExtent l="0" t="0" r="0" b="5715"/>
            <wp:docPr id="11" name="Image 1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Chart, scatter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01415" cy="1689735"/>
                    </a:xfrm>
                    <a:prstGeom prst="rect">
                      <a:avLst/>
                    </a:prstGeom>
                    <a:noFill/>
                    <a:ln>
                      <a:noFill/>
                    </a:ln>
                  </pic:spPr>
                </pic:pic>
              </a:graphicData>
            </a:graphic>
          </wp:inline>
        </w:drawing>
      </w:r>
    </w:p>
    <w:p w14:paraId="5BEC0FCF" w14:textId="77777777" w:rsidR="007E349C" w:rsidRPr="004909C5" w:rsidRDefault="007E349C" w:rsidP="007E349C">
      <w:pPr>
        <w:spacing w:after="0" w:line="360" w:lineRule="auto"/>
        <w:rPr>
          <w:rFonts w:ascii="Arial" w:hAnsi="Arial" w:cs="Arial"/>
          <w:b/>
          <w:bCs/>
          <w:lang w:val="en-GB"/>
        </w:rPr>
      </w:pPr>
      <w:r>
        <w:rPr>
          <w:rFonts w:ascii="Arial" w:hAnsi="Arial" w:cs="Arial"/>
          <w:b/>
          <w:bCs/>
          <w:lang w:val="en-GB"/>
        </w:rPr>
        <w:t xml:space="preserve">Extended Data Fig. 5 | No correlation between IEDs rate and </w:t>
      </w:r>
      <w:proofErr w:type="spellStart"/>
      <w:r>
        <w:rPr>
          <w:rFonts w:ascii="Arial" w:hAnsi="Arial" w:cs="Arial"/>
          <w:b/>
          <w:bCs/>
          <w:lang w:val="en-GB"/>
        </w:rPr>
        <w:t>LoWS</w:t>
      </w:r>
      <w:proofErr w:type="spellEnd"/>
      <w:r>
        <w:rPr>
          <w:rFonts w:ascii="Arial" w:hAnsi="Arial" w:cs="Arial"/>
          <w:b/>
          <w:bCs/>
          <w:lang w:val="en-GB"/>
        </w:rPr>
        <w:t xml:space="preserve"> slope, nor amplitude</w:t>
      </w:r>
    </w:p>
    <w:p w14:paraId="0A27709D" w14:textId="77777777" w:rsidR="007E349C" w:rsidRDefault="007E349C" w:rsidP="007E349C">
      <w:pPr>
        <w:spacing w:after="0" w:line="360" w:lineRule="auto"/>
        <w:rPr>
          <w:rFonts w:ascii="Arial" w:hAnsi="Arial" w:cs="Arial"/>
          <w:lang w:val="en-GB"/>
        </w:rPr>
      </w:pPr>
      <w:r w:rsidRPr="005F09A8">
        <w:rPr>
          <w:rFonts w:ascii="Arial" w:hAnsi="Arial" w:cs="Arial"/>
          <w:b/>
          <w:bCs/>
          <w:lang w:val="en-GB"/>
        </w:rPr>
        <w:t>(</w:t>
      </w:r>
      <w:r>
        <w:rPr>
          <w:rFonts w:ascii="Arial" w:hAnsi="Arial" w:cs="Arial"/>
          <w:b/>
          <w:bCs/>
          <w:lang w:val="en-GB"/>
        </w:rPr>
        <w:t>a</w:t>
      </w:r>
      <w:r w:rsidRPr="005F09A8">
        <w:rPr>
          <w:rFonts w:ascii="Arial" w:hAnsi="Arial" w:cs="Arial"/>
          <w:b/>
          <w:bCs/>
          <w:lang w:val="en-GB"/>
        </w:rPr>
        <w:t>)</w:t>
      </w:r>
      <w:r>
        <w:rPr>
          <w:rFonts w:ascii="Arial" w:hAnsi="Arial" w:cs="Arial"/>
          <w:lang w:val="en-GB"/>
        </w:rPr>
        <w:t xml:space="preserve"> No correlation between </w:t>
      </w:r>
      <w:proofErr w:type="spellStart"/>
      <w:r>
        <w:rPr>
          <w:rFonts w:ascii="Arial" w:hAnsi="Arial" w:cs="Arial"/>
          <w:lang w:val="en-GB"/>
        </w:rPr>
        <w:t>LoWS</w:t>
      </w:r>
      <w:proofErr w:type="spellEnd"/>
      <w:r>
        <w:rPr>
          <w:rFonts w:ascii="Arial" w:hAnsi="Arial" w:cs="Arial"/>
          <w:lang w:val="en-GB"/>
        </w:rPr>
        <w:t xml:space="preserve"> slope and IED rate (</w:t>
      </w:r>
      <w:r>
        <w:rPr>
          <w:rFonts w:ascii="Arial" w:hAnsi="Arial" w:cs="Arial"/>
          <w:i/>
          <w:iCs/>
          <w:lang w:val="en-GB"/>
        </w:rPr>
        <w:t>p</w:t>
      </w:r>
      <w:r>
        <w:rPr>
          <w:rFonts w:ascii="Arial" w:hAnsi="Arial" w:cs="Arial"/>
          <w:lang w:val="en-GB"/>
        </w:rPr>
        <w:t xml:space="preserve">&gt;0.99). </w:t>
      </w:r>
      <w:r w:rsidRPr="008B3829">
        <w:rPr>
          <w:rFonts w:ascii="Arial" w:hAnsi="Arial" w:cs="Arial"/>
          <w:b/>
          <w:bCs/>
          <w:lang w:val="en-GB"/>
        </w:rPr>
        <w:t>(</w:t>
      </w:r>
      <w:r>
        <w:rPr>
          <w:rFonts w:ascii="Arial" w:hAnsi="Arial" w:cs="Arial"/>
          <w:b/>
          <w:bCs/>
          <w:lang w:val="en-GB"/>
        </w:rPr>
        <w:t>b</w:t>
      </w:r>
      <w:r w:rsidRPr="008B3829">
        <w:rPr>
          <w:rFonts w:ascii="Arial" w:hAnsi="Arial" w:cs="Arial"/>
          <w:b/>
          <w:bCs/>
          <w:lang w:val="en-GB"/>
        </w:rPr>
        <w:t>)</w:t>
      </w:r>
      <w:r>
        <w:rPr>
          <w:rFonts w:ascii="Arial" w:hAnsi="Arial" w:cs="Arial"/>
          <w:lang w:val="en-GB"/>
        </w:rPr>
        <w:t xml:space="preserve"> No correlation between </w:t>
      </w:r>
      <w:proofErr w:type="spellStart"/>
      <w:r>
        <w:rPr>
          <w:rFonts w:ascii="Arial" w:hAnsi="Arial" w:cs="Arial"/>
          <w:lang w:val="en-GB"/>
        </w:rPr>
        <w:t>LoWS</w:t>
      </w:r>
      <w:proofErr w:type="spellEnd"/>
      <w:r>
        <w:rPr>
          <w:rFonts w:ascii="Arial" w:hAnsi="Arial" w:cs="Arial"/>
          <w:lang w:val="en-GB"/>
        </w:rPr>
        <w:t xml:space="preserve"> amplitude and IED rate (</w:t>
      </w:r>
      <w:r>
        <w:rPr>
          <w:rFonts w:ascii="Arial" w:hAnsi="Arial" w:cs="Arial"/>
          <w:i/>
          <w:iCs/>
          <w:lang w:val="en-GB"/>
        </w:rPr>
        <w:t>p</w:t>
      </w:r>
      <w:r>
        <w:rPr>
          <w:rFonts w:ascii="Arial" w:hAnsi="Arial" w:cs="Arial"/>
          <w:lang w:val="en-GB"/>
        </w:rPr>
        <w:t>=0.96).</w:t>
      </w:r>
    </w:p>
    <w:p w14:paraId="2617E68B" w14:textId="77777777" w:rsidR="007E349C" w:rsidRDefault="007E349C" w:rsidP="007E349C">
      <w:pPr>
        <w:spacing w:after="0" w:line="360" w:lineRule="auto"/>
        <w:rPr>
          <w:rFonts w:ascii="Arial" w:hAnsi="Arial" w:cs="Arial"/>
          <w:lang w:val="en-GB"/>
        </w:rPr>
      </w:pPr>
    </w:p>
    <w:p w14:paraId="7DF41C1D"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p>
    <w:p w14:paraId="18E77887"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583F22DA" wp14:editId="0928E362">
            <wp:extent cx="3371215" cy="4277995"/>
            <wp:effectExtent l="0" t="0" r="635" b="825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71215" cy="4277995"/>
                    </a:xfrm>
                    <a:prstGeom prst="rect">
                      <a:avLst/>
                    </a:prstGeom>
                    <a:noFill/>
                    <a:ln>
                      <a:noFill/>
                    </a:ln>
                  </pic:spPr>
                </pic:pic>
              </a:graphicData>
            </a:graphic>
          </wp:inline>
        </w:drawing>
      </w:r>
    </w:p>
    <w:p w14:paraId="03078D6B"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6 | Rate of </w:t>
      </w:r>
      <w:proofErr w:type="spellStart"/>
      <w:r>
        <w:rPr>
          <w:rFonts w:ascii="Arial" w:hAnsi="Arial" w:cs="Arial"/>
          <w:b/>
          <w:bCs/>
          <w:lang w:val="en-GB"/>
        </w:rPr>
        <w:t>LoWS</w:t>
      </w:r>
      <w:proofErr w:type="spellEnd"/>
      <w:r>
        <w:rPr>
          <w:rFonts w:ascii="Arial" w:hAnsi="Arial" w:cs="Arial"/>
          <w:b/>
          <w:bCs/>
          <w:lang w:val="en-GB"/>
        </w:rPr>
        <w:t xml:space="preserve"> and IEDs across electrodes</w:t>
      </w:r>
    </w:p>
    <w:p w14:paraId="53C8E217"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Pr>
          <w:rFonts w:ascii="Arial" w:hAnsi="Arial" w:cs="Arial"/>
          <w:lang w:val="en-GB"/>
        </w:rPr>
        <w:t xml:space="preserve">Among other verifications, to confirm that </w:t>
      </w:r>
      <w:proofErr w:type="spellStart"/>
      <w:r>
        <w:rPr>
          <w:rFonts w:ascii="Arial" w:hAnsi="Arial" w:cs="Arial"/>
          <w:lang w:val="en-GB"/>
        </w:rPr>
        <w:t>LoWS</w:t>
      </w:r>
      <w:proofErr w:type="spellEnd"/>
      <w:r>
        <w:rPr>
          <w:rFonts w:ascii="Arial" w:hAnsi="Arial" w:cs="Arial"/>
          <w:lang w:val="en-GB"/>
        </w:rPr>
        <w:t xml:space="preserve"> were not mere mislabelled IEDs, we tested whether the rates of </w:t>
      </w:r>
      <w:proofErr w:type="spellStart"/>
      <w:r>
        <w:rPr>
          <w:rFonts w:ascii="Arial" w:hAnsi="Arial" w:cs="Arial"/>
          <w:lang w:val="en-GB"/>
        </w:rPr>
        <w:t>LoWS</w:t>
      </w:r>
      <w:proofErr w:type="spellEnd"/>
      <w:r>
        <w:rPr>
          <w:rFonts w:ascii="Arial" w:hAnsi="Arial" w:cs="Arial"/>
          <w:lang w:val="en-GB"/>
        </w:rPr>
        <w:t xml:space="preserve"> and IEDs follow the same trend across electrodes. A parallel trend would be expected according to the null hypothesis (</w:t>
      </w:r>
      <w:proofErr w:type="spellStart"/>
      <w:r>
        <w:rPr>
          <w:rFonts w:ascii="Arial" w:hAnsi="Arial" w:cs="Arial"/>
          <w:lang w:val="en-GB"/>
        </w:rPr>
        <w:t>LoWS</w:t>
      </w:r>
      <w:proofErr w:type="spellEnd"/>
      <w:r>
        <w:rPr>
          <w:rFonts w:ascii="Arial" w:hAnsi="Arial" w:cs="Arial"/>
          <w:lang w:val="en-GB"/>
        </w:rPr>
        <w:t xml:space="preserve"> are mislabelled IEDs). Here we show 3 typical examples (</w:t>
      </w:r>
      <w:r w:rsidRPr="00A7780A">
        <w:rPr>
          <w:rFonts w:ascii="Arial" w:hAnsi="Arial" w:cs="Arial"/>
          <w:b/>
          <w:bCs/>
          <w:lang w:val="en-GB"/>
        </w:rPr>
        <w:t>a-c</w:t>
      </w:r>
      <w:r>
        <w:rPr>
          <w:rFonts w:ascii="Arial" w:hAnsi="Arial" w:cs="Arial"/>
          <w:lang w:val="en-GB"/>
        </w:rPr>
        <w:t xml:space="preserve">) of </w:t>
      </w:r>
      <w:proofErr w:type="spellStart"/>
      <w:r>
        <w:rPr>
          <w:rFonts w:ascii="Arial" w:hAnsi="Arial" w:cs="Arial"/>
          <w:lang w:val="en-GB"/>
        </w:rPr>
        <w:t>LoWS</w:t>
      </w:r>
      <w:proofErr w:type="spellEnd"/>
      <w:r>
        <w:rPr>
          <w:rFonts w:ascii="Arial" w:hAnsi="Arial" w:cs="Arial"/>
          <w:lang w:val="en-GB"/>
        </w:rPr>
        <w:t xml:space="preserve">- (left in each panel) and IEDs-rate (right in each panel) in 3 different patients. In each panel, each line corresponds to one electrode. As seen, patients 4 and 16 have two electrodes that show a higher rate of IEDs than </w:t>
      </w:r>
      <w:proofErr w:type="spellStart"/>
      <w:r>
        <w:rPr>
          <w:rFonts w:ascii="Arial" w:hAnsi="Arial" w:cs="Arial"/>
          <w:lang w:val="en-GB"/>
        </w:rPr>
        <w:t>LoWS</w:t>
      </w:r>
      <w:proofErr w:type="spellEnd"/>
      <w:r>
        <w:rPr>
          <w:rFonts w:ascii="Arial" w:hAnsi="Arial" w:cs="Arial"/>
          <w:lang w:val="en-GB"/>
        </w:rPr>
        <w:t xml:space="preserve">, and two that show a lower rate of IEDs than </w:t>
      </w:r>
      <w:proofErr w:type="spellStart"/>
      <w:r>
        <w:rPr>
          <w:rFonts w:ascii="Arial" w:hAnsi="Arial" w:cs="Arial"/>
          <w:lang w:val="en-GB"/>
        </w:rPr>
        <w:t>LoWS</w:t>
      </w:r>
      <w:proofErr w:type="spellEnd"/>
      <w:r>
        <w:rPr>
          <w:rFonts w:ascii="Arial" w:hAnsi="Arial" w:cs="Arial"/>
          <w:lang w:val="en-GB"/>
        </w:rPr>
        <w:t xml:space="preserve">. Patient 7 has 3 electrodes that show a lower rate of IEDs than </w:t>
      </w:r>
      <w:proofErr w:type="spellStart"/>
      <w:r>
        <w:rPr>
          <w:rFonts w:ascii="Arial" w:hAnsi="Arial" w:cs="Arial"/>
          <w:lang w:val="en-GB"/>
        </w:rPr>
        <w:t>LoWS</w:t>
      </w:r>
      <w:proofErr w:type="spellEnd"/>
      <w:r>
        <w:rPr>
          <w:rFonts w:ascii="Arial" w:hAnsi="Arial" w:cs="Arial"/>
          <w:lang w:val="en-GB"/>
        </w:rPr>
        <w:t xml:space="preserve">, and one that shows a higher rate of IEDs than </w:t>
      </w:r>
      <w:proofErr w:type="spellStart"/>
      <w:r>
        <w:rPr>
          <w:rFonts w:ascii="Arial" w:hAnsi="Arial" w:cs="Arial"/>
          <w:lang w:val="en-GB"/>
        </w:rPr>
        <w:t>LoWS</w:t>
      </w:r>
      <w:proofErr w:type="spellEnd"/>
      <w:r>
        <w:rPr>
          <w:rFonts w:ascii="Arial" w:hAnsi="Arial" w:cs="Arial"/>
          <w:lang w:val="en-GB"/>
        </w:rPr>
        <w:t xml:space="preserve">. </w:t>
      </w:r>
      <w:r w:rsidRPr="00A7780A">
        <w:rPr>
          <w:rFonts w:ascii="Arial" w:hAnsi="Arial" w:cs="Arial"/>
          <w:b/>
          <w:bCs/>
          <w:lang w:val="en-GB"/>
        </w:rPr>
        <w:t>(d)</w:t>
      </w:r>
      <w:r>
        <w:rPr>
          <w:rFonts w:ascii="Arial" w:hAnsi="Arial" w:cs="Arial"/>
          <w:lang w:val="en-GB"/>
        </w:rPr>
        <w:t xml:space="preserve"> Across patients, the </w:t>
      </w:r>
      <w:r w:rsidRPr="00182A57">
        <w:rPr>
          <w:rFonts w:ascii="Arial" w:hAnsi="Arial" w:cs="Arial"/>
          <w:u w:val="single"/>
          <w:lang w:val="en-GB"/>
        </w:rPr>
        <w:t>p</w:t>
      </w:r>
      <w:r>
        <w:rPr>
          <w:rFonts w:ascii="Arial" w:hAnsi="Arial" w:cs="Arial"/>
          <w:lang w:val="en-GB"/>
        </w:rPr>
        <w:t xml:space="preserve">arallel </w:t>
      </w:r>
      <w:r w:rsidRPr="00182A57">
        <w:rPr>
          <w:rFonts w:ascii="Arial" w:hAnsi="Arial" w:cs="Arial"/>
          <w:u w:val="single"/>
          <w:lang w:val="en-GB"/>
        </w:rPr>
        <w:t>r</w:t>
      </w:r>
      <w:r>
        <w:rPr>
          <w:rFonts w:ascii="Arial" w:hAnsi="Arial" w:cs="Arial"/>
          <w:lang w:val="en-GB"/>
        </w:rPr>
        <w:t xml:space="preserve">ate </w:t>
      </w:r>
      <w:r w:rsidRPr="00182A57">
        <w:rPr>
          <w:rFonts w:ascii="Arial" w:hAnsi="Arial" w:cs="Arial"/>
          <w:u w:val="single"/>
          <w:lang w:val="en-GB"/>
        </w:rPr>
        <w:t>v</w:t>
      </w:r>
      <w:r>
        <w:rPr>
          <w:rFonts w:ascii="Arial" w:hAnsi="Arial" w:cs="Arial"/>
          <w:lang w:val="en-GB"/>
        </w:rPr>
        <w:t>ariability index (“</w:t>
      </w:r>
      <w:proofErr w:type="spellStart"/>
      <w:r>
        <w:rPr>
          <w:rFonts w:ascii="Arial" w:hAnsi="Arial" w:cs="Arial"/>
          <w:lang w:val="en-GB"/>
        </w:rPr>
        <w:t>prv</w:t>
      </w:r>
      <w:proofErr w:type="spellEnd"/>
      <w:r>
        <w:rPr>
          <w:rFonts w:ascii="Arial" w:hAnsi="Arial" w:cs="Arial"/>
          <w:lang w:val="en-GB"/>
        </w:rPr>
        <w:t>”, see Online Methods) was significantly different from 0 (</w:t>
      </w:r>
      <w:r>
        <w:rPr>
          <w:rFonts w:ascii="Arial" w:hAnsi="Arial" w:cs="Arial"/>
          <w:i/>
          <w:iCs/>
          <w:lang w:val="en-GB"/>
        </w:rPr>
        <w:t>p</w:t>
      </w:r>
      <w:r>
        <w:rPr>
          <w:rFonts w:ascii="Arial" w:hAnsi="Arial" w:cs="Arial"/>
          <w:lang w:val="en-GB"/>
        </w:rPr>
        <w:t xml:space="preserve">&lt;0.0001), reflecting that the rate of </w:t>
      </w:r>
      <w:proofErr w:type="spellStart"/>
      <w:r>
        <w:rPr>
          <w:rFonts w:ascii="Arial" w:hAnsi="Arial" w:cs="Arial"/>
          <w:lang w:val="en-GB"/>
        </w:rPr>
        <w:t>LoWS</w:t>
      </w:r>
      <w:proofErr w:type="spellEnd"/>
      <w:r>
        <w:rPr>
          <w:rFonts w:ascii="Arial" w:hAnsi="Arial" w:cs="Arial"/>
          <w:lang w:val="en-GB"/>
        </w:rPr>
        <w:t xml:space="preserve"> does not follow the rate of IEDs across electrodes.</w:t>
      </w:r>
    </w:p>
    <w:p w14:paraId="5C966A3E"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00A7E672" wp14:editId="44404D99">
            <wp:extent cx="2178685" cy="1939925"/>
            <wp:effectExtent l="0" t="0" r="0" b="317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8685" cy="1939925"/>
                    </a:xfrm>
                    <a:prstGeom prst="rect">
                      <a:avLst/>
                    </a:prstGeom>
                    <a:noFill/>
                    <a:ln>
                      <a:noFill/>
                    </a:ln>
                  </pic:spPr>
                </pic:pic>
              </a:graphicData>
            </a:graphic>
          </wp:inline>
        </w:drawing>
      </w:r>
    </w:p>
    <w:p w14:paraId="1176ADDC"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7 | </w:t>
      </w:r>
      <w:proofErr w:type="spellStart"/>
      <w:r>
        <w:rPr>
          <w:rFonts w:ascii="Arial" w:hAnsi="Arial" w:cs="Arial"/>
          <w:b/>
          <w:bCs/>
          <w:lang w:val="en-GB"/>
        </w:rPr>
        <w:t>LoWS</w:t>
      </w:r>
      <w:proofErr w:type="spellEnd"/>
      <w:r>
        <w:rPr>
          <w:rFonts w:ascii="Arial" w:hAnsi="Arial" w:cs="Arial"/>
          <w:b/>
          <w:bCs/>
          <w:lang w:val="en-GB"/>
        </w:rPr>
        <w:t xml:space="preserve"> rate at maximal IEDs rate</w:t>
      </w:r>
    </w:p>
    <w:p w14:paraId="10F88287"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Pr>
          <w:rFonts w:ascii="Arial" w:hAnsi="Arial" w:cs="Arial"/>
          <w:lang w:val="en-GB"/>
        </w:rPr>
        <w:t xml:space="preserve">Following on the analysis provided in Extended Data Fig. 6, another way to verify that </w:t>
      </w:r>
      <w:proofErr w:type="spellStart"/>
      <w:r>
        <w:rPr>
          <w:rFonts w:ascii="Arial" w:hAnsi="Arial" w:cs="Arial"/>
          <w:lang w:val="en-GB"/>
        </w:rPr>
        <w:t>LoWS</w:t>
      </w:r>
      <w:proofErr w:type="spellEnd"/>
      <w:r>
        <w:rPr>
          <w:rFonts w:ascii="Arial" w:hAnsi="Arial" w:cs="Arial"/>
          <w:lang w:val="en-GB"/>
        </w:rPr>
        <w:t xml:space="preserve"> are not mislabelled IEDs was to check whether electrodes recording the highest IEDs-rate are also those recording the highest </w:t>
      </w:r>
      <w:proofErr w:type="spellStart"/>
      <w:r>
        <w:rPr>
          <w:rFonts w:ascii="Arial" w:hAnsi="Arial" w:cs="Arial"/>
          <w:lang w:val="en-GB"/>
        </w:rPr>
        <w:t>LoWS</w:t>
      </w:r>
      <w:proofErr w:type="spellEnd"/>
      <w:r>
        <w:rPr>
          <w:rFonts w:ascii="Arial" w:hAnsi="Arial" w:cs="Arial"/>
          <w:lang w:val="en-GB"/>
        </w:rPr>
        <w:t xml:space="preserve">-rate. As shown here, electrodes with the highest IEDs-rate have not a significantly higher rate of </w:t>
      </w:r>
      <w:proofErr w:type="spellStart"/>
      <w:r>
        <w:rPr>
          <w:rFonts w:ascii="Arial" w:hAnsi="Arial" w:cs="Arial"/>
          <w:lang w:val="en-GB"/>
        </w:rPr>
        <w:t>LoWS</w:t>
      </w:r>
      <w:proofErr w:type="spellEnd"/>
      <w:r>
        <w:rPr>
          <w:rFonts w:ascii="Arial" w:hAnsi="Arial" w:cs="Arial"/>
          <w:lang w:val="en-GB"/>
        </w:rPr>
        <w:t xml:space="preserve"> than all other electrodes (</w:t>
      </w:r>
      <w:r>
        <w:rPr>
          <w:rFonts w:ascii="Arial" w:hAnsi="Arial" w:cs="Arial"/>
          <w:i/>
          <w:iCs/>
          <w:lang w:val="en-GB"/>
        </w:rPr>
        <w:t>p</w:t>
      </w:r>
      <w:r>
        <w:rPr>
          <w:rFonts w:ascii="Arial" w:hAnsi="Arial" w:cs="Arial"/>
          <w:lang w:val="en-GB"/>
        </w:rPr>
        <w:t>=0.595). ES=effect size.</w:t>
      </w:r>
    </w:p>
    <w:p w14:paraId="28B431F6" w14:textId="77777777" w:rsidR="007E349C" w:rsidRDefault="007E349C" w:rsidP="007E349C">
      <w:pPr>
        <w:spacing w:after="0" w:line="360" w:lineRule="auto"/>
        <w:rPr>
          <w:rFonts w:ascii="Arial" w:hAnsi="Arial" w:cs="Arial"/>
          <w:lang w:val="en-GB"/>
        </w:rPr>
      </w:pPr>
      <w:r>
        <w:rPr>
          <w:rFonts w:ascii="Arial" w:hAnsi="Arial" w:cs="Arial"/>
          <w:noProof/>
          <w:lang w:val="en-GB"/>
        </w:rPr>
        <w:lastRenderedPageBreak/>
        <w:drawing>
          <wp:inline distT="0" distB="0" distL="0" distR="0" wp14:anchorId="71EDCA89" wp14:editId="4A7FDAE9">
            <wp:extent cx="5359400" cy="217868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59400" cy="2178685"/>
                    </a:xfrm>
                    <a:prstGeom prst="rect">
                      <a:avLst/>
                    </a:prstGeom>
                    <a:noFill/>
                    <a:ln>
                      <a:noFill/>
                    </a:ln>
                  </pic:spPr>
                </pic:pic>
              </a:graphicData>
            </a:graphic>
          </wp:inline>
        </w:drawing>
      </w:r>
    </w:p>
    <w:p w14:paraId="23ED77B2" w14:textId="77777777" w:rsidR="007E349C" w:rsidRDefault="007E349C" w:rsidP="007E349C">
      <w:pPr>
        <w:spacing w:after="0" w:line="360" w:lineRule="auto"/>
        <w:rPr>
          <w:rFonts w:ascii="Arial" w:hAnsi="Arial" w:cs="Arial"/>
          <w:b/>
          <w:bCs/>
          <w:lang w:val="en-GB"/>
        </w:rPr>
      </w:pPr>
      <w:r>
        <w:rPr>
          <w:rFonts w:ascii="Arial" w:hAnsi="Arial" w:cs="Arial"/>
          <w:b/>
          <w:bCs/>
          <w:lang w:val="en-GB"/>
        </w:rPr>
        <w:t xml:space="preserve">Extended Data Fig. 8 | Volume conduction similarly affects IEDs and post-IED </w:t>
      </w:r>
      <w:proofErr w:type="gramStart"/>
      <w:r>
        <w:rPr>
          <w:rFonts w:ascii="Arial" w:hAnsi="Arial" w:cs="Arial"/>
          <w:b/>
          <w:bCs/>
          <w:lang w:val="en-GB"/>
        </w:rPr>
        <w:t>waves</w:t>
      </w:r>
      <w:proofErr w:type="gramEnd"/>
    </w:p>
    <w:p w14:paraId="6815AC85" w14:textId="77777777" w:rsidR="007E349C" w:rsidRDefault="007E349C" w:rsidP="007E349C">
      <w:pPr>
        <w:spacing w:after="0" w:line="360" w:lineRule="auto"/>
        <w:rPr>
          <w:rFonts w:ascii="Arial" w:hAnsi="Arial" w:cs="Arial"/>
          <w:lang w:val="en-GB"/>
        </w:rPr>
        <w:sectPr w:rsidR="007E349C">
          <w:pgSz w:w="11906" w:h="16838"/>
          <w:pgMar w:top="1417" w:right="1417" w:bottom="1417" w:left="1417" w:header="708" w:footer="708" w:gutter="0"/>
          <w:cols w:space="708"/>
          <w:docGrid w:linePitch="360"/>
        </w:sectPr>
      </w:pPr>
      <w:r>
        <w:rPr>
          <w:rFonts w:ascii="Arial" w:hAnsi="Arial" w:cs="Arial"/>
          <w:lang w:val="en-GB"/>
        </w:rPr>
        <w:t>A concern that we had was that slow components of EEG diffuse more than sharp components via volume conduction. We thus wanted to exclude the possibility that the waves that we identified were not post-IED waves of epileptic discharges of which the sharp component was not conducted up to the electrode</w:t>
      </w:r>
      <w:r w:rsidRPr="00DE52C9">
        <w:rPr>
          <w:rFonts w:ascii="Arial" w:hAnsi="Arial" w:cs="Arial"/>
          <w:lang w:val="en-GB"/>
        </w:rPr>
        <w:t xml:space="preserve"> </w:t>
      </w:r>
      <w:r>
        <w:rPr>
          <w:rFonts w:ascii="Arial" w:hAnsi="Arial" w:cs="Arial"/>
          <w:lang w:val="en-GB"/>
        </w:rPr>
        <w:t xml:space="preserve">recording a </w:t>
      </w:r>
      <w:proofErr w:type="spellStart"/>
      <w:r>
        <w:rPr>
          <w:rFonts w:ascii="Arial" w:hAnsi="Arial" w:cs="Arial"/>
          <w:lang w:val="en-GB"/>
        </w:rPr>
        <w:t>LoWS</w:t>
      </w:r>
      <w:proofErr w:type="spellEnd"/>
      <w:r>
        <w:rPr>
          <w:rFonts w:ascii="Arial" w:hAnsi="Arial" w:cs="Arial"/>
          <w:lang w:val="en-GB"/>
        </w:rPr>
        <w:t xml:space="preserve">. </w:t>
      </w:r>
      <w:r w:rsidRPr="006272DB">
        <w:rPr>
          <w:rFonts w:ascii="Arial" w:hAnsi="Arial" w:cs="Arial"/>
          <w:b/>
          <w:bCs/>
          <w:lang w:val="en-GB"/>
        </w:rPr>
        <w:t>(a)</w:t>
      </w:r>
      <w:r>
        <w:rPr>
          <w:rFonts w:ascii="Arial" w:hAnsi="Arial" w:cs="Arial"/>
          <w:b/>
          <w:bCs/>
          <w:lang w:val="en-GB"/>
        </w:rPr>
        <w:t xml:space="preserve"> </w:t>
      </w:r>
      <w:r>
        <w:rPr>
          <w:rFonts w:ascii="Arial" w:hAnsi="Arial" w:cs="Arial"/>
          <w:lang w:val="en-GB"/>
        </w:rPr>
        <w:t xml:space="preserve">We measured the normalized amplitude of the IED (at IED detection, i.e., maximal amplitude) and the post-IED wave (absolute maximal amplitude over the following 0.5 s) along the shank of electrodes and observed, qualitatively, a parallel decrease of amplitude from the recording contact (top of each column) to the farthest recording contact (bottom of each column). </w:t>
      </w:r>
      <w:proofErr w:type="spellStart"/>
      <w:r>
        <w:rPr>
          <w:rFonts w:ascii="Arial" w:hAnsi="Arial" w:cs="Arial"/>
          <w:lang w:val="en-GB"/>
        </w:rPr>
        <w:t>Color</w:t>
      </w:r>
      <w:proofErr w:type="spellEnd"/>
      <w:r>
        <w:rPr>
          <w:rFonts w:ascii="Arial" w:hAnsi="Arial" w:cs="Arial"/>
          <w:lang w:val="en-GB"/>
        </w:rPr>
        <w:t xml:space="preserve"> scale: amplitude, normalized to the maximal amplitude per patient. </w:t>
      </w:r>
      <w:r w:rsidRPr="006272DB">
        <w:rPr>
          <w:rFonts w:ascii="Arial" w:hAnsi="Arial" w:cs="Arial"/>
          <w:b/>
          <w:bCs/>
          <w:lang w:val="en-GB"/>
        </w:rPr>
        <w:t>(b)</w:t>
      </w:r>
      <w:r>
        <w:rPr>
          <w:rFonts w:ascii="Arial" w:hAnsi="Arial" w:cs="Arial"/>
          <w:lang w:val="en-GB"/>
        </w:rPr>
        <w:t xml:space="preserve"> Normalized, mean amplitude ± SD of IEDs and post-IED waves along the recording shank. No difference is significant. </w:t>
      </w:r>
      <w:r w:rsidRPr="000B161B">
        <w:rPr>
          <w:rFonts w:ascii="Arial" w:hAnsi="Arial" w:cs="Arial"/>
          <w:b/>
          <w:bCs/>
          <w:lang w:val="en-GB"/>
        </w:rPr>
        <w:t>(c)</w:t>
      </w:r>
      <w:r>
        <w:rPr>
          <w:rFonts w:ascii="Arial" w:hAnsi="Arial" w:cs="Arial"/>
          <w:lang w:val="en-GB"/>
        </w:rPr>
        <w:t xml:space="preserve"> Statistical comparison of the ratio of amplitude on the first to second contact for IEDs and post-IED waves (‘wave’). No significant difference is observed. ES=effect size.</w:t>
      </w:r>
    </w:p>
    <w:p w14:paraId="228867C0" w14:textId="77777777" w:rsidR="007E349C" w:rsidRDefault="007E349C" w:rsidP="007E349C">
      <w:pPr>
        <w:spacing w:after="0" w:line="360" w:lineRule="auto"/>
        <w:rPr>
          <w:rFonts w:ascii="Arial" w:hAnsi="Arial" w:cs="Arial"/>
          <w:b/>
          <w:bCs/>
          <w:lang w:val="en-GB"/>
        </w:rPr>
      </w:pPr>
      <w:r>
        <w:rPr>
          <w:rFonts w:ascii="Arial" w:hAnsi="Arial" w:cs="Arial"/>
          <w:b/>
          <w:bCs/>
          <w:noProof/>
          <w:lang w:val="en-GB"/>
        </w:rPr>
        <w:lastRenderedPageBreak/>
        <w:drawing>
          <wp:inline distT="0" distB="0" distL="0" distR="0" wp14:anchorId="25FE0146" wp14:editId="1C83B219">
            <wp:extent cx="5187950" cy="21018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7950" cy="2101850"/>
                    </a:xfrm>
                    <a:prstGeom prst="rect">
                      <a:avLst/>
                    </a:prstGeom>
                    <a:noFill/>
                    <a:ln>
                      <a:noFill/>
                    </a:ln>
                  </pic:spPr>
                </pic:pic>
              </a:graphicData>
            </a:graphic>
          </wp:inline>
        </w:drawing>
      </w:r>
    </w:p>
    <w:p w14:paraId="6600E6C5" w14:textId="77777777" w:rsidR="007E349C" w:rsidRDefault="007E349C" w:rsidP="007E349C">
      <w:pPr>
        <w:spacing w:after="0" w:line="360" w:lineRule="auto"/>
        <w:rPr>
          <w:rFonts w:ascii="Arial" w:hAnsi="Arial" w:cs="Arial"/>
          <w:b/>
          <w:bCs/>
          <w:lang w:val="en-GB"/>
        </w:rPr>
      </w:pPr>
      <w:r w:rsidRPr="007C3408">
        <w:rPr>
          <w:rFonts w:ascii="Arial" w:hAnsi="Arial" w:cs="Arial"/>
          <w:b/>
          <w:bCs/>
          <w:lang w:val="en-GB"/>
        </w:rPr>
        <w:t xml:space="preserve">Extended Data Fig. </w:t>
      </w:r>
      <w:r>
        <w:rPr>
          <w:rFonts w:ascii="Arial" w:hAnsi="Arial" w:cs="Arial"/>
          <w:b/>
          <w:bCs/>
          <w:lang w:val="en-GB"/>
        </w:rPr>
        <w:t xml:space="preserve">9 | Confirmatory analysis: mislabelled IEDs would be positively correlated with IEDs across </w:t>
      </w:r>
      <w:proofErr w:type="gramStart"/>
      <w:r>
        <w:rPr>
          <w:rFonts w:ascii="Arial" w:hAnsi="Arial" w:cs="Arial"/>
          <w:b/>
          <w:bCs/>
          <w:lang w:val="en-GB"/>
        </w:rPr>
        <w:t>patients</w:t>
      </w:r>
      <w:proofErr w:type="gramEnd"/>
    </w:p>
    <w:p w14:paraId="48B77D0C" w14:textId="4BA21258" w:rsidR="006023D3" w:rsidRPr="007E349C" w:rsidRDefault="007E349C" w:rsidP="007E349C">
      <w:r w:rsidRPr="00D55935">
        <w:rPr>
          <w:rFonts w:ascii="Arial" w:hAnsi="Arial" w:cs="Arial"/>
          <w:lang w:val="en-GB"/>
        </w:rPr>
        <w:t>We</w:t>
      </w:r>
      <w:r>
        <w:rPr>
          <w:rFonts w:ascii="Arial" w:hAnsi="Arial" w:cs="Arial"/>
          <w:lang w:val="en-GB"/>
        </w:rPr>
        <w:t xml:space="preserve"> constructed 20 artificial time-series and inserted a random number of markers (markers A), and we changed the label in a random proportion of them (markers A’). We then calculated the rate of these two subsets of markers and calculated the correlation between them and across the 20 time-series. We then repeated the operation 10’000 times to obtain a distribution of the </w:t>
      </w:r>
      <w:r>
        <w:rPr>
          <w:rFonts w:ascii="Arial" w:hAnsi="Arial" w:cs="Arial"/>
          <w:i/>
          <w:iCs/>
          <w:lang w:val="en-GB"/>
        </w:rPr>
        <w:t>r</w:t>
      </w:r>
      <w:r>
        <w:rPr>
          <w:rFonts w:ascii="Arial" w:hAnsi="Arial" w:cs="Arial"/>
          <w:lang w:val="en-GB"/>
        </w:rPr>
        <w:t xml:space="preserve">-coefficient. The distribution showed that the </w:t>
      </w:r>
      <w:proofErr w:type="spellStart"/>
      <w:r>
        <w:rPr>
          <w:rFonts w:ascii="Arial" w:hAnsi="Arial" w:cs="Arial"/>
          <w:i/>
          <w:iCs/>
          <w:lang w:val="en-GB"/>
        </w:rPr>
        <w:t>r</w:t>
      </w:r>
      <w:r>
        <w:rPr>
          <w:rFonts w:ascii="Arial" w:hAnsi="Arial" w:cs="Arial"/>
          <w:lang w:val="en-GB"/>
        </w:rPr>
        <w:t>-values</w:t>
      </w:r>
      <w:proofErr w:type="spellEnd"/>
      <w:r>
        <w:rPr>
          <w:rFonts w:ascii="Arial" w:hAnsi="Arial" w:cs="Arial"/>
          <w:lang w:val="en-GB"/>
        </w:rPr>
        <w:t xml:space="preserve"> were significantly above 0, confirming that the rate of one marker (A) and a subpopulation of markers made of mislabelled original markers (A’), are positively correlated. Boxplot: median ± 25-75</w:t>
      </w:r>
      <w:r w:rsidRPr="00445299">
        <w:rPr>
          <w:rFonts w:ascii="Arial" w:hAnsi="Arial" w:cs="Arial"/>
          <w:vertAlign w:val="superscript"/>
          <w:lang w:val="en-GB"/>
        </w:rPr>
        <w:t>th</w:t>
      </w:r>
      <w:r>
        <w:rPr>
          <w:rFonts w:ascii="Arial" w:hAnsi="Arial" w:cs="Arial"/>
          <w:lang w:val="en-GB"/>
        </w:rPr>
        <w:t xml:space="preserve"> pe</w:t>
      </w:r>
    </w:p>
    <w:sectPr w:rsidR="006023D3" w:rsidRPr="007E349C">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360AD" w14:textId="77777777" w:rsidR="009C5629" w:rsidRDefault="009C5629" w:rsidP="00396D62">
      <w:pPr>
        <w:spacing w:after="0" w:line="240" w:lineRule="auto"/>
      </w:pPr>
      <w:r>
        <w:separator/>
      </w:r>
    </w:p>
  </w:endnote>
  <w:endnote w:type="continuationSeparator" w:id="0">
    <w:p w14:paraId="4DF32473" w14:textId="77777777" w:rsidR="009C5629" w:rsidRDefault="009C5629" w:rsidP="00396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391088"/>
      <w:docPartObj>
        <w:docPartGallery w:val="Page Numbers (Bottom of Page)"/>
        <w:docPartUnique/>
      </w:docPartObj>
    </w:sdtPr>
    <w:sdtContent>
      <w:p w14:paraId="761FEBCE" w14:textId="33D472FB" w:rsidR="00396D62" w:rsidRDefault="00396D62">
        <w:pPr>
          <w:pStyle w:val="Footer"/>
          <w:jc w:val="center"/>
        </w:pPr>
        <w:r>
          <w:fldChar w:fldCharType="begin"/>
        </w:r>
        <w:r>
          <w:instrText>PAGE   \* MERGEFORMAT</w:instrText>
        </w:r>
        <w:r>
          <w:fldChar w:fldCharType="separate"/>
        </w:r>
        <w:r>
          <w:rPr>
            <w:lang w:val="fr-FR"/>
          </w:rPr>
          <w:t>2</w:t>
        </w:r>
        <w:r>
          <w:fldChar w:fldCharType="end"/>
        </w:r>
      </w:p>
    </w:sdtContent>
  </w:sdt>
  <w:p w14:paraId="40AB51B3" w14:textId="77777777" w:rsidR="00396D62" w:rsidRDefault="00396D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899FD" w14:textId="77777777" w:rsidR="009C5629" w:rsidRDefault="009C5629" w:rsidP="00396D62">
      <w:pPr>
        <w:spacing w:after="0" w:line="240" w:lineRule="auto"/>
      </w:pPr>
      <w:r>
        <w:separator/>
      </w:r>
    </w:p>
  </w:footnote>
  <w:footnote w:type="continuationSeparator" w:id="0">
    <w:p w14:paraId="6595C979" w14:textId="77777777" w:rsidR="009C5629" w:rsidRDefault="009C5629" w:rsidP="00396D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72572"/>
    <w:multiLevelType w:val="hybridMultilevel"/>
    <w:tmpl w:val="6C3481E2"/>
    <w:lvl w:ilvl="0" w:tplc="2CAE8A2E">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05A24D36"/>
    <w:multiLevelType w:val="hybridMultilevel"/>
    <w:tmpl w:val="1AA48398"/>
    <w:lvl w:ilvl="0" w:tplc="340E4F0E">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111C12A9"/>
    <w:multiLevelType w:val="hybridMultilevel"/>
    <w:tmpl w:val="7458F4BA"/>
    <w:lvl w:ilvl="0" w:tplc="33663F9A">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19C13153"/>
    <w:multiLevelType w:val="hybridMultilevel"/>
    <w:tmpl w:val="8B420984"/>
    <w:lvl w:ilvl="0" w:tplc="64BCDB16">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27773A2F"/>
    <w:multiLevelType w:val="hybridMultilevel"/>
    <w:tmpl w:val="A488637E"/>
    <w:lvl w:ilvl="0" w:tplc="3208A83C">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27AC37E1"/>
    <w:multiLevelType w:val="hybridMultilevel"/>
    <w:tmpl w:val="43DEF7A4"/>
    <w:lvl w:ilvl="0" w:tplc="1D34A4DE">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3A9B032B"/>
    <w:multiLevelType w:val="hybridMultilevel"/>
    <w:tmpl w:val="884067F6"/>
    <w:lvl w:ilvl="0" w:tplc="21B801CE">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7" w15:restartNumberingAfterBreak="0">
    <w:nsid w:val="4B233E60"/>
    <w:multiLevelType w:val="hybridMultilevel"/>
    <w:tmpl w:val="AE9AEAA6"/>
    <w:lvl w:ilvl="0" w:tplc="33B4E158">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8" w15:restartNumberingAfterBreak="0">
    <w:nsid w:val="502B50F2"/>
    <w:multiLevelType w:val="hybridMultilevel"/>
    <w:tmpl w:val="EFD0862C"/>
    <w:lvl w:ilvl="0" w:tplc="2DB00116">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51F20935"/>
    <w:multiLevelType w:val="hybridMultilevel"/>
    <w:tmpl w:val="4B5806A8"/>
    <w:lvl w:ilvl="0" w:tplc="5D38AD56">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54922B13"/>
    <w:multiLevelType w:val="hybridMultilevel"/>
    <w:tmpl w:val="54F6DDE0"/>
    <w:lvl w:ilvl="0" w:tplc="8EEA505C">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5C916DEA"/>
    <w:multiLevelType w:val="hybridMultilevel"/>
    <w:tmpl w:val="1A22E868"/>
    <w:lvl w:ilvl="0" w:tplc="2F58ACB4">
      <w:start w:val="1"/>
      <w:numFmt w:val="lowerLetter"/>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16cid:durableId="366833221">
    <w:abstractNumId w:val="1"/>
  </w:num>
  <w:num w:numId="2" w16cid:durableId="2126079016">
    <w:abstractNumId w:val="2"/>
  </w:num>
  <w:num w:numId="3" w16cid:durableId="304088104">
    <w:abstractNumId w:val="9"/>
  </w:num>
  <w:num w:numId="4" w16cid:durableId="362639177">
    <w:abstractNumId w:val="7"/>
  </w:num>
  <w:num w:numId="5" w16cid:durableId="626157665">
    <w:abstractNumId w:val="4"/>
  </w:num>
  <w:num w:numId="6" w16cid:durableId="865561610">
    <w:abstractNumId w:val="11"/>
  </w:num>
  <w:num w:numId="7" w16cid:durableId="2127844584">
    <w:abstractNumId w:val="6"/>
  </w:num>
  <w:num w:numId="8" w16cid:durableId="2101483381">
    <w:abstractNumId w:val="8"/>
  </w:num>
  <w:num w:numId="9" w16cid:durableId="1518691571">
    <w:abstractNumId w:val="0"/>
  </w:num>
  <w:num w:numId="10" w16cid:durableId="619143783">
    <w:abstractNumId w:val="10"/>
  </w:num>
  <w:num w:numId="11" w16cid:durableId="1117068986">
    <w:abstractNumId w:val="5"/>
  </w:num>
  <w:num w:numId="12" w16cid:durableId="5314997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F86"/>
    <w:rsid w:val="00010F0B"/>
    <w:rsid w:val="00010FC1"/>
    <w:rsid w:val="000140D9"/>
    <w:rsid w:val="000201EB"/>
    <w:rsid w:val="00020DF0"/>
    <w:rsid w:val="00025256"/>
    <w:rsid w:val="00025AB2"/>
    <w:rsid w:val="00033781"/>
    <w:rsid w:val="00043872"/>
    <w:rsid w:val="00051BC5"/>
    <w:rsid w:val="00054127"/>
    <w:rsid w:val="000541AA"/>
    <w:rsid w:val="00065D84"/>
    <w:rsid w:val="00065FFA"/>
    <w:rsid w:val="000675DB"/>
    <w:rsid w:val="00070036"/>
    <w:rsid w:val="00070B63"/>
    <w:rsid w:val="0007672A"/>
    <w:rsid w:val="00086719"/>
    <w:rsid w:val="000937D7"/>
    <w:rsid w:val="00095F50"/>
    <w:rsid w:val="000A269D"/>
    <w:rsid w:val="000B161B"/>
    <w:rsid w:val="000B1661"/>
    <w:rsid w:val="000B283C"/>
    <w:rsid w:val="000B4505"/>
    <w:rsid w:val="000C50A6"/>
    <w:rsid w:val="000D2724"/>
    <w:rsid w:val="000D76DB"/>
    <w:rsid w:val="000D7B8B"/>
    <w:rsid w:val="000E3C99"/>
    <w:rsid w:val="000E5A27"/>
    <w:rsid w:val="000E5E6E"/>
    <w:rsid w:val="00104EFA"/>
    <w:rsid w:val="00107E14"/>
    <w:rsid w:val="00112D4B"/>
    <w:rsid w:val="00112ED6"/>
    <w:rsid w:val="00113937"/>
    <w:rsid w:val="00120586"/>
    <w:rsid w:val="00127B42"/>
    <w:rsid w:val="00133075"/>
    <w:rsid w:val="00136AC9"/>
    <w:rsid w:val="001411B0"/>
    <w:rsid w:val="00145C7F"/>
    <w:rsid w:val="00146BCA"/>
    <w:rsid w:val="001478ED"/>
    <w:rsid w:val="00161C94"/>
    <w:rsid w:val="0016523B"/>
    <w:rsid w:val="0016604A"/>
    <w:rsid w:val="001705DB"/>
    <w:rsid w:val="001722A1"/>
    <w:rsid w:val="001726EE"/>
    <w:rsid w:val="001807CF"/>
    <w:rsid w:val="00182A57"/>
    <w:rsid w:val="00183AEC"/>
    <w:rsid w:val="001967D1"/>
    <w:rsid w:val="001A2712"/>
    <w:rsid w:val="001A2DA6"/>
    <w:rsid w:val="001A600A"/>
    <w:rsid w:val="001B40B4"/>
    <w:rsid w:val="001B445A"/>
    <w:rsid w:val="001B5E11"/>
    <w:rsid w:val="001B700A"/>
    <w:rsid w:val="001B7107"/>
    <w:rsid w:val="001B7C71"/>
    <w:rsid w:val="001C1E53"/>
    <w:rsid w:val="001D460A"/>
    <w:rsid w:val="001E0BB3"/>
    <w:rsid w:val="001E1522"/>
    <w:rsid w:val="001E1EEB"/>
    <w:rsid w:val="001F1369"/>
    <w:rsid w:val="001F175D"/>
    <w:rsid w:val="0020447F"/>
    <w:rsid w:val="00204DBB"/>
    <w:rsid w:val="0020757D"/>
    <w:rsid w:val="00211878"/>
    <w:rsid w:val="0021658C"/>
    <w:rsid w:val="00224578"/>
    <w:rsid w:val="002248A9"/>
    <w:rsid w:val="00227B43"/>
    <w:rsid w:val="00233B72"/>
    <w:rsid w:val="00243CCF"/>
    <w:rsid w:val="00245D45"/>
    <w:rsid w:val="00250DF8"/>
    <w:rsid w:val="00252127"/>
    <w:rsid w:val="00252AF5"/>
    <w:rsid w:val="00265859"/>
    <w:rsid w:val="0026782A"/>
    <w:rsid w:val="0027185D"/>
    <w:rsid w:val="0027284E"/>
    <w:rsid w:val="00273F29"/>
    <w:rsid w:val="00275284"/>
    <w:rsid w:val="00275B41"/>
    <w:rsid w:val="00297D61"/>
    <w:rsid w:val="002A63E4"/>
    <w:rsid w:val="002A6440"/>
    <w:rsid w:val="002B0151"/>
    <w:rsid w:val="002B5874"/>
    <w:rsid w:val="002B5A43"/>
    <w:rsid w:val="002C53E2"/>
    <w:rsid w:val="002C6708"/>
    <w:rsid w:val="002C6D02"/>
    <w:rsid w:val="002F0334"/>
    <w:rsid w:val="002F17EF"/>
    <w:rsid w:val="0030343F"/>
    <w:rsid w:val="00325DB2"/>
    <w:rsid w:val="00326442"/>
    <w:rsid w:val="003359A1"/>
    <w:rsid w:val="00336FDD"/>
    <w:rsid w:val="00340AB7"/>
    <w:rsid w:val="0034680C"/>
    <w:rsid w:val="00350778"/>
    <w:rsid w:val="00355B52"/>
    <w:rsid w:val="00355BF0"/>
    <w:rsid w:val="003630BD"/>
    <w:rsid w:val="003670AC"/>
    <w:rsid w:val="00371695"/>
    <w:rsid w:val="003722B3"/>
    <w:rsid w:val="00377ED3"/>
    <w:rsid w:val="00377F3D"/>
    <w:rsid w:val="00381CD2"/>
    <w:rsid w:val="0038435E"/>
    <w:rsid w:val="003854B2"/>
    <w:rsid w:val="00385950"/>
    <w:rsid w:val="00396D62"/>
    <w:rsid w:val="003B124C"/>
    <w:rsid w:val="003B5171"/>
    <w:rsid w:val="003C0B5F"/>
    <w:rsid w:val="003C40F8"/>
    <w:rsid w:val="003C4EBC"/>
    <w:rsid w:val="003C5473"/>
    <w:rsid w:val="003C62AC"/>
    <w:rsid w:val="003C6B4D"/>
    <w:rsid w:val="003D3E2A"/>
    <w:rsid w:val="003D75FF"/>
    <w:rsid w:val="003F2930"/>
    <w:rsid w:val="003F46B4"/>
    <w:rsid w:val="003F52CB"/>
    <w:rsid w:val="003F7281"/>
    <w:rsid w:val="00400BD2"/>
    <w:rsid w:val="004022AB"/>
    <w:rsid w:val="004056AB"/>
    <w:rsid w:val="0042648F"/>
    <w:rsid w:val="00427F2D"/>
    <w:rsid w:val="00433574"/>
    <w:rsid w:val="00434367"/>
    <w:rsid w:val="00441AD6"/>
    <w:rsid w:val="00445299"/>
    <w:rsid w:val="00456C79"/>
    <w:rsid w:val="00470DEB"/>
    <w:rsid w:val="00473088"/>
    <w:rsid w:val="00473F80"/>
    <w:rsid w:val="00474C93"/>
    <w:rsid w:val="004808F8"/>
    <w:rsid w:val="00481313"/>
    <w:rsid w:val="0048269E"/>
    <w:rsid w:val="00483D70"/>
    <w:rsid w:val="004848ED"/>
    <w:rsid w:val="004909C5"/>
    <w:rsid w:val="00492CA9"/>
    <w:rsid w:val="004950C1"/>
    <w:rsid w:val="00496CD7"/>
    <w:rsid w:val="00496EA6"/>
    <w:rsid w:val="004A25C7"/>
    <w:rsid w:val="004A4413"/>
    <w:rsid w:val="004B0756"/>
    <w:rsid w:val="004B54A0"/>
    <w:rsid w:val="004C3704"/>
    <w:rsid w:val="004D0FEE"/>
    <w:rsid w:val="004D3DCE"/>
    <w:rsid w:val="004D7D7E"/>
    <w:rsid w:val="004E4FD4"/>
    <w:rsid w:val="004E5BEA"/>
    <w:rsid w:val="004F1FE7"/>
    <w:rsid w:val="004F7450"/>
    <w:rsid w:val="00507907"/>
    <w:rsid w:val="00510729"/>
    <w:rsid w:val="00512041"/>
    <w:rsid w:val="00516CA7"/>
    <w:rsid w:val="0052559E"/>
    <w:rsid w:val="00525C82"/>
    <w:rsid w:val="00527BCD"/>
    <w:rsid w:val="0053224B"/>
    <w:rsid w:val="00534767"/>
    <w:rsid w:val="00535293"/>
    <w:rsid w:val="00535B7F"/>
    <w:rsid w:val="0054096D"/>
    <w:rsid w:val="00540DF8"/>
    <w:rsid w:val="0054568D"/>
    <w:rsid w:val="00547A5C"/>
    <w:rsid w:val="00550832"/>
    <w:rsid w:val="00552F92"/>
    <w:rsid w:val="00562D0E"/>
    <w:rsid w:val="00566558"/>
    <w:rsid w:val="00567177"/>
    <w:rsid w:val="00596903"/>
    <w:rsid w:val="005A056C"/>
    <w:rsid w:val="005A14D8"/>
    <w:rsid w:val="005A31DC"/>
    <w:rsid w:val="005A6DFB"/>
    <w:rsid w:val="005B30FD"/>
    <w:rsid w:val="005B427A"/>
    <w:rsid w:val="005C2605"/>
    <w:rsid w:val="005C64C0"/>
    <w:rsid w:val="005D26FB"/>
    <w:rsid w:val="005F09A8"/>
    <w:rsid w:val="005F19CD"/>
    <w:rsid w:val="005F34F5"/>
    <w:rsid w:val="006023D3"/>
    <w:rsid w:val="00603389"/>
    <w:rsid w:val="006136F2"/>
    <w:rsid w:val="00617175"/>
    <w:rsid w:val="006215C6"/>
    <w:rsid w:val="006272DB"/>
    <w:rsid w:val="0063447E"/>
    <w:rsid w:val="0063684C"/>
    <w:rsid w:val="006369A7"/>
    <w:rsid w:val="006435CD"/>
    <w:rsid w:val="00644F44"/>
    <w:rsid w:val="00647A19"/>
    <w:rsid w:val="006534D6"/>
    <w:rsid w:val="00653792"/>
    <w:rsid w:val="00657959"/>
    <w:rsid w:val="006634F7"/>
    <w:rsid w:val="0067024F"/>
    <w:rsid w:val="00694793"/>
    <w:rsid w:val="00697004"/>
    <w:rsid w:val="00697B05"/>
    <w:rsid w:val="006A34BF"/>
    <w:rsid w:val="006A5322"/>
    <w:rsid w:val="006A789C"/>
    <w:rsid w:val="006B16E3"/>
    <w:rsid w:val="006B1E1C"/>
    <w:rsid w:val="006C0554"/>
    <w:rsid w:val="006C0CD4"/>
    <w:rsid w:val="006C21DB"/>
    <w:rsid w:val="006C3BA3"/>
    <w:rsid w:val="006C6256"/>
    <w:rsid w:val="006C6894"/>
    <w:rsid w:val="006E27FC"/>
    <w:rsid w:val="006F02BB"/>
    <w:rsid w:val="006F215A"/>
    <w:rsid w:val="00702A54"/>
    <w:rsid w:val="0070533B"/>
    <w:rsid w:val="00706281"/>
    <w:rsid w:val="00713F86"/>
    <w:rsid w:val="0071659E"/>
    <w:rsid w:val="00717CFA"/>
    <w:rsid w:val="007309CF"/>
    <w:rsid w:val="007332C4"/>
    <w:rsid w:val="0073660C"/>
    <w:rsid w:val="00740DFE"/>
    <w:rsid w:val="00741107"/>
    <w:rsid w:val="007730A5"/>
    <w:rsid w:val="00782CC4"/>
    <w:rsid w:val="007900FA"/>
    <w:rsid w:val="00797FE0"/>
    <w:rsid w:val="007A1594"/>
    <w:rsid w:val="007B429D"/>
    <w:rsid w:val="007C1C3B"/>
    <w:rsid w:val="007C2BCC"/>
    <w:rsid w:val="007C3052"/>
    <w:rsid w:val="007C3408"/>
    <w:rsid w:val="007C476D"/>
    <w:rsid w:val="007C5C7F"/>
    <w:rsid w:val="007D65D2"/>
    <w:rsid w:val="007D73BA"/>
    <w:rsid w:val="007D750E"/>
    <w:rsid w:val="007D78B7"/>
    <w:rsid w:val="007E1CFA"/>
    <w:rsid w:val="007E2687"/>
    <w:rsid w:val="007E349C"/>
    <w:rsid w:val="007E7FA2"/>
    <w:rsid w:val="007F72BC"/>
    <w:rsid w:val="00807081"/>
    <w:rsid w:val="00823B75"/>
    <w:rsid w:val="0082569E"/>
    <w:rsid w:val="0083368F"/>
    <w:rsid w:val="0083644B"/>
    <w:rsid w:val="0084474C"/>
    <w:rsid w:val="00853F5B"/>
    <w:rsid w:val="008542D7"/>
    <w:rsid w:val="0085560F"/>
    <w:rsid w:val="00856B8E"/>
    <w:rsid w:val="00860EB1"/>
    <w:rsid w:val="00865952"/>
    <w:rsid w:val="0087284A"/>
    <w:rsid w:val="008913D8"/>
    <w:rsid w:val="00891E14"/>
    <w:rsid w:val="00893283"/>
    <w:rsid w:val="00893AAD"/>
    <w:rsid w:val="008967DD"/>
    <w:rsid w:val="008A073A"/>
    <w:rsid w:val="008A0F8C"/>
    <w:rsid w:val="008A4CD8"/>
    <w:rsid w:val="008B2C12"/>
    <w:rsid w:val="008B3829"/>
    <w:rsid w:val="008B5D99"/>
    <w:rsid w:val="008C5D30"/>
    <w:rsid w:val="008E0470"/>
    <w:rsid w:val="008E6424"/>
    <w:rsid w:val="008F4657"/>
    <w:rsid w:val="008F589F"/>
    <w:rsid w:val="00912CBA"/>
    <w:rsid w:val="009169BF"/>
    <w:rsid w:val="00922CA5"/>
    <w:rsid w:val="00922D0A"/>
    <w:rsid w:val="009269A0"/>
    <w:rsid w:val="0093030E"/>
    <w:rsid w:val="0093212F"/>
    <w:rsid w:val="00934876"/>
    <w:rsid w:val="009415EF"/>
    <w:rsid w:val="00941D39"/>
    <w:rsid w:val="00946051"/>
    <w:rsid w:val="0096555C"/>
    <w:rsid w:val="00965F5D"/>
    <w:rsid w:val="00966E84"/>
    <w:rsid w:val="009718C1"/>
    <w:rsid w:val="009736C3"/>
    <w:rsid w:val="009814CD"/>
    <w:rsid w:val="00985C5D"/>
    <w:rsid w:val="00991DE8"/>
    <w:rsid w:val="009920D5"/>
    <w:rsid w:val="009961FC"/>
    <w:rsid w:val="009A3080"/>
    <w:rsid w:val="009A5261"/>
    <w:rsid w:val="009B6B5E"/>
    <w:rsid w:val="009B77BC"/>
    <w:rsid w:val="009C3C8B"/>
    <w:rsid w:val="009C5629"/>
    <w:rsid w:val="009C6E8B"/>
    <w:rsid w:val="009C7314"/>
    <w:rsid w:val="009D0F34"/>
    <w:rsid w:val="009D3C85"/>
    <w:rsid w:val="009E3495"/>
    <w:rsid w:val="009E44B1"/>
    <w:rsid w:val="009E4B5A"/>
    <w:rsid w:val="009E68C3"/>
    <w:rsid w:val="009F3461"/>
    <w:rsid w:val="00A00E88"/>
    <w:rsid w:val="00A12281"/>
    <w:rsid w:val="00A22304"/>
    <w:rsid w:val="00A22BFF"/>
    <w:rsid w:val="00A22F43"/>
    <w:rsid w:val="00A24F5F"/>
    <w:rsid w:val="00A317A9"/>
    <w:rsid w:val="00A331C8"/>
    <w:rsid w:val="00A35041"/>
    <w:rsid w:val="00A413B5"/>
    <w:rsid w:val="00A423C7"/>
    <w:rsid w:val="00A4413A"/>
    <w:rsid w:val="00A52016"/>
    <w:rsid w:val="00A55080"/>
    <w:rsid w:val="00A621A6"/>
    <w:rsid w:val="00A62766"/>
    <w:rsid w:val="00A7196A"/>
    <w:rsid w:val="00A7780A"/>
    <w:rsid w:val="00A8572A"/>
    <w:rsid w:val="00A92411"/>
    <w:rsid w:val="00A9552B"/>
    <w:rsid w:val="00AA4A0C"/>
    <w:rsid w:val="00AB19EF"/>
    <w:rsid w:val="00AB6B8A"/>
    <w:rsid w:val="00AC3F02"/>
    <w:rsid w:val="00AC49EA"/>
    <w:rsid w:val="00AD004A"/>
    <w:rsid w:val="00AD0071"/>
    <w:rsid w:val="00AD1039"/>
    <w:rsid w:val="00AD7CE9"/>
    <w:rsid w:val="00AE1C4D"/>
    <w:rsid w:val="00AF44B9"/>
    <w:rsid w:val="00AF5FCF"/>
    <w:rsid w:val="00B01EB0"/>
    <w:rsid w:val="00B20F5A"/>
    <w:rsid w:val="00B21BD6"/>
    <w:rsid w:val="00B365E9"/>
    <w:rsid w:val="00B57B3A"/>
    <w:rsid w:val="00B659CA"/>
    <w:rsid w:val="00B73D31"/>
    <w:rsid w:val="00B75409"/>
    <w:rsid w:val="00B75E90"/>
    <w:rsid w:val="00B77160"/>
    <w:rsid w:val="00B8195C"/>
    <w:rsid w:val="00B86C63"/>
    <w:rsid w:val="00B87855"/>
    <w:rsid w:val="00B927AD"/>
    <w:rsid w:val="00B94410"/>
    <w:rsid w:val="00B96CB0"/>
    <w:rsid w:val="00B97C99"/>
    <w:rsid w:val="00BA16C9"/>
    <w:rsid w:val="00BA259C"/>
    <w:rsid w:val="00BA3A15"/>
    <w:rsid w:val="00BB6635"/>
    <w:rsid w:val="00BC1EE9"/>
    <w:rsid w:val="00BC3E8B"/>
    <w:rsid w:val="00BC7C89"/>
    <w:rsid w:val="00BD1FFA"/>
    <w:rsid w:val="00BD2224"/>
    <w:rsid w:val="00BD2F84"/>
    <w:rsid w:val="00BE0853"/>
    <w:rsid w:val="00BE690C"/>
    <w:rsid w:val="00BF2236"/>
    <w:rsid w:val="00BF5959"/>
    <w:rsid w:val="00BF5BA3"/>
    <w:rsid w:val="00BF7675"/>
    <w:rsid w:val="00C0442C"/>
    <w:rsid w:val="00C044FC"/>
    <w:rsid w:val="00C20052"/>
    <w:rsid w:val="00C222FA"/>
    <w:rsid w:val="00C251B6"/>
    <w:rsid w:val="00C3284E"/>
    <w:rsid w:val="00C33EC8"/>
    <w:rsid w:val="00C43898"/>
    <w:rsid w:val="00C44E6E"/>
    <w:rsid w:val="00C4677B"/>
    <w:rsid w:val="00C74E2D"/>
    <w:rsid w:val="00C75698"/>
    <w:rsid w:val="00C83945"/>
    <w:rsid w:val="00C9351E"/>
    <w:rsid w:val="00C9515E"/>
    <w:rsid w:val="00CA08D7"/>
    <w:rsid w:val="00CA50E6"/>
    <w:rsid w:val="00CA5112"/>
    <w:rsid w:val="00CB1DAB"/>
    <w:rsid w:val="00CB4E8B"/>
    <w:rsid w:val="00CB6B26"/>
    <w:rsid w:val="00CB79AD"/>
    <w:rsid w:val="00CC4802"/>
    <w:rsid w:val="00CD1F96"/>
    <w:rsid w:val="00CD2344"/>
    <w:rsid w:val="00CD2C84"/>
    <w:rsid w:val="00CD4029"/>
    <w:rsid w:val="00CD7772"/>
    <w:rsid w:val="00CD7A0B"/>
    <w:rsid w:val="00CE33C7"/>
    <w:rsid w:val="00CE4C93"/>
    <w:rsid w:val="00CE60F1"/>
    <w:rsid w:val="00CF0D9C"/>
    <w:rsid w:val="00CF19FF"/>
    <w:rsid w:val="00CF3F70"/>
    <w:rsid w:val="00CF76F3"/>
    <w:rsid w:val="00D0034F"/>
    <w:rsid w:val="00D05CEF"/>
    <w:rsid w:val="00D07D67"/>
    <w:rsid w:val="00D33D2D"/>
    <w:rsid w:val="00D345E1"/>
    <w:rsid w:val="00D3466B"/>
    <w:rsid w:val="00D37BC5"/>
    <w:rsid w:val="00D507C4"/>
    <w:rsid w:val="00D50FE0"/>
    <w:rsid w:val="00D531B3"/>
    <w:rsid w:val="00D544F7"/>
    <w:rsid w:val="00D55935"/>
    <w:rsid w:val="00D61D9E"/>
    <w:rsid w:val="00D620F9"/>
    <w:rsid w:val="00D63E96"/>
    <w:rsid w:val="00D6569A"/>
    <w:rsid w:val="00D66205"/>
    <w:rsid w:val="00D6721F"/>
    <w:rsid w:val="00D71E21"/>
    <w:rsid w:val="00D8354B"/>
    <w:rsid w:val="00D86ACF"/>
    <w:rsid w:val="00D96A57"/>
    <w:rsid w:val="00D973DC"/>
    <w:rsid w:val="00DA0FE3"/>
    <w:rsid w:val="00DA4BC7"/>
    <w:rsid w:val="00DA7A22"/>
    <w:rsid w:val="00DB61CA"/>
    <w:rsid w:val="00DD1F0B"/>
    <w:rsid w:val="00DD33C4"/>
    <w:rsid w:val="00DD3F84"/>
    <w:rsid w:val="00DD6DC0"/>
    <w:rsid w:val="00DE2446"/>
    <w:rsid w:val="00DE39C9"/>
    <w:rsid w:val="00DE52C9"/>
    <w:rsid w:val="00E07279"/>
    <w:rsid w:val="00E14FF2"/>
    <w:rsid w:val="00E17281"/>
    <w:rsid w:val="00E21AA8"/>
    <w:rsid w:val="00E25F49"/>
    <w:rsid w:val="00E273FE"/>
    <w:rsid w:val="00E41F5F"/>
    <w:rsid w:val="00E442CA"/>
    <w:rsid w:val="00E506EC"/>
    <w:rsid w:val="00E51E70"/>
    <w:rsid w:val="00E62A0C"/>
    <w:rsid w:val="00E62A3D"/>
    <w:rsid w:val="00E6331E"/>
    <w:rsid w:val="00E674A0"/>
    <w:rsid w:val="00E71D37"/>
    <w:rsid w:val="00E73AB3"/>
    <w:rsid w:val="00E742B2"/>
    <w:rsid w:val="00E74744"/>
    <w:rsid w:val="00E76276"/>
    <w:rsid w:val="00E77AA3"/>
    <w:rsid w:val="00E82958"/>
    <w:rsid w:val="00E83C6B"/>
    <w:rsid w:val="00E86FAB"/>
    <w:rsid w:val="00E9398A"/>
    <w:rsid w:val="00E95DAE"/>
    <w:rsid w:val="00E963AC"/>
    <w:rsid w:val="00E966DB"/>
    <w:rsid w:val="00E96D02"/>
    <w:rsid w:val="00EB27F7"/>
    <w:rsid w:val="00ED2DDA"/>
    <w:rsid w:val="00ED5DB9"/>
    <w:rsid w:val="00ED65F6"/>
    <w:rsid w:val="00EE0FDE"/>
    <w:rsid w:val="00EE5AF8"/>
    <w:rsid w:val="00F04D7E"/>
    <w:rsid w:val="00F1228C"/>
    <w:rsid w:val="00F30084"/>
    <w:rsid w:val="00F3471A"/>
    <w:rsid w:val="00F35415"/>
    <w:rsid w:val="00F4257D"/>
    <w:rsid w:val="00F5058A"/>
    <w:rsid w:val="00F52258"/>
    <w:rsid w:val="00F616DB"/>
    <w:rsid w:val="00F63A17"/>
    <w:rsid w:val="00F70659"/>
    <w:rsid w:val="00F85D81"/>
    <w:rsid w:val="00F86676"/>
    <w:rsid w:val="00F86B5B"/>
    <w:rsid w:val="00F9062C"/>
    <w:rsid w:val="00F9681B"/>
    <w:rsid w:val="00F96FA3"/>
    <w:rsid w:val="00FA101B"/>
    <w:rsid w:val="00FA1121"/>
    <w:rsid w:val="00FA66BC"/>
    <w:rsid w:val="00FB1A19"/>
    <w:rsid w:val="00FB438F"/>
    <w:rsid w:val="00FB45F9"/>
    <w:rsid w:val="00FB63D7"/>
    <w:rsid w:val="00FC11DF"/>
    <w:rsid w:val="00FD2201"/>
    <w:rsid w:val="00FD6C41"/>
    <w:rsid w:val="00FD6FD7"/>
    <w:rsid w:val="00FE4222"/>
    <w:rsid w:val="00FE4B02"/>
    <w:rsid w:val="00FE7B4C"/>
    <w:rsid w:val="00FF14FC"/>
    <w:rsid w:val="00FF7DA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F1B6A"/>
  <w15:chartTrackingRefBased/>
  <w15:docId w15:val="{96220CC6-4654-4D97-8C2F-7BDBD66EF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E14"/>
    <w:pPr>
      <w:ind w:left="720"/>
      <w:contextualSpacing/>
    </w:pPr>
  </w:style>
  <w:style w:type="character" w:styleId="PlaceholderText">
    <w:name w:val="Placeholder Text"/>
    <w:basedOn w:val="DefaultParagraphFont"/>
    <w:uiPriority w:val="99"/>
    <w:semiHidden/>
    <w:rsid w:val="00355BF0"/>
    <w:rPr>
      <w:color w:val="808080"/>
    </w:rPr>
  </w:style>
  <w:style w:type="paragraph" w:styleId="Header">
    <w:name w:val="header"/>
    <w:basedOn w:val="Normal"/>
    <w:link w:val="HeaderChar"/>
    <w:uiPriority w:val="99"/>
    <w:unhideWhenUsed/>
    <w:rsid w:val="00396D62"/>
    <w:pPr>
      <w:tabs>
        <w:tab w:val="center" w:pos="4536"/>
        <w:tab w:val="right" w:pos="9072"/>
      </w:tabs>
      <w:spacing w:after="0" w:line="240" w:lineRule="auto"/>
    </w:pPr>
  </w:style>
  <w:style w:type="character" w:customStyle="1" w:styleId="HeaderChar">
    <w:name w:val="Header Char"/>
    <w:basedOn w:val="DefaultParagraphFont"/>
    <w:link w:val="Header"/>
    <w:uiPriority w:val="99"/>
    <w:rsid w:val="00396D62"/>
  </w:style>
  <w:style w:type="paragraph" w:styleId="Footer">
    <w:name w:val="footer"/>
    <w:basedOn w:val="Normal"/>
    <w:link w:val="FooterChar"/>
    <w:uiPriority w:val="99"/>
    <w:unhideWhenUsed/>
    <w:rsid w:val="00396D62"/>
    <w:pPr>
      <w:tabs>
        <w:tab w:val="center" w:pos="4536"/>
        <w:tab w:val="right" w:pos="9072"/>
      </w:tabs>
      <w:spacing w:after="0" w:line="240" w:lineRule="auto"/>
    </w:pPr>
  </w:style>
  <w:style w:type="character" w:customStyle="1" w:styleId="FooterChar">
    <w:name w:val="Footer Char"/>
    <w:basedOn w:val="DefaultParagraphFont"/>
    <w:link w:val="Footer"/>
    <w:uiPriority w:val="99"/>
    <w:rsid w:val="00396D62"/>
  </w:style>
  <w:style w:type="character" w:styleId="CommentReference">
    <w:name w:val="annotation reference"/>
    <w:basedOn w:val="DefaultParagraphFont"/>
    <w:uiPriority w:val="99"/>
    <w:semiHidden/>
    <w:unhideWhenUsed/>
    <w:rsid w:val="00B659CA"/>
    <w:rPr>
      <w:sz w:val="16"/>
      <w:szCs w:val="16"/>
    </w:rPr>
  </w:style>
  <w:style w:type="paragraph" w:styleId="CommentText">
    <w:name w:val="annotation text"/>
    <w:basedOn w:val="Normal"/>
    <w:link w:val="CommentTextChar"/>
    <w:uiPriority w:val="99"/>
    <w:unhideWhenUsed/>
    <w:rsid w:val="00B659CA"/>
    <w:pPr>
      <w:spacing w:line="240" w:lineRule="auto"/>
    </w:pPr>
    <w:rPr>
      <w:sz w:val="20"/>
      <w:szCs w:val="20"/>
    </w:rPr>
  </w:style>
  <w:style w:type="character" w:customStyle="1" w:styleId="CommentTextChar">
    <w:name w:val="Comment Text Char"/>
    <w:basedOn w:val="DefaultParagraphFont"/>
    <w:link w:val="CommentText"/>
    <w:uiPriority w:val="99"/>
    <w:rsid w:val="00B659CA"/>
    <w:rPr>
      <w:sz w:val="20"/>
      <w:szCs w:val="20"/>
    </w:rPr>
  </w:style>
  <w:style w:type="paragraph" w:styleId="CommentSubject">
    <w:name w:val="annotation subject"/>
    <w:basedOn w:val="CommentText"/>
    <w:next w:val="CommentText"/>
    <w:link w:val="CommentSubjectChar"/>
    <w:uiPriority w:val="99"/>
    <w:semiHidden/>
    <w:unhideWhenUsed/>
    <w:rsid w:val="00B659CA"/>
    <w:rPr>
      <w:b/>
      <w:bCs/>
    </w:rPr>
  </w:style>
  <w:style w:type="character" w:customStyle="1" w:styleId="CommentSubjectChar">
    <w:name w:val="Comment Subject Char"/>
    <w:basedOn w:val="CommentTextChar"/>
    <w:link w:val="CommentSubject"/>
    <w:uiPriority w:val="99"/>
    <w:semiHidden/>
    <w:rsid w:val="00B659CA"/>
    <w:rPr>
      <w:b/>
      <w:bCs/>
      <w:sz w:val="20"/>
      <w:szCs w:val="20"/>
    </w:rPr>
  </w:style>
  <w:style w:type="paragraph" w:styleId="Revision">
    <w:name w:val="Revision"/>
    <w:hidden/>
    <w:uiPriority w:val="99"/>
    <w:semiHidden/>
    <w:rsid w:val="00F96F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154250">
      <w:bodyDiv w:val="1"/>
      <w:marLeft w:val="0"/>
      <w:marRight w:val="0"/>
      <w:marTop w:val="0"/>
      <w:marBottom w:val="0"/>
      <w:divBdr>
        <w:top w:val="none" w:sz="0" w:space="0" w:color="auto"/>
        <w:left w:val="none" w:sz="0" w:space="0" w:color="auto"/>
        <w:bottom w:val="none" w:sz="0" w:space="0" w:color="auto"/>
        <w:right w:val="none" w:sz="0" w:space="0" w:color="auto"/>
      </w:divBdr>
    </w:div>
    <w:div w:id="1115364913">
      <w:bodyDiv w:val="1"/>
      <w:marLeft w:val="0"/>
      <w:marRight w:val="0"/>
      <w:marTop w:val="0"/>
      <w:marBottom w:val="0"/>
      <w:divBdr>
        <w:top w:val="none" w:sz="0" w:space="0" w:color="auto"/>
        <w:left w:val="none" w:sz="0" w:space="0" w:color="auto"/>
        <w:bottom w:val="none" w:sz="0" w:space="0" w:color="auto"/>
        <w:right w:val="none" w:sz="0" w:space="0" w:color="auto"/>
      </w:divBdr>
    </w:div>
    <w:div w:id="181718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6D3C9-925D-4133-A307-8873C5AE4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1247</Words>
  <Characters>7114</Characters>
  <Application>Microsoft Office Word</Application>
  <DocSecurity>0</DocSecurity>
  <Lines>59</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Laurent Sheybani</dc:creator>
  <cp:keywords/>
  <dc:description/>
  <cp:lastModifiedBy>Walker, Matthew</cp:lastModifiedBy>
  <cp:revision>3</cp:revision>
  <dcterms:created xsi:type="dcterms:W3CDTF">2023-03-16T19:57:00Z</dcterms:created>
  <dcterms:modified xsi:type="dcterms:W3CDTF">2023-03-16T19:59:00Z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id="j1u1drsK"/&gt;&lt;style id="http://www.zotero.org/styles/nature-medicine" hasBibliography="1" bibliographyStyleHasBeenSet="0"/&gt;&lt;prefs&gt;&lt;pref name="fieldType" value="Field"/&gt;&lt;/prefs&gt;&lt;/data&gt;</vt:lpwstr>
  </property>
</Properties>
</file>