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1E8" w:rsidRPr="00B95C9D" w:rsidRDefault="00D9033B" w:rsidP="001541E8">
      <w:pPr>
        <w:rPr>
          <w:rFonts w:ascii="Arial" w:hAnsi="Arial" w:cs="Arial"/>
          <w:b/>
          <w:sz w:val="24"/>
          <w:szCs w:val="24"/>
        </w:rPr>
      </w:pPr>
      <w:proofErr w:type="gramStart"/>
      <w:r w:rsidRPr="00D9033B">
        <w:rPr>
          <w:rFonts w:ascii="Arial" w:hAnsi="Arial" w:cs="Arial"/>
          <w:b/>
          <w:sz w:val="24"/>
          <w:szCs w:val="24"/>
        </w:rPr>
        <w:t>Supplementary Text 1.</w:t>
      </w:r>
      <w:proofErr w:type="gramEnd"/>
      <w:r>
        <w:rPr>
          <w:rFonts w:ascii="Arial" w:hAnsi="Arial" w:cs="Arial" w:hint="eastAsia"/>
          <w:b/>
          <w:sz w:val="24"/>
          <w:szCs w:val="24"/>
        </w:rPr>
        <w:t xml:space="preserve"> </w:t>
      </w:r>
      <w:r w:rsidR="001541E8" w:rsidRPr="00B95C9D">
        <w:rPr>
          <w:rFonts w:ascii="Arial" w:hAnsi="Arial" w:cs="Arial"/>
          <w:b/>
          <w:sz w:val="24"/>
          <w:szCs w:val="24"/>
        </w:rPr>
        <w:t>Research in context</w:t>
      </w:r>
    </w:p>
    <w:p w:rsidR="001541E8" w:rsidRPr="00B95C9D" w:rsidRDefault="001541E8" w:rsidP="001541E8">
      <w:pPr>
        <w:rPr>
          <w:rFonts w:ascii="Arial" w:hAnsi="Arial" w:cs="Arial"/>
          <w:b/>
          <w:sz w:val="20"/>
          <w:szCs w:val="20"/>
        </w:rPr>
      </w:pPr>
    </w:p>
    <w:p w:rsidR="001541E8" w:rsidRPr="00B95C9D" w:rsidRDefault="001541E8" w:rsidP="001541E8">
      <w:pPr>
        <w:rPr>
          <w:rFonts w:ascii="Arial" w:hAnsi="Arial" w:cs="Arial"/>
          <w:b/>
          <w:sz w:val="20"/>
          <w:szCs w:val="20"/>
        </w:rPr>
      </w:pPr>
      <w:r w:rsidRPr="00B95C9D">
        <w:rPr>
          <w:rFonts w:ascii="Arial" w:hAnsi="Arial" w:cs="Arial"/>
          <w:b/>
          <w:sz w:val="20"/>
          <w:szCs w:val="20"/>
        </w:rPr>
        <w:t>Evidence before this study</w:t>
      </w:r>
    </w:p>
    <w:p w:rsidR="001541E8" w:rsidRPr="00B95C9D" w:rsidRDefault="0087004B" w:rsidP="001541E8">
      <w:pPr>
        <w:rPr>
          <w:rFonts w:ascii="Arial" w:hAnsi="Arial" w:cs="Arial"/>
          <w:sz w:val="20"/>
          <w:szCs w:val="20"/>
        </w:rPr>
      </w:pPr>
      <w:r w:rsidRPr="00B95C9D">
        <w:rPr>
          <w:rFonts w:ascii="Arial" w:hAnsi="Arial" w:cs="Arial"/>
          <w:sz w:val="20"/>
          <w:szCs w:val="20"/>
        </w:rPr>
        <w:t xml:space="preserve">Numerous retrospective studies have shown a general association between breast surgery (surgical removal of intact primary tumors) and improved survival in patients with de novo metastatic breast cancer (dnMBC). However, prospective studies focusing on this subject have provided inconsistent data. </w:t>
      </w:r>
      <w:r w:rsidR="0052167E" w:rsidRPr="00B95C9D">
        <w:rPr>
          <w:rFonts w:ascii="Arial" w:hAnsi="Arial" w:cs="Arial"/>
          <w:sz w:val="20"/>
          <w:szCs w:val="20"/>
        </w:rPr>
        <w:t>We searched PubMed, Embase, Google Scholar, Scopus, Web of Science and Cochrane databases for clinical trials that studied patients undergoing breast surgery or local treatment between January 1, 2002 and March 30, 2022 with the search terms “Surgery’’, ‘‘Metastatic breast cancer’’ and “Randomized controlled trials”</w:t>
      </w:r>
      <w:r w:rsidR="00DD02B0" w:rsidRPr="00B95C9D">
        <w:rPr>
          <w:rFonts w:ascii="Arial" w:hAnsi="Arial" w:cs="Arial"/>
          <w:sz w:val="20"/>
          <w:szCs w:val="20"/>
        </w:rPr>
        <w:t>.</w:t>
      </w:r>
      <w:r w:rsidRPr="00B95C9D">
        <w:rPr>
          <w:rFonts w:ascii="Arial" w:hAnsi="Arial" w:cs="Arial"/>
          <w:sz w:val="20"/>
          <w:szCs w:val="20"/>
        </w:rPr>
        <w:t xml:space="preserve"> Eligible studies were restricted to prospective trials published in English. In previous meta-analyses, they reported a trend toward increasing the overall survival benefit of breast surgery compared with systemic therapy alone. However, their analysis only included results from retrospective studies, not randomized controlled trials, and those studies did not include </w:t>
      </w:r>
      <w:r w:rsidR="00191255" w:rsidRPr="00B95C9D">
        <w:rPr>
          <w:rFonts w:ascii="Arial" w:hAnsi="Arial" w:cs="Arial"/>
          <w:sz w:val="20"/>
          <w:szCs w:val="20"/>
        </w:rPr>
        <w:t>quality-of-life</w:t>
      </w:r>
      <w:r w:rsidRPr="00B95C9D">
        <w:rPr>
          <w:rFonts w:ascii="Arial" w:hAnsi="Arial" w:cs="Arial"/>
          <w:sz w:val="20"/>
          <w:szCs w:val="20"/>
        </w:rPr>
        <w:t xml:space="preserve"> as an outcome.</w:t>
      </w:r>
      <w:bookmarkStart w:id="0" w:name="_GoBack"/>
      <w:bookmarkEnd w:id="0"/>
    </w:p>
    <w:p w:rsidR="000B200C" w:rsidRPr="00B95C9D" w:rsidRDefault="000B200C" w:rsidP="001541E8">
      <w:pPr>
        <w:rPr>
          <w:rFonts w:ascii="Arial" w:hAnsi="Arial" w:cs="Arial"/>
          <w:sz w:val="20"/>
          <w:szCs w:val="20"/>
        </w:rPr>
      </w:pPr>
    </w:p>
    <w:p w:rsidR="001541E8" w:rsidRPr="00B95C9D" w:rsidRDefault="001541E8" w:rsidP="001541E8">
      <w:pPr>
        <w:rPr>
          <w:rFonts w:ascii="Arial" w:hAnsi="Arial" w:cs="Arial"/>
          <w:b/>
          <w:sz w:val="20"/>
          <w:szCs w:val="20"/>
        </w:rPr>
      </w:pPr>
      <w:r w:rsidRPr="00B95C9D">
        <w:rPr>
          <w:rFonts w:ascii="Arial" w:hAnsi="Arial" w:cs="Arial"/>
          <w:b/>
          <w:sz w:val="20"/>
          <w:szCs w:val="20"/>
        </w:rPr>
        <w:t>Added value of this study</w:t>
      </w:r>
    </w:p>
    <w:p w:rsidR="00176C2F" w:rsidRPr="00B95C9D" w:rsidRDefault="00176C2F" w:rsidP="00BF52C7">
      <w:pPr>
        <w:rPr>
          <w:rFonts w:ascii="Arial" w:hAnsi="Arial" w:cs="Arial"/>
          <w:sz w:val="20"/>
          <w:szCs w:val="20"/>
        </w:rPr>
      </w:pPr>
      <w:r w:rsidRPr="00B95C9D">
        <w:rPr>
          <w:rFonts w:ascii="Arial" w:hAnsi="Arial" w:cs="Arial"/>
          <w:sz w:val="20"/>
          <w:szCs w:val="20"/>
        </w:rPr>
        <w:t>To the best of our knowledge, this study is the first in which data estimates are derived entirely from current randomized clinical trials</w:t>
      </w:r>
      <w:r w:rsidR="00832C03" w:rsidRPr="00B95C9D">
        <w:rPr>
          <w:rFonts w:ascii="Arial" w:hAnsi="Arial" w:cs="Arial"/>
          <w:sz w:val="20"/>
          <w:szCs w:val="20"/>
        </w:rPr>
        <w:t xml:space="preserve"> on this topic</w:t>
      </w:r>
      <w:r w:rsidRPr="00B95C9D">
        <w:rPr>
          <w:rFonts w:ascii="Arial" w:hAnsi="Arial" w:cs="Arial"/>
          <w:sz w:val="20"/>
          <w:szCs w:val="20"/>
        </w:rPr>
        <w:t>.</w:t>
      </w:r>
      <w:r w:rsidR="00832C03" w:rsidRPr="00B95C9D">
        <w:rPr>
          <w:rFonts w:ascii="Arial" w:hAnsi="Arial" w:cs="Arial"/>
          <w:sz w:val="20"/>
          <w:szCs w:val="20"/>
        </w:rPr>
        <w:t xml:space="preserve"> This study is also the first to compare the survival and quality-of-life outcomes of breast surgery or local treatment with systemic therapy alone in patients with dnMBC.</w:t>
      </w:r>
      <w:r w:rsidR="00BF52C7" w:rsidRPr="00B95C9D">
        <w:rPr>
          <w:rFonts w:ascii="Arial" w:hAnsi="Arial" w:cs="Arial"/>
          <w:sz w:val="20"/>
          <w:szCs w:val="20"/>
        </w:rPr>
        <w:t xml:space="preserve"> Using published data from seven randomised trials, for more than 1018 patients with dnMBC, we showed that compared with systemic therapy, breast surgery was not associated with beneficial outcomes in </w:t>
      </w:r>
      <w:bookmarkStart w:id="1" w:name="OLE_LINK14"/>
      <w:r w:rsidR="00BF52C7" w:rsidRPr="00B95C9D">
        <w:rPr>
          <w:rFonts w:ascii="Arial" w:hAnsi="Arial" w:cs="Arial"/>
          <w:sz w:val="20"/>
          <w:szCs w:val="20"/>
        </w:rPr>
        <w:t>overall survival</w:t>
      </w:r>
      <w:bookmarkEnd w:id="1"/>
      <w:r w:rsidR="00BF52C7" w:rsidRPr="00B95C9D">
        <w:rPr>
          <w:rFonts w:ascii="Arial" w:hAnsi="Arial" w:cs="Arial"/>
          <w:sz w:val="20"/>
          <w:szCs w:val="20"/>
        </w:rPr>
        <w:t xml:space="preserve">, distant progression-free survival or </w:t>
      </w:r>
      <w:r w:rsidR="00191255" w:rsidRPr="00B95C9D">
        <w:rPr>
          <w:rFonts w:ascii="Arial" w:hAnsi="Arial" w:cs="Arial"/>
          <w:sz w:val="20"/>
          <w:szCs w:val="20"/>
        </w:rPr>
        <w:t>quality-of-life</w:t>
      </w:r>
      <w:r w:rsidR="00BF52C7" w:rsidRPr="00B95C9D">
        <w:rPr>
          <w:rFonts w:ascii="Arial" w:hAnsi="Arial" w:cs="Arial"/>
          <w:sz w:val="20"/>
          <w:szCs w:val="20"/>
        </w:rPr>
        <w:t>, but was associated with a benefit in locoregional progression-free survival.</w:t>
      </w:r>
    </w:p>
    <w:p w:rsidR="00DD02B0" w:rsidRPr="00B95C9D" w:rsidRDefault="00DD02B0" w:rsidP="001541E8">
      <w:pPr>
        <w:rPr>
          <w:rFonts w:ascii="Arial" w:hAnsi="Arial" w:cs="Arial"/>
          <w:b/>
          <w:sz w:val="20"/>
          <w:szCs w:val="20"/>
        </w:rPr>
      </w:pPr>
    </w:p>
    <w:p w:rsidR="001541E8" w:rsidRPr="00B95C9D" w:rsidRDefault="001541E8" w:rsidP="001541E8">
      <w:pPr>
        <w:rPr>
          <w:rFonts w:ascii="Arial" w:hAnsi="Arial" w:cs="Arial"/>
          <w:sz w:val="20"/>
          <w:szCs w:val="20"/>
        </w:rPr>
      </w:pPr>
      <w:r w:rsidRPr="00B95C9D">
        <w:rPr>
          <w:rFonts w:ascii="Arial" w:hAnsi="Arial" w:cs="Arial"/>
          <w:b/>
          <w:sz w:val="20"/>
          <w:szCs w:val="20"/>
        </w:rPr>
        <w:t>Implications of all the available evidence</w:t>
      </w:r>
    </w:p>
    <w:p w:rsidR="001541E8" w:rsidRPr="00B95C9D" w:rsidRDefault="00B96099" w:rsidP="000E1E7D">
      <w:pPr>
        <w:rPr>
          <w:rFonts w:ascii="Arial" w:hAnsi="Arial" w:cs="Arial"/>
          <w:sz w:val="20"/>
          <w:szCs w:val="20"/>
        </w:rPr>
      </w:pPr>
      <w:r w:rsidRPr="00B95C9D">
        <w:rPr>
          <w:rFonts w:ascii="Arial" w:hAnsi="Arial" w:cs="Arial"/>
          <w:sz w:val="20"/>
          <w:szCs w:val="20"/>
        </w:rPr>
        <w:t xml:space="preserve">Our findings, based on randomized clinical trials, suggest that breast surgery does not improve </w:t>
      </w:r>
      <w:r w:rsidR="00CD729A" w:rsidRPr="00B95C9D">
        <w:rPr>
          <w:rFonts w:ascii="Arial" w:hAnsi="Arial" w:cs="Arial"/>
          <w:sz w:val="20"/>
          <w:szCs w:val="20"/>
        </w:rPr>
        <w:t>overall survival</w:t>
      </w:r>
      <w:r w:rsidRPr="00B95C9D">
        <w:rPr>
          <w:rFonts w:ascii="Arial" w:hAnsi="Arial" w:cs="Arial"/>
          <w:sz w:val="20"/>
          <w:szCs w:val="20"/>
        </w:rPr>
        <w:t xml:space="preserve"> in dnMBC patients. It may be associated with improved locoregional control, but has no overall impact on </w:t>
      </w:r>
      <w:r w:rsidR="00191255" w:rsidRPr="00B95C9D">
        <w:rPr>
          <w:rFonts w:ascii="Arial" w:hAnsi="Arial" w:cs="Arial"/>
          <w:sz w:val="20"/>
          <w:szCs w:val="20"/>
        </w:rPr>
        <w:t>quality-of-life</w:t>
      </w:r>
      <w:r w:rsidRPr="00B95C9D">
        <w:rPr>
          <w:rFonts w:ascii="Arial" w:hAnsi="Arial" w:cs="Arial"/>
          <w:sz w:val="20"/>
          <w:szCs w:val="20"/>
        </w:rPr>
        <w:t>.</w:t>
      </w:r>
      <w:r w:rsidR="00DA1F2B" w:rsidRPr="00B95C9D">
        <w:rPr>
          <w:rFonts w:ascii="Arial" w:hAnsi="Arial" w:cs="Arial"/>
          <w:sz w:val="20"/>
          <w:szCs w:val="20"/>
        </w:rPr>
        <w:t xml:space="preserve"> This </w:t>
      </w:r>
      <w:r w:rsidR="00CD729A" w:rsidRPr="00B95C9D">
        <w:rPr>
          <w:rFonts w:ascii="Arial" w:hAnsi="Arial" w:cs="Arial"/>
          <w:sz w:val="20"/>
          <w:szCs w:val="20"/>
        </w:rPr>
        <w:t>research</w:t>
      </w:r>
      <w:r w:rsidR="00DA1F2B" w:rsidRPr="00B95C9D">
        <w:rPr>
          <w:rFonts w:ascii="Arial" w:hAnsi="Arial" w:cs="Arial"/>
          <w:sz w:val="20"/>
          <w:szCs w:val="20"/>
        </w:rPr>
        <w:t xml:space="preserve"> adds to the evidence base that breast surgery remains palliative rather than curative for dnMBC popul</w:t>
      </w:r>
      <w:r w:rsidR="00CD729A" w:rsidRPr="00B95C9D">
        <w:rPr>
          <w:rFonts w:ascii="Arial" w:hAnsi="Arial" w:cs="Arial"/>
          <w:sz w:val="20"/>
          <w:szCs w:val="20"/>
        </w:rPr>
        <w:t>ation</w:t>
      </w:r>
      <w:r w:rsidR="00DA1F2B" w:rsidRPr="00B95C9D">
        <w:rPr>
          <w:rFonts w:ascii="Arial" w:hAnsi="Arial" w:cs="Arial"/>
          <w:sz w:val="20"/>
          <w:szCs w:val="20"/>
        </w:rPr>
        <w:t>, although the level of evidence is moderate.</w:t>
      </w:r>
    </w:p>
    <w:p w:rsidR="001541E8" w:rsidRPr="00B95C9D" w:rsidRDefault="001541E8" w:rsidP="000E1E7D">
      <w:pPr>
        <w:rPr>
          <w:rFonts w:ascii="Arial" w:hAnsi="Arial" w:cs="Arial"/>
          <w:sz w:val="20"/>
          <w:szCs w:val="20"/>
        </w:rPr>
      </w:pPr>
    </w:p>
    <w:sectPr w:rsidR="001541E8" w:rsidRPr="00B95C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A88" w:rsidRDefault="006B6A88" w:rsidP="00B95C9D">
      <w:r>
        <w:separator/>
      </w:r>
    </w:p>
  </w:endnote>
  <w:endnote w:type="continuationSeparator" w:id="0">
    <w:p w:rsidR="006B6A88" w:rsidRDefault="006B6A88" w:rsidP="00B95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A88" w:rsidRDefault="006B6A88" w:rsidP="00B95C9D">
      <w:r>
        <w:separator/>
      </w:r>
    </w:p>
  </w:footnote>
  <w:footnote w:type="continuationSeparator" w:id="0">
    <w:p w:rsidR="006B6A88" w:rsidRDefault="006B6A88" w:rsidP="00B95C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6CB"/>
    <w:rsid w:val="0002574E"/>
    <w:rsid w:val="000B200C"/>
    <w:rsid w:val="000E1E7D"/>
    <w:rsid w:val="001541E8"/>
    <w:rsid w:val="00176C2F"/>
    <w:rsid w:val="00191255"/>
    <w:rsid w:val="001F61CE"/>
    <w:rsid w:val="002E1EC3"/>
    <w:rsid w:val="002F256B"/>
    <w:rsid w:val="00411AF0"/>
    <w:rsid w:val="004D351C"/>
    <w:rsid w:val="0052167E"/>
    <w:rsid w:val="00621FFD"/>
    <w:rsid w:val="006B6A88"/>
    <w:rsid w:val="006E3C77"/>
    <w:rsid w:val="00713B9F"/>
    <w:rsid w:val="00832C03"/>
    <w:rsid w:val="0087004B"/>
    <w:rsid w:val="0087747E"/>
    <w:rsid w:val="00877C3C"/>
    <w:rsid w:val="009B311F"/>
    <w:rsid w:val="00A3322B"/>
    <w:rsid w:val="00AC33A2"/>
    <w:rsid w:val="00B95C9D"/>
    <w:rsid w:val="00B96099"/>
    <w:rsid w:val="00BF52C7"/>
    <w:rsid w:val="00C116A5"/>
    <w:rsid w:val="00C36065"/>
    <w:rsid w:val="00CD729A"/>
    <w:rsid w:val="00D53064"/>
    <w:rsid w:val="00D9033B"/>
    <w:rsid w:val="00DA1F2B"/>
    <w:rsid w:val="00DD02B0"/>
    <w:rsid w:val="00E506CB"/>
    <w:rsid w:val="00E5176E"/>
    <w:rsid w:val="00F172BD"/>
    <w:rsid w:val="00F423B5"/>
    <w:rsid w:val="00F87B29"/>
    <w:rsid w:val="00FA31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2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5C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5C9D"/>
    <w:rPr>
      <w:sz w:val="18"/>
      <w:szCs w:val="18"/>
    </w:rPr>
  </w:style>
  <w:style w:type="paragraph" w:styleId="a4">
    <w:name w:val="footer"/>
    <w:basedOn w:val="a"/>
    <w:link w:val="Char0"/>
    <w:uiPriority w:val="99"/>
    <w:unhideWhenUsed/>
    <w:rsid w:val="00B95C9D"/>
    <w:pPr>
      <w:tabs>
        <w:tab w:val="center" w:pos="4153"/>
        <w:tab w:val="right" w:pos="8306"/>
      </w:tabs>
      <w:snapToGrid w:val="0"/>
      <w:jc w:val="left"/>
    </w:pPr>
    <w:rPr>
      <w:sz w:val="18"/>
      <w:szCs w:val="18"/>
    </w:rPr>
  </w:style>
  <w:style w:type="character" w:customStyle="1" w:styleId="Char0">
    <w:name w:val="页脚 Char"/>
    <w:basedOn w:val="a0"/>
    <w:link w:val="a4"/>
    <w:uiPriority w:val="99"/>
    <w:rsid w:val="00B95C9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2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5C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5C9D"/>
    <w:rPr>
      <w:sz w:val="18"/>
      <w:szCs w:val="18"/>
    </w:rPr>
  </w:style>
  <w:style w:type="paragraph" w:styleId="a4">
    <w:name w:val="footer"/>
    <w:basedOn w:val="a"/>
    <w:link w:val="Char0"/>
    <w:uiPriority w:val="99"/>
    <w:unhideWhenUsed/>
    <w:rsid w:val="00B95C9D"/>
    <w:pPr>
      <w:tabs>
        <w:tab w:val="center" w:pos="4153"/>
        <w:tab w:val="right" w:pos="8306"/>
      </w:tabs>
      <w:snapToGrid w:val="0"/>
      <w:jc w:val="left"/>
    </w:pPr>
    <w:rPr>
      <w:sz w:val="18"/>
      <w:szCs w:val="18"/>
    </w:rPr>
  </w:style>
  <w:style w:type="character" w:customStyle="1" w:styleId="Char0">
    <w:name w:val="页脚 Char"/>
    <w:basedOn w:val="a0"/>
    <w:link w:val="a4"/>
    <w:uiPriority w:val="99"/>
    <w:rsid w:val="00B95C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2022-11-04T15:45:00Z</dcterms:created>
  <dcterms:modified xsi:type="dcterms:W3CDTF">2023-03-01T11:37:00Z</dcterms:modified>
</cp:coreProperties>
</file>