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7C13D" w14:textId="42B55409" w:rsidR="009F2B63" w:rsidRDefault="00F47A2E">
      <w:pPr>
        <w:rPr>
          <w:rFonts w:ascii="Candara" w:hAnsi="Candara"/>
          <w:sz w:val="24"/>
          <w:szCs w:val="24"/>
        </w:rPr>
      </w:pPr>
      <w:r w:rsidRPr="00F47A2E">
        <w:rPr>
          <w:rFonts w:ascii="Candara" w:hAnsi="Candara"/>
          <w:sz w:val="24"/>
          <w:szCs w:val="24"/>
        </w:rPr>
        <w:t>Supplementary Material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F47A2E" w:rsidRPr="00F47A2E" w14:paraId="3B6B6629" w14:textId="77777777" w:rsidTr="00363E2E">
        <w:tc>
          <w:tcPr>
            <w:tcW w:w="2547" w:type="dxa"/>
          </w:tcPr>
          <w:p w14:paraId="26F8304E" w14:textId="77777777" w:rsidR="00F47A2E" w:rsidRPr="00F47A2E" w:rsidRDefault="00F47A2E" w:rsidP="00363E2E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F47A2E">
              <w:rPr>
                <w:rFonts w:ascii="Candara" w:hAnsi="Candara"/>
                <w:b/>
                <w:bCs/>
                <w:sz w:val="20"/>
                <w:szCs w:val="20"/>
              </w:rPr>
              <w:t>Category of documents</w:t>
            </w:r>
          </w:p>
        </w:tc>
        <w:tc>
          <w:tcPr>
            <w:tcW w:w="6469" w:type="dxa"/>
          </w:tcPr>
          <w:p w14:paraId="1A61F7C8" w14:textId="0AD802E7" w:rsidR="00F47A2E" w:rsidRPr="00F47A2E" w:rsidRDefault="00F47A2E" w:rsidP="00363E2E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F47A2E">
              <w:rPr>
                <w:rFonts w:ascii="Candara" w:hAnsi="Candara"/>
                <w:b/>
                <w:bCs/>
                <w:sz w:val="20"/>
                <w:szCs w:val="20"/>
              </w:rPr>
              <w:t xml:space="preserve">Data </w:t>
            </w:r>
            <w:r>
              <w:rPr>
                <w:rFonts w:ascii="Candara" w:hAnsi="Candara"/>
                <w:b/>
                <w:bCs/>
                <w:sz w:val="20"/>
                <w:szCs w:val="20"/>
              </w:rPr>
              <w:t>that was</w:t>
            </w:r>
            <w:r w:rsidRPr="00F47A2E">
              <w:rPr>
                <w:rFonts w:ascii="Candara" w:hAnsi="Candara"/>
                <w:b/>
                <w:bCs/>
                <w:sz w:val="20"/>
                <w:szCs w:val="20"/>
              </w:rPr>
              <w:t xml:space="preserve"> abstracted</w:t>
            </w:r>
          </w:p>
        </w:tc>
      </w:tr>
      <w:tr w:rsidR="00F47A2E" w:rsidRPr="00F47A2E" w14:paraId="6299C023" w14:textId="77777777" w:rsidTr="00363E2E">
        <w:tc>
          <w:tcPr>
            <w:tcW w:w="2547" w:type="dxa"/>
          </w:tcPr>
          <w:p w14:paraId="223AF6B5" w14:textId="032D2D81" w:rsidR="00F47A2E" w:rsidRPr="00F47A2E" w:rsidRDefault="00F47A2E" w:rsidP="00363E2E">
            <w:pPr>
              <w:rPr>
                <w:rFonts w:ascii="Candara" w:hAnsi="Candara"/>
                <w:sz w:val="20"/>
                <w:szCs w:val="20"/>
              </w:rPr>
            </w:pPr>
            <w:r w:rsidRPr="00F47A2E">
              <w:rPr>
                <w:rFonts w:ascii="Candara" w:hAnsi="Candara"/>
                <w:sz w:val="20"/>
                <w:szCs w:val="20"/>
              </w:rPr>
              <w:t>Legislation, policy documents and guidelines</w:t>
            </w:r>
          </w:p>
        </w:tc>
        <w:tc>
          <w:tcPr>
            <w:tcW w:w="6469" w:type="dxa"/>
          </w:tcPr>
          <w:p w14:paraId="4B173FFD" w14:textId="77777777" w:rsidR="00F47A2E" w:rsidRPr="00F47A2E" w:rsidRDefault="00F47A2E" w:rsidP="00363E2E">
            <w:pPr>
              <w:rPr>
                <w:rFonts w:ascii="Candara" w:hAnsi="Candara"/>
                <w:sz w:val="20"/>
                <w:szCs w:val="20"/>
              </w:rPr>
            </w:pPr>
            <w:r w:rsidRPr="00F47A2E">
              <w:rPr>
                <w:rFonts w:ascii="Candara" w:hAnsi="Candara"/>
                <w:sz w:val="20"/>
                <w:szCs w:val="20"/>
              </w:rPr>
              <w:t>-Actors with responsibility for healthcare worker protection at county and national government levels</w:t>
            </w:r>
          </w:p>
          <w:p w14:paraId="55FEBCA1" w14:textId="77777777" w:rsidR="00F47A2E" w:rsidRPr="00F47A2E" w:rsidRDefault="00F47A2E" w:rsidP="00363E2E">
            <w:pPr>
              <w:rPr>
                <w:rFonts w:ascii="Candara" w:hAnsi="Candara"/>
                <w:sz w:val="20"/>
                <w:szCs w:val="20"/>
              </w:rPr>
            </w:pPr>
            <w:r w:rsidRPr="00F47A2E">
              <w:rPr>
                <w:rFonts w:ascii="Candara" w:hAnsi="Candara"/>
                <w:sz w:val="20"/>
                <w:szCs w:val="20"/>
              </w:rPr>
              <w:t>-Roles and responsibilities of the different levels of government and other stakeholders in ensuring healthcare worker protection</w:t>
            </w:r>
          </w:p>
          <w:p w14:paraId="28973FA9" w14:textId="77777777" w:rsidR="00F47A2E" w:rsidRPr="00F47A2E" w:rsidRDefault="00F47A2E" w:rsidP="00363E2E">
            <w:pPr>
              <w:rPr>
                <w:rFonts w:ascii="Candara" w:hAnsi="Candara"/>
                <w:sz w:val="20"/>
                <w:szCs w:val="20"/>
              </w:rPr>
            </w:pPr>
            <w:r w:rsidRPr="00F47A2E">
              <w:rPr>
                <w:rFonts w:ascii="Candara" w:hAnsi="Candara"/>
                <w:sz w:val="20"/>
                <w:szCs w:val="20"/>
              </w:rPr>
              <w:t>-Mechanisms/processes for triggering a response when a health worker contracts an occupational illness/exposed to an occupational hazard</w:t>
            </w:r>
          </w:p>
          <w:p w14:paraId="4D7201B2" w14:textId="77777777" w:rsidR="00F47A2E" w:rsidRPr="00F47A2E" w:rsidRDefault="00F47A2E" w:rsidP="00363E2E">
            <w:pPr>
              <w:rPr>
                <w:rFonts w:ascii="Candara" w:hAnsi="Candara"/>
                <w:sz w:val="20"/>
                <w:szCs w:val="20"/>
              </w:rPr>
            </w:pPr>
            <w:r w:rsidRPr="00F47A2E">
              <w:rPr>
                <w:rFonts w:ascii="Candara" w:hAnsi="Candara"/>
                <w:sz w:val="20"/>
                <w:szCs w:val="20"/>
              </w:rPr>
              <w:t>- Processes for healthcare workers to voice concerns about their working conditions</w:t>
            </w:r>
          </w:p>
          <w:p w14:paraId="29B7F88F" w14:textId="3195148F" w:rsidR="00F47A2E" w:rsidRPr="00F47A2E" w:rsidRDefault="00F47A2E" w:rsidP="00363E2E">
            <w:pPr>
              <w:rPr>
                <w:rFonts w:ascii="Candara" w:hAnsi="Candara"/>
                <w:sz w:val="20"/>
                <w:szCs w:val="20"/>
              </w:rPr>
            </w:pPr>
            <w:r w:rsidRPr="00F47A2E">
              <w:rPr>
                <w:rFonts w:ascii="Candara" w:hAnsi="Candara"/>
                <w:sz w:val="20"/>
                <w:szCs w:val="20"/>
              </w:rPr>
              <w:t>-Funding and decision-making processes for healthcare worker protection</w:t>
            </w:r>
          </w:p>
          <w:p w14:paraId="11C75933" w14:textId="77777777" w:rsidR="00F47A2E" w:rsidRPr="00F47A2E" w:rsidRDefault="00F47A2E" w:rsidP="00363E2E">
            <w:pPr>
              <w:rPr>
                <w:rFonts w:ascii="Candara" w:hAnsi="Candara"/>
                <w:sz w:val="20"/>
                <w:szCs w:val="20"/>
              </w:rPr>
            </w:pPr>
            <w:r w:rsidRPr="00F47A2E">
              <w:rPr>
                <w:rFonts w:ascii="Candara" w:hAnsi="Candara"/>
                <w:sz w:val="20"/>
                <w:szCs w:val="20"/>
              </w:rPr>
              <w:t>-Monitoring and evaluation processes proposed for tracking implementation of protective measures for healthcare workers</w:t>
            </w:r>
          </w:p>
          <w:p w14:paraId="27B5A570" w14:textId="77777777" w:rsidR="00F47A2E" w:rsidRPr="00F47A2E" w:rsidRDefault="00F47A2E" w:rsidP="00363E2E">
            <w:pPr>
              <w:rPr>
                <w:rFonts w:ascii="Candara" w:hAnsi="Candara"/>
                <w:sz w:val="20"/>
                <w:szCs w:val="20"/>
              </w:rPr>
            </w:pPr>
            <w:r w:rsidRPr="00F47A2E">
              <w:rPr>
                <w:rFonts w:ascii="Candara" w:hAnsi="Candara"/>
                <w:sz w:val="20"/>
                <w:szCs w:val="20"/>
              </w:rPr>
              <w:t>-Governance arrangements between national and county governments for ensuring protection of healthcare workers</w:t>
            </w:r>
          </w:p>
          <w:p w14:paraId="7E987E18" w14:textId="77777777" w:rsidR="00F47A2E" w:rsidRPr="00F47A2E" w:rsidRDefault="00F47A2E" w:rsidP="00363E2E">
            <w:pPr>
              <w:rPr>
                <w:rFonts w:ascii="Candara" w:hAnsi="Candara"/>
                <w:sz w:val="20"/>
                <w:szCs w:val="20"/>
              </w:rPr>
            </w:pPr>
            <w:r w:rsidRPr="00F47A2E">
              <w:rPr>
                <w:rFonts w:ascii="Candara" w:hAnsi="Candara"/>
                <w:sz w:val="20"/>
                <w:szCs w:val="20"/>
              </w:rPr>
              <w:t>-Provisions for protection of healthcare workers (individual level and work environment) during the COVID-19 pandemic</w:t>
            </w:r>
          </w:p>
          <w:p w14:paraId="3B2A58B4" w14:textId="77777777" w:rsidR="00F47A2E" w:rsidRPr="00F47A2E" w:rsidRDefault="00F47A2E" w:rsidP="00363E2E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F47A2E" w:rsidRPr="00F47A2E" w14:paraId="06440CFC" w14:textId="77777777" w:rsidTr="00363E2E">
        <w:tc>
          <w:tcPr>
            <w:tcW w:w="2547" w:type="dxa"/>
          </w:tcPr>
          <w:p w14:paraId="3F6CFB3F" w14:textId="598CADA3" w:rsidR="00F47A2E" w:rsidRPr="00F47A2E" w:rsidRDefault="00F47A2E" w:rsidP="00363E2E">
            <w:pPr>
              <w:rPr>
                <w:rFonts w:ascii="Candara" w:hAnsi="Candara"/>
                <w:sz w:val="20"/>
                <w:szCs w:val="20"/>
              </w:rPr>
            </w:pPr>
            <w:r w:rsidRPr="00F47A2E">
              <w:rPr>
                <w:rFonts w:ascii="Candara" w:hAnsi="Candara"/>
                <w:sz w:val="20"/>
                <w:szCs w:val="20"/>
              </w:rPr>
              <w:t>Reports and media articles</w:t>
            </w:r>
          </w:p>
        </w:tc>
        <w:tc>
          <w:tcPr>
            <w:tcW w:w="6469" w:type="dxa"/>
          </w:tcPr>
          <w:p w14:paraId="52EF7561" w14:textId="77777777" w:rsidR="00F47A2E" w:rsidRPr="00F47A2E" w:rsidRDefault="00F47A2E" w:rsidP="00363E2E">
            <w:pPr>
              <w:rPr>
                <w:rFonts w:ascii="Candara" w:hAnsi="Candara"/>
                <w:sz w:val="20"/>
                <w:szCs w:val="20"/>
              </w:rPr>
            </w:pPr>
            <w:r w:rsidRPr="00F47A2E">
              <w:rPr>
                <w:rFonts w:ascii="Candara" w:hAnsi="Candara"/>
                <w:sz w:val="20"/>
                <w:szCs w:val="20"/>
              </w:rPr>
              <w:t>-Healthcare worker protection issues raised within the reports. For which groups of health workers were these raised?</w:t>
            </w:r>
          </w:p>
          <w:p w14:paraId="4776EDBE" w14:textId="77777777" w:rsidR="00F47A2E" w:rsidRPr="00F47A2E" w:rsidRDefault="00F47A2E" w:rsidP="00363E2E">
            <w:pPr>
              <w:rPr>
                <w:rFonts w:ascii="Candara" w:hAnsi="Candara"/>
                <w:sz w:val="20"/>
                <w:szCs w:val="20"/>
              </w:rPr>
            </w:pPr>
            <w:r w:rsidRPr="00F47A2E">
              <w:rPr>
                <w:rFonts w:ascii="Candara" w:hAnsi="Candara"/>
                <w:sz w:val="20"/>
                <w:szCs w:val="20"/>
              </w:rPr>
              <w:t>- Actors with oversight for HCW protection mechanisms during the current COVID-19 pandemic</w:t>
            </w:r>
          </w:p>
          <w:p w14:paraId="388B7441" w14:textId="77777777" w:rsidR="00F47A2E" w:rsidRPr="00F47A2E" w:rsidRDefault="00F47A2E" w:rsidP="00363E2E">
            <w:pPr>
              <w:rPr>
                <w:rFonts w:ascii="Candara" w:hAnsi="Candara"/>
                <w:sz w:val="20"/>
                <w:szCs w:val="20"/>
              </w:rPr>
            </w:pPr>
            <w:r w:rsidRPr="00F47A2E">
              <w:rPr>
                <w:rFonts w:ascii="Candara" w:hAnsi="Candara"/>
                <w:sz w:val="20"/>
                <w:szCs w:val="20"/>
              </w:rPr>
              <w:t>-Actions taken by national government, county governments, other stakeholders to ensure protection of healthcare workers during the COVID-19 pandemic</w:t>
            </w:r>
          </w:p>
          <w:p w14:paraId="58F7C079" w14:textId="77777777" w:rsidR="00F47A2E" w:rsidRPr="00F47A2E" w:rsidRDefault="00F47A2E" w:rsidP="00363E2E">
            <w:pPr>
              <w:rPr>
                <w:rFonts w:ascii="Candara" w:hAnsi="Candara"/>
                <w:sz w:val="20"/>
                <w:szCs w:val="20"/>
              </w:rPr>
            </w:pPr>
            <w:r w:rsidRPr="00F47A2E">
              <w:rPr>
                <w:rFonts w:ascii="Candara" w:hAnsi="Candara"/>
                <w:sz w:val="20"/>
                <w:szCs w:val="20"/>
              </w:rPr>
              <w:t>-When during the COVID-19 response these actions were taken</w:t>
            </w:r>
          </w:p>
          <w:p w14:paraId="339FBA26" w14:textId="77777777" w:rsidR="00F47A2E" w:rsidRPr="00F47A2E" w:rsidRDefault="00F47A2E" w:rsidP="00363E2E">
            <w:pPr>
              <w:rPr>
                <w:rFonts w:ascii="Candara" w:hAnsi="Candara"/>
                <w:sz w:val="20"/>
                <w:szCs w:val="20"/>
              </w:rPr>
            </w:pPr>
            <w:r w:rsidRPr="00F47A2E">
              <w:rPr>
                <w:rFonts w:ascii="Candara" w:hAnsi="Candara"/>
                <w:sz w:val="20"/>
                <w:szCs w:val="20"/>
              </w:rPr>
              <w:t>-How did healthcare workers communicate concerns about their protection during the COVID-19 response?</w:t>
            </w:r>
          </w:p>
          <w:p w14:paraId="11B515A1" w14:textId="77777777" w:rsidR="00F47A2E" w:rsidRPr="00F47A2E" w:rsidRDefault="00F47A2E" w:rsidP="00363E2E">
            <w:pPr>
              <w:rPr>
                <w:rFonts w:ascii="Candara" w:hAnsi="Candara"/>
                <w:sz w:val="20"/>
                <w:szCs w:val="20"/>
              </w:rPr>
            </w:pPr>
            <w:r w:rsidRPr="00F47A2E">
              <w:rPr>
                <w:rFonts w:ascii="Candara" w:hAnsi="Candara"/>
                <w:sz w:val="20"/>
                <w:szCs w:val="20"/>
              </w:rPr>
              <w:t>-Monitoring and evaluation for healthcare worker protection mechanisms</w:t>
            </w:r>
          </w:p>
          <w:p w14:paraId="6B0B8273" w14:textId="77777777" w:rsidR="00F47A2E" w:rsidRPr="00F47A2E" w:rsidRDefault="00F47A2E" w:rsidP="00363E2E">
            <w:pPr>
              <w:rPr>
                <w:rFonts w:ascii="Candara" w:hAnsi="Candara"/>
                <w:sz w:val="20"/>
                <w:szCs w:val="20"/>
              </w:rPr>
            </w:pPr>
            <w:r w:rsidRPr="00F47A2E">
              <w:rPr>
                <w:rFonts w:ascii="Candara" w:hAnsi="Candara"/>
                <w:sz w:val="20"/>
                <w:szCs w:val="20"/>
              </w:rPr>
              <w:t>-To what extent have HCW protection provisions made met the needs of HCWs during the COVID-19 pandemic?</w:t>
            </w:r>
          </w:p>
          <w:p w14:paraId="33986220" w14:textId="77777777" w:rsidR="00F47A2E" w:rsidRPr="00F47A2E" w:rsidRDefault="00F47A2E" w:rsidP="00363E2E">
            <w:pPr>
              <w:rPr>
                <w:rFonts w:ascii="Candara" w:hAnsi="Candara"/>
                <w:sz w:val="20"/>
                <w:szCs w:val="20"/>
              </w:rPr>
            </w:pPr>
            <w:r w:rsidRPr="00F47A2E">
              <w:rPr>
                <w:rFonts w:ascii="Candara" w:hAnsi="Candara"/>
                <w:sz w:val="20"/>
                <w:szCs w:val="20"/>
              </w:rPr>
              <w:t>-Factors supporting implementation of proposed HCW protection provisions</w:t>
            </w:r>
          </w:p>
          <w:p w14:paraId="77F93246" w14:textId="77777777" w:rsidR="00F47A2E" w:rsidRPr="00F47A2E" w:rsidRDefault="00F47A2E" w:rsidP="00363E2E">
            <w:pPr>
              <w:rPr>
                <w:rFonts w:ascii="Candara" w:hAnsi="Candara"/>
                <w:sz w:val="20"/>
                <w:szCs w:val="20"/>
              </w:rPr>
            </w:pPr>
            <w:r w:rsidRPr="00F47A2E">
              <w:rPr>
                <w:rFonts w:ascii="Candara" w:hAnsi="Candara"/>
                <w:sz w:val="20"/>
                <w:szCs w:val="20"/>
              </w:rPr>
              <w:t>-Factors constraining implementation of HCW protection provisions</w:t>
            </w:r>
          </w:p>
          <w:p w14:paraId="2E0AA0AA" w14:textId="77777777" w:rsidR="00F47A2E" w:rsidRPr="00F47A2E" w:rsidRDefault="00F47A2E" w:rsidP="00363E2E">
            <w:pPr>
              <w:rPr>
                <w:rFonts w:ascii="Candara" w:hAnsi="Candara"/>
                <w:sz w:val="20"/>
                <w:szCs w:val="20"/>
              </w:rPr>
            </w:pPr>
            <w:r w:rsidRPr="00F47A2E">
              <w:rPr>
                <w:rFonts w:ascii="Candara" w:hAnsi="Candara"/>
                <w:sz w:val="20"/>
                <w:szCs w:val="20"/>
              </w:rPr>
              <w:t>-Strengths of existing HCW protection mechanisms</w:t>
            </w:r>
          </w:p>
          <w:p w14:paraId="68C26FB3" w14:textId="77777777" w:rsidR="00F47A2E" w:rsidRPr="00F47A2E" w:rsidRDefault="00F47A2E" w:rsidP="00363E2E">
            <w:pPr>
              <w:rPr>
                <w:rFonts w:ascii="Candara" w:hAnsi="Candara"/>
                <w:sz w:val="20"/>
                <w:szCs w:val="20"/>
              </w:rPr>
            </w:pPr>
            <w:r w:rsidRPr="00F47A2E">
              <w:rPr>
                <w:rFonts w:ascii="Candara" w:hAnsi="Candara"/>
                <w:sz w:val="20"/>
                <w:szCs w:val="20"/>
              </w:rPr>
              <w:t>-Weaknesses of existing HCW protection mechanisms</w:t>
            </w:r>
          </w:p>
        </w:tc>
      </w:tr>
    </w:tbl>
    <w:p w14:paraId="4165B54E" w14:textId="2BBB0EB3" w:rsidR="00F47A2E" w:rsidRPr="00F47A2E" w:rsidRDefault="00F47A2E">
      <w:pPr>
        <w:rPr>
          <w:rFonts w:ascii="Candara" w:hAnsi="Candara"/>
          <w:sz w:val="20"/>
          <w:szCs w:val="20"/>
        </w:rPr>
      </w:pPr>
      <w:r w:rsidRPr="00F47A2E">
        <w:rPr>
          <w:rFonts w:ascii="Candara" w:hAnsi="Candara"/>
          <w:sz w:val="20"/>
          <w:szCs w:val="20"/>
        </w:rPr>
        <w:t>Abbreviations</w:t>
      </w:r>
      <w:r>
        <w:rPr>
          <w:rFonts w:ascii="Candara" w:hAnsi="Candara"/>
          <w:sz w:val="20"/>
          <w:szCs w:val="20"/>
        </w:rPr>
        <w:t>: HCW-Healthcare worker</w:t>
      </w:r>
    </w:p>
    <w:p w14:paraId="53227B7B" w14:textId="77777777" w:rsidR="00F47A2E" w:rsidRPr="00F47A2E" w:rsidRDefault="00F47A2E">
      <w:pPr>
        <w:rPr>
          <w:rFonts w:ascii="Candara" w:hAnsi="Candara"/>
        </w:rPr>
      </w:pPr>
    </w:p>
    <w:sectPr w:rsidR="00F47A2E" w:rsidRPr="00F47A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A2E"/>
    <w:rsid w:val="002F3A38"/>
    <w:rsid w:val="00474CE5"/>
    <w:rsid w:val="008C10D6"/>
    <w:rsid w:val="009F2B63"/>
    <w:rsid w:val="00AA4D89"/>
    <w:rsid w:val="00F4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E54FA"/>
  <w15:chartTrackingRefBased/>
  <w15:docId w15:val="{EFC37B87-AEF5-415D-BB4A-81C43EFCE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7A2E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Kagwanja</dc:creator>
  <cp:keywords/>
  <dc:description/>
  <cp:lastModifiedBy>Kazungu Jacob</cp:lastModifiedBy>
  <cp:revision>2</cp:revision>
  <dcterms:created xsi:type="dcterms:W3CDTF">2023-02-21T09:54:00Z</dcterms:created>
  <dcterms:modified xsi:type="dcterms:W3CDTF">2023-02-21T09:54:00Z</dcterms:modified>
</cp:coreProperties>
</file>