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025" w:rsidRDefault="00752025" w:rsidP="00752025">
      <w:pPr>
        <w:adjustRightInd w:val="0"/>
        <w:snapToGrid w:val="0"/>
        <w:spacing w:line="360" w:lineRule="auto"/>
        <w:rPr>
          <w:rFonts w:ascii="Palatino Linotype" w:hAnsi="Palatino Linotype" w:cs="Palatino Linotype" w:hint="eastAsia"/>
          <w:b/>
          <w:bCs/>
          <w:sz w:val="32"/>
          <w:szCs w:val="32"/>
        </w:rPr>
      </w:pPr>
      <w:bookmarkStart w:id="0" w:name="OLE_LINK18"/>
      <w:bookmarkStart w:id="1" w:name="OLE_LINK27"/>
      <w:bookmarkStart w:id="2" w:name="OLE_LINK13"/>
      <w:r>
        <w:rPr>
          <w:rFonts w:ascii="Palatino Linotype" w:hAnsi="Palatino Linotype" w:cs="Palatino Linotype" w:hint="eastAsia"/>
          <w:b/>
          <w:bCs/>
          <w:sz w:val="32"/>
          <w:szCs w:val="32"/>
        </w:rPr>
        <w:t xml:space="preserve">Different contributing processes in bacterial vs. fungal necromass affect soil carbon fractions </w:t>
      </w:r>
      <w:r>
        <w:rPr>
          <w:rFonts w:ascii="Palatino Linotype" w:hAnsi="Palatino Linotype" w:cs="Palatino Linotype"/>
          <w:b/>
          <w:bCs/>
          <w:sz w:val="32"/>
          <w:szCs w:val="32"/>
        </w:rPr>
        <w:t>during the plant residue</w:t>
      </w:r>
      <w:r>
        <w:rPr>
          <w:rFonts w:ascii="Palatino Linotype" w:hAnsi="Palatino Linotype" w:cs="Palatino Linotype" w:hint="eastAsia"/>
          <w:b/>
          <w:bCs/>
          <w:sz w:val="32"/>
          <w:szCs w:val="32"/>
        </w:rPr>
        <w:t>s</w:t>
      </w:r>
      <w:bookmarkEnd w:id="1"/>
      <w:r>
        <w:rPr>
          <w:rFonts w:ascii="Palatino Linotype" w:hAnsi="Palatino Linotype" w:cs="Palatino Linotype" w:hint="eastAsia"/>
          <w:b/>
          <w:bCs/>
          <w:sz w:val="32"/>
          <w:szCs w:val="32"/>
        </w:rPr>
        <w:t xml:space="preserve"> </w:t>
      </w:r>
      <w:r>
        <w:rPr>
          <w:rFonts w:ascii="Palatino Linotype" w:hAnsi="Palatino Linotype" w:cs="Palatino Linotype"/>
          <w:b/>
          <w:bCs/>
          <w:sz w:val="32"/>
          <w:szCs w:val="32"/>
        </w:rPr>
        <w:t>transformation</w:t>
      </w:r>
    </w:p>
    <w:p w:rsidR="00752025" w:rsidRDefault="00752025" w:rsidP="00752025">
      <w:pPr>
        <w:adjustRightInd w:val="0"/>
        <w:snapToGrid w:val="0"/>
        <w:spacing w:line="360" w:lineRule="auto"/>
        <w:rPr>
          <w:rFonts w:ascii="Palatino Linotype" w:hAnsi="Palatino Linotype" w:cs="Palatino Linotype" w:hint="eastAsia"/>
          <w:bCs/>
          <w:sz w:val="24"/>
        </w:rPr>
      </w:pPr>
      <w:bookmarkStart w:id="3" w:name="OLE_LINK90"/>
      <w:bookmarkEnd w:id="2"/>
      <w:r>
        <w:rPr>
          <w:rFonts w:ascii="Palatino Linotype" w:hAnsi="Palatino Linotype" w:cs="Palatino Linotype"/>
          <w:bCs/>
          <w:sz w:val="24"/>
        </w:rPr>
        <w:t>Zhijing Xue</w:t>
      </w:r>
      <w:r>
        <w:rPr>
          <w:rFonts w:ascii="Palatino Linotype" w:hAnsi="Palatino Linotype" w:cs="Palatino Linotype"/>
          <w:bCs/>
          <w:sz w:val="24"/>
          <w:vertAlign w:val="superscript"/>
        </w:rPr>
        <w:t>1</w:t>
      </w:r>
      <w:r>
        <w:rPr>
          <w:color w:val="000000"/>
        </w:rPr>
        <w:t>*</w:t>
      </w:r>
      <w:r>
        <w:rPr>
          <w:rFonts w:ascii="Palatino Linotype" w:hAnsi="Palatino Linotype" w:cs="Palatino Linotype" w:hint="eastAsia"/>
          <w:bCs/>
          <w:sz w:val="24"/>
        </w:rPr>
        <w:t>, Tingting Qu</w:t>
      </w:r>
      <w:r>
        <w:rPr>
          <w:rFonts w:ascii="Palatino Linotype" w:hAnsi="Palatino Linotype" w:cs="Palatino Linotype"/>
          <w:bCs/>
          <w:sz w:val="24"/>
          <w:vertAlign w:val="superscript"/>
        </w:rPr>
        <w:t>1</w:t>
      </w:r>
      <w:bookmarkStart w:id="4" w:name="OLE_LINK15"/>
      <w:r>
        <w:rPr>
          <w:rFonts w:ascii="Palatino Linotype" w:hAnsi="Palatino Linotype" w:cs="Palatino Linotype"/>
          <w:bCs/>
          <w:sz w:val="24"/>
        </w:rPr>
        <w:t>,</w:t>
      </w:r>
      <w:bookmarkEnd w:id="4"/>
      <w:r>
        <w:rPr>
          <w:rFonts w:ascii="Palatino Linotype" w:hAnsi="Palatino Linotype" w:cs="Palatino Linotype"/>
          <w:bCs/>
          <w:sz w:val="24"/>
        </w:rPr>
        <w:t xml:space="preserve"> </w:t>
      </w:r>
      <w:r>
        <w:rPr>
          <w:rFonts w:ascii="Palatino Linotype" w:hAnsi="Palatino Linotype" w:cs="Palatino Linotype" w:hint="eastAsia"/>
          <w:bCs/>
          <w:sz w:val="24"/>
        </w:rPr>
        <w:t>Xiaoyun Li</w:t>
      </w:r>
      <w:r>
        <w:rPr>
          <w:rFonts w:ascii="Palatino Linotype" w:hAnsi="Palatino Linotype" w:cs="Palatino Linotype"/>
          <w:bCs/>
          <w:sz w:val="24"/>
          <w:vertAlign w:val="superscript"/>
        </w:rPr>
        <w:t>1</w:t>
      </w:r>
      <w:r>
        <w:rPr>
          <w:rFonts w:ascii="Palatino Linotype" w:hAnsi="Palatino Linotype" w:cs="Palatino Linotype" w:hint="eastAsia"/>
          <w:bCs/>
          <w:sz w:val="24"/>
        </w:rPr>
        <w:t>, Qin Chen</w:t>
      </w:r>
      <w:r>
        <w:rPr>
          <w:rFonts w:ascii="Palatino Linotype" w:hAnsi="Palatino Linotype" w:cs="Palatino Linotype" w:hint="eastAsia"/>
          <w:bCs/>
          <w:sz w:val="24"/>
          <w:vertAlign w:val="superscript"/>
        </w:rPr>
        <w:t>3</w:t>
      </w:r>
      <w:r>
        <w:rPr>
          <w:rFonts w:ascii="Palatino Linotype" w:hAnsi="Palatino Linotype" w:cs="Palatino Linotype" w:hint="eastAsia"/>
          <w:bCs/>
          <w:sz w:val="24"/>
        </w:rPr>
        <w:t>, Zhengchao Zhou</w:t>
      </w:r>
      <w:r>
        <w:rPr>
          <w:rFonts w:ascii="Palatino Linotype" w:hAnsi="Palatino Linotype" w:cs="Palatino Linotype"/>
          <w:bCs/>
          <w:sz w:val="24"/>
          <w:vertAlign w:val="superscript"/>
        </w:rPr>
        <w:t>1</w:t>
      </w:r>
      <w:r>
        <w:rPr>
          <w:rFonts w:ascii="Palatino Linotype" w:hAnsi="Palatino Linotype" w:cs="Palatino Linotype" w:hint="eastAsia"/>
          <w:bCs/>
          <w:sz w:val="24"/>
        </w:rPr>
        <w:t xml:space="preserve"> </w:t>
      </w:r>
      <w:r>
        <w:rPr>
          <w:rFonts w:ascii="Palatino Linotype" w:hAnsi="Palatino Linotype" w:cs="Palatino Linotype"/>
          <w:bCs/>
          <w:sz w:val="24"/>
        </w:rPr>
        <w:t xml:space="preserve">, </w:t>
      </w:r>
      <w:r>
        <w:rPr>
          <w:rFonts w:ascii="Palatino Linotype" w:hAnsi="Palatino Linotype" w:cs="Palatino Linotype" w:hint="eastAsia"/>
          <w:bCs/>
          <w:sz w:val="24"/>
        </w:rPr>
        <w:t>Baorong Wang</w:t>
      </w:r>
      <w:r>
        <w:rPr>
          <w:rFonts w:ascii="Palatino Linotype" w:hAnsi="Palatino Linotype" w:cs="Palatino Linotype" w:hint="eastAsia"/>
          <w:bCs/>
          <w:sz w:val="24"/>
          <w:vertAlign w:val="superscript"/>
        </w:rPr>
        <w:t>2</w:t>
      </w:r>
      <w:r>
        <w:rPr>
          <w:rFonts w:ascii="Palatino Linotype" w:hAnsi="Palatino Linotype" w:cs="Palatino Linotype"/>
          <w:bCs/>
          <w:sz w:val="24"/>
        </w:rPr>
        <w:t xml:space="preserve">, </w:t>
      </w:r>
      <w:bookmarkEnd w:id="3"/>
      <w:r>
        <w:rPr>
          <w:rFonts w:ascii="Palatino Linotype" w:hAnsi="Palatino Linotype" w:cs="Palatino Linotype" w:hint="eastAsia"/>
          <w:bCs/>
          <w:sz w:val="24"/>
          <w:vertAlign w:val="superscript"/>
        </w:rPr>
        <w:t xml:space="preserve"> </w:t>
      </w:r>
      <w:r>
        <w:rPr>
          <w:rFonts w:ascii="Palatino Linotype" w:hAnsi="Palatino Linotype" w:cs="Palatino Linotype" w:hint="eastAsia"/>
          <w:bCs/>
          <w:sz w:val="24"/>
        </w:rPr>
        <w:t>XiZhi Lv</w:t>
      </w:r>
      <w:r>
        <w:rPr>
          <w:rFonts w:ascii="Palatino Linotype" w:hAnsi="Palatino Linotype" w:cs="Palatino Linotype" w:hint="eastAsia"/>
          <w:bCs/>
          <w:sz w:val="24"/>
          <w:vertAlign w:val="superscript"/>
        </w:rPr>
        <w:t>3</w:t>
      </w:r>
    </w:p>
    <w:p w:rsidR="00752025" w:rsidRDefault="00752025" w:rsidP="00752025">
      <w:pPr>
        <w:snapToGrid w:val="0"/>
        <w:spacing w:line="360" w:lineRule="auto"/>
        <w:outlineLvl w:val="0"/>
        <w:rPr>
          <w:rFonts w:ascii="Palatino Linotype" w:hAnsi="Palatino Linotype" w:cs="Palatino Linotype"/>
          <w:sz w:val="24"/>
        </w:rPr>
      </w:pPr>
    </w:p>
    <w:p w:rsidR="00752025" w:rsidRDefault="00752025" w:rsidP="00752025">
      <w:pPr>
        <w:snapToGrid w:val="0"/>
        <w:spacing w:line="360" w:lineRule="auto"/>
        <w:outlineLvl w:val="0"/>
        <w:rPr>
          <w:rFonts w:ascii="Palatino Linotype" w:hAnsi="Palatino Linotype" w:cs="Palatino Linotype"/>
          <w:sz w:val="24"/>
        </w:rPr>
      </w:pPr>
      <w:r>
        <w:rPr>
          <w:rFonts w:ascii="Palatino Linotype" w:hAnsi="Palatino Linotype" w:cs="Palatino Linotype"/>
          <w:sz w:val="24"/>
        </w:rPr>
        <w:t>Zhijing Xue</w:t>
      </w:r>
      <w:r>
        <w:rPr>
          <w:rFonts w:ascii="Palatino Linotype" w:hAnsi="Palatino Linotype" w:cs="Palatino Linotype" w:hint="eastAsia"/>
          <w:sz w:val="24"/>
        </w:rPr>
        <w:t xml:space="preserve">: </w:t>
      </w:r>
      <w:hyperlink r:id="rId7" w:history="1">
        <w:r>
          <w:rPr>
            <w:rStyle w:val="a8"/>
            <w:rFonts w:ascii="Palatino Linotype" w:hAnsi="Palatino Linotype" w:cs="Palatino Linotype" w:hint="eastAsia"/>
            <w:sz w:val="24"/>
          </w:rPr>
          <w:t>xue1986@snnu.edu.cn;</w:t>
        </w:r>
      </w:hyperlink>
      <w:r>
        <w:rPr>
          <w:rFonts w:ascii="Palatino Linotype" w:hAnsi="Palatino Linotype" w:cs="Palatino Linotype"/>
          <w:sz w:val="24"/>
        </w:rPr>
        <w:t xml:space="preserve"> </w:t>
      </w:r>
    </w:p>
    <w:p w:rsidR="00752025" w:rsidRDefault="00752025" w:rsidP="00752025">
      <w:pPr>
        <w:snapToGrid w:val="0"/>
        <w:spacing w:line="360" w:lineRule="auto"/>
        <w:outlineLvl w:val="0"/>
        <w:rPr>
          <w:rFonts w:ascii="Palatino Linotype" w:hAnsi="Palatino Linotype" w:cs="Palatino Linotype"/>
          <w:sz w:val="24"/>
        </w:rPr>
      </w:pPr>
      <w:r>
        <w:rPr>
          <w:rFonts w:ascii="Palatino Linotype" w:hAnsi="Palatino Linotype" w:cs="Palatino Linotype"/>
          <w:sz w:val="24"/>
        </w:rPr>
        <w:t>Tingting Qu</w:t>
      </w:r>
      <w:r>
        <w:rPr>
          <w:rFonts w:ascii="Palatino Linotype" w:hAnsi="Palatino Linotype" w:cs="Palatino Linotype" w:hint="eastAsia"/>
          <w:sz w:val="24"/>
        </w:rPr>
        <w:t xml:space="preserve">: </w:t>
      </w:r>
      <w:hyperlink r:id="rId8" w:history="1">
        <w:r>
          <w:rPr>
            <w:rStyle w:val="a8"/>
            <w:rFonts w:ascii="Palatino Linotype" w:hAnsi="Palatino Linotype" w:cs="Palatino Linotype" w:hint="eastAsia"/>
            <w:sz w:val="24"/>
          </w:rPr>
          <w:t>ting2672751583@foxmail.com</w:t>
        </w:r>
      </w:hyperlink>
      <w:r>
        <w:rPr>
          <w:rFonts w:ascii="Palatino Linotype" w:hAnsi="Palatino Linotype" w:cs="Palatino Linotype" w:hint="eastAsia"/>
          <w:sz w:val="24"/>
        </w:rPr>
        <w:t>;</w:t>
      </w:r>
      <w:r>
        <w:rPr>
          <w:rFonts w:ascii="Palatino Linotype" w:hAnsi="Palatino Linotype" w:cs="Palatino Linotype"/>
          <w:sz w:val="24"/>
        </w:rPr>
        <w:t xml:space="preserve"> Xiaoyun Li</w:t>
      </w:r>
      <w:r>
        <w:rPr>
          <w:rFonts w:ascii="Palatino Linotype" w:hAnsi="Palatino Linotype" w:cs="Palatino Linotype" w:hint="eastAsia"/>
          <w:sz w:val="24"/>
        </w:rPr>
        <w:t xml:space="preserve">: </w:t>
      </w:r>
      <w:hyperlink r:id="rId9" w:history="1">
        <w:r>
          <w:rPr>
            <w:rStyle w:val="a8"/>
            <w:rFonts w:ascii="Palatino Linotype" w:hAnsi="Palatino Linotype" w:cs="Palatino Linotype"/>
            <w:sz w:val="24"/>
          </w:rPr>
          <w:t>lxy518@snnu.edu.cn</w:t>
        </w:r>
        <w:r>
          <w:rPr>
            <w:rStyle w:val="a8"/>
            <w:rFonts w:ascii="Palatino Linotype" w:hAnsi="Palatino Linotype" w:cs="Palatino Linotype" w:hint="eastAsia"/>
            <w:sz w:val="24"/>
          </w:rPr>
          <w:t>;</w:t>
        </w:r>
      </w:hyperlink>
      <w:r>
        <w:rPr>
          <w:rFonts w:ascii="Palatino Linotype" w:hAnsi="Palatino Linotype" w:cs="Palatino Linotype" w:hint="eastAsia"/>
          <w:sz w:val="24"/>
        </w:rPr>
        <w:t xml:space="preserve"> Qin Chen: </w:t>
      </w:r>
      <w:hyperlink r:id="rId10" w:history="1">
        <w:r>
          <w:rPr>
            <w:rStyle w:val="a8"/>
            <w:rFonts w:ascii="Palatino Linotype" w:hAnsi="Palatino Linotype" w:cs="Palatino Linotype" w:hint="eastAsia"/>
            <w:sz w:val="24"/>
          </w:rPr>
          <w:t>chenqin@snnu.edu.cn;</w:t>
        </w:r>
      </w:hyperlink>
      <w:r>
        <w:rPr>
          <w:rFonts w:ascii="Palatino Linotype" w:hAnsi="Palatino Linotype" w:cs="Palatino Linotype" w:hint="eastAsia"/>
          <w:sz w:val="24"/>
        </w:rPr>
        <w:t xml:space="preserve"> </w:t>
      </w:r>
      <w:r>
        <w:rPr>
          <w:rFonts w:ascii="Palatino Linotype" w:hAnsi="Palatino Linotype" w:cs="Palatino Linotype"/>
          <w:sz w:val="24"/>
        </w:rPr>
        <w:t>Zhengchao Zhou</w:t>
      </w:r>
      <w:r>
        <w:rPr>
          <w:rFonts w:ascii="Palatino Linotype" w:hAnsi="Palatino Linotype" w:cs="Palatino Linotype" w:hint="eastAsia"/>
          <w:sz w:val="24"/>
        </w:rPr>
        <w:t>:</w:t>
      </w:r>
      <w:r>
        <w:rPr>
          <w:rFonts w:ascii="Palatino Linotype" w:hAnsi="Palatino Linotype" w:cs="Palatino Linotype" w:hint="eastAsia"/>
          <w:color w:val="0000FF"/>
          <w:sz w:val="24"/>
        </w:rPr>
        <w:t xml:space="preserve"> </w:t>
      </w:r>
      <w:hyperlink r:id="rId11" w:history="1">
        <w:r>
          <w:rPr>
            <w:rStyle w:val="a8"/>
            <w:rFonts w:ascii="Palatino Linotype" w:hAnsi="Palatino Linotype" w:cs="Palatino Linotype" w:hint="eastAsia"/>
            <w:kern w:val="0"/>
            <w:sz w:val="24"/>
          </w:rPr>
          <w:t>zczhou@snnu.edu.cn;</w:t>
        </w:r>
      </w:hyperlink>
      <w:r>
        <w:rPr>
          <w:rFonts w:ascii="Palatino Linotype" w:hAnsi="Palatino Linotype" w:cs="Palatino Linotype" w:hint="eastAsia"/>
          <w:color w:val="0000FF"/>
          <w:kern w:val="0"/>
          <w:sz w:val="24"/>
        </w:rPr>
        <w:t xml:space="preserve"> </w:t>
      </w:r>
      <w:r>
        <w:rPr>
          <w:rFonts w:ascii="Palatino Linotype" w:hAnsi="Palatino Linotype" w:cs="Palatino Linotype" w:hint="eastAsia"/>
          <w:sz w:val="24"/>
        </w:rPr>
        <w:t xml:space="preserve">Baorong Wang: </w:t>
      </w:r>
      <w:hyperlink r:id="rId12" w:history="1">
        <w:r>
          <w:rPr>
            <w:rStyle w:val="a8"/>
            <w:rFonts w:ascii="Palatino Linotype" w:hAnsi="Palatino Linotype" w:cs="Palatino Linotype" w:hint="eastAsia"/>
            <w:sz w:val="24"/>
          </w:rPr>
          <w:t>wangbaorong92@163.com;</w:t>
        </w:r>
      </w:hyperlink>
      <w:r>
        <w:rPr>
          <w:rFonts w:ascii="Palatino Linotype" w:hAnsi="Palatino Linotype" w:cs="Palatino Linotype" w:hint="eastAsia"/>
          <w:sz w:val="24"/>
        </w:rPr>
        <w:t xml:space="preserve"> Xizhi Lv: </w:t>
      </w:r>
      <w:hyperlink r:id="rId13" w:history="1">
        <w:r>
          <w:rPr>
            <w:rStyle w:val="a8"/>
            <w:rFonts w:ascii="Palatino Linotype" w:hAnsi="Palatino Linotype" w:cs="Palatino Linotype" w:hint="eastAsia"/>
            <w:kern w:val="0"/>
            <w:sz w:val="24"/>
          </w:rPr>
          <w:t>nihulvxizhi@163.com</w:t>
        </w:r>
      </w:hyperlink>
    </w:p>
    <w:p w:rsidR="00752025" w:rsidRDefault="00752025" w:rsidP="00752025">
      <w:pPr>
        <w:adjustRightInd w:val="0"/>
        <w:snapToGrid w:val="0"/>
        <w:spacing w:line="360" w:lineRule="auto"/>
        <w:rPr>
          <w:rFonts w:ascii="Palatino Linotype" w:hAnsi="Palatino Linotype" w:cs="Palatino Linotype" w:hint="eastAsia"/>
          <w:bCs/>
          <w:sz w:val="24"/>
          <w:vertAlign w:val="superscript"/>
        </w:rPr>
      </w:pPr>
    </w:p>
    <w:p w:rsidR="00752025" w:rsidRDefault="00752025" w:rsidP="00752025">
      <w:pPr>
        <w:snapToGrid w:val="0"/>
        <w:spacing w:line="360" w:lineRule="auto"/>
        <w:rPr>
          <w:rFonts w:ascii="Palatino Linotype" w:hAnsi="Palatino Linotype" w:cs="Palatino Linotype" w:hint="eastAsia"/>
          <w:bCs/>
          <w:i/>
          <w:iCs/>
          <w:sz w:val="24"/>
        </w:rPr>
      </w:pPr>
      <w:r>
        <w:rPr>
          <w:rFonts w:ascii="Palatino Linotype" w:hAnsi="Palatino Linotype" w:cs="Palatino Linotype"/>
          <w:bCs/>
          <w:i/>
          <w:iCs/>
          <w:sz w:val="24"/>
          <w:vertAlign w:val="superscript"/>
        </w:rPr>
        <w:t>1</w:t>
      </w:r>
      <w:bookmarkStart w:id="5" w:name="OLE_LINK88"/>
      <w:r>
        <w:rPr>
          <w:rFonts w:ascii="Palatino Linotype" w:hAnsi="Palatino Linotype" w:cs="Palatino Linotype"/>
          <w:bCs/>
          <w:i/>
          <w:iCs/>
          <w:sz w:val="24"/>
        </w:rPr>
        <w:t>School of Geography and Tourism</w:t>
      </w:r>
      <w:bookmarkEnd w:id="5"/>
      <w:r>
        <w:rPr>
          <w:rFonts w:ascii="Palatino Linotype" w:hAnsi="Palatino Linotype" w:cs="Palatino Linotype"/>
          <w:bCs/>
          <w:i/>
          <w:iCs/>
          <w:sz w:val="24"/>
        </w:rPr>
        <w:t>, Shaanxi Normal University, Xi’an</w:t>
      </w:r>
      <w:r>
        <w:rPr>
          <w:rFonts w:ascii="Palatino Linotype" w:hAnsi="Palatino Linotype" w:cs="Palatino Linotype" w:hint="eastAsia"/>
          <w:bCs/>
          <w:i/>
          <w:iCs/>
          <w:sz w:val="24"/>
        </w:rPr>
        <w:t xml:space="preserve"> 710119</w:t>
      </w:r>
      <w:r>
        <w:rPr>
          <w:rFonts w:ascii="Palatino Linotype" w:hAnsi="Palatino Linotype" w:cs="Palatino Linotype"/>
          <w:bCs/>
          <w:i/>
          <w:iCs/>
          <w:sz w:val="24"/>
        </w:rPr>
        <w:t>, China</w:t>
      </w:r>
      <w:r>
        <w:rPr>
          <w:rFonts w:ascii="Palatino Linotype" w:hAnsi="Palatino Linotype" w:cs="Palatino Linotype" w:hint="eastAsia"/>
          <w:bCs/>
          <w:i/>
          <w:iCs/>
          <w:sz w:val="24"/>
        </w:rPr>
        <w:t>.</w:t>
      </w:r>
    </w:p>
    <w:p w:rsidR="00752025" w:rsidRDefault="00752025" w:rsidP="00752025">
      <w:pPr>
        <w:snapToGrid w:val="0"/>
        <w:spacing w:line="360" w:lineRule="auto"/>
        <w:rPr>
          <w:rFonts w:ascii="Palatino Linotype" w:hAnsi="Palatino Linotype" w:cs="Palatino Linotype" w:hint="eastAsia"/>
          <w:bCs/>
          <w:i/>
          <w:iCs/>
          <w:sz w:val="24"/>
        </w:rPr>
      </w:pPr>
      <w:r>
        <w:rPr>
          <w:rFonts w:ascii="Palatino Linotype" w:hAnsi="Palatino Linotype" w:cs="Palatino Linotype" w:hint="eastAsia"/>
          <w:bCs/>
          <w:i/>
          <w:iCs/>
          <w:sz w:val="24"/>
          <w:vertAlign w:val="superscript"/>
        </w:rPr>
        <w:t>2</w:t>
      </w:r>
      <w:r>
        <w:rPr>
          <w:rFonts w:ascii="Palatino Linotype" w:hAnsi="Palatino Linotype" w:cs="Palatino Linotype" w:hint="eastAsia"/>
          <w:bCs/>
          <w:i/>
          <w:iCs/>
          <w:sz w:val="24"/>
        </w:rPr>
        <w:t>Institute of Soil and Water Conservation, Northwest A&amp;F University, Yangling 712100, China.</w:t>
      </w:r>
    </w:p>
    <w:p w:rsidR="00752025" w:rsidRDefault="00752025" w:rsidP="00752025">
      <w:pPr>
        <w:snapToGrid w:val="0"/>
        <w:spacing w:line="360" w:lineRule="auto"/>
        <w:rPr>
          <w:rFonts w:ascii="Palatino Linotype" w:hAnsi="Palatino Linotype" w:cs="Palatino Linotype" w:hint="eastAsia"/>
          <w:bCs/>
          <w:i/>
          <w:iCs/>
          <w:sz w:val="24"/>
        </w:rPr>
      </w:pPr>
      <w:r>
        <w:rPr>
          <w:rFonts w:ascii="Palatino Linotype" w:hAnsi="Palatino Linotype" w:cs="Palatino Linotype" w:hint="eastAsia"/>
          <w:bCs/>
          <w:i/>
          <w:iCs/>
          <w:sz w:val="24"/>
          <w:vertAlign w:val="superscript"/>
        </w:rPr>
        <w:t>3</w:t>
      </w:r>
      <w:r>
        <w:rPr>
          <w:rFonts w:ascii="Palatino Linotype" w:hAnsi="Palatino Linotype" w:cs="Palatino Linotype" w:hint="eastAsia"/>
          <w:bCs/>
          <w:i/>
          <w:iCs/>
          <w:sz w:val="24"/>
        </w:rPr>
        <w:t xml:space="preserve">Northwest Land and Resources Research Center, </w:t>
      </w:r>
      <w:r>
        <w:rPr>
          <w:rFonts w:ascii="Palatino Linotype" w:hAnsi="Palatino Linotype" w:cs="Palatino Linotype"/>
          <w:bCs/>
          <w:i/>
          <w:iCs/>
          <w:sz w:val="24"/>
        </w:rPr>
        <w:t>Shaanxi Normal University, Xi’an</w:t>
      </w:r>
      <w:r>
        <w:rPr>
          <w:rFonts w:ascii="Palatino Linotype" w:hAnsi="Palatino Linotype" w:cs="Palatino Linotype" w:hint="eastAsia"/>
          <w:bCs/>
          <w:i/>
          <w:iCs/>
          <w:sz w:val="24"/>
        </w:rPr>
        <w:t xml:space="preserve"> 710119</w:t>
      </w:r>
      <w:r>
        <w:rPr>
          <w:rFonts w:ascii="Palatino Linotype" w:hAnsi="Palatino Linotype" w:cs="Palatino Linotype"/>
          <w:bCs/>
          <w:i/>
          <w:iCs/>
          <w:sz w:val="24"/>
        </w:rPr>
        <w:t>, China</w:t>
      </w:r>
      <w:r>
        <w:rPr>
          <w:rFonts w:ascii="Palatino Linotype" w:hAnsi="Palatino Linotype" w:cs="Palatino Linotype" w:hint="eastAsia"/>
          <w:bCs/>
          <w:i/>
          <w:iCs/>
          <w:sz w:val="24"/>
        </w:rPr>
        <w:t>.</w:t>
      </w:r>
    </w:p>
    <w:p w:rsidR="00752025" w:rsidRDefault="00752025" w:rsidP="00752025">
      <w:pPr>
        <w:snapToGrid w:val="0"/>
        <w:spacing w:line="360" w:lineRule="auto"/>
        <w:rPr>
          <w:rFonts w:ascii="Palatino Linotype" w:hAnsi="Palatino Linotype" w:cs="Palatino Linotype" w:hint="eastAsia"/>
          <w:bCs/>
          <w:i/>
          <w:iCs/>
          <w:sz w:val="24"/>
        </w:rPr>
      </w:pPr>
      <w:r>
        <w:rPr>
          <w:rFonts w:ascii="Palatino Linotype" w:hAnsi="Palatino Linotype" w:cs="Palatino Linotype" w:hint="eastAsia"/>
          <w:bCs/>
          <w:i/>
          <w:iCs/>
          <w:sz w:val="24"/>
          <w:vertAlign w:val="superscript"/>
        </w:rPr>
        <w:t>4</w:t>
      </w:r>
      <w:r>
        <w:rPr>
          <w:rFonts w:ascii="Palatino Linotype" w:hAnsi="Palatino Linotype" w:cs="Palatino Linotype" w:hint="eastAsia"/>
          <w:bCs/>
          <w:i/>
          <w:iCs/>
          <w:sz w:val="24"/>
        </w:rPr>
        <w:t>Yellow River Institute of Hydraulic Research, Henan Key Laboratory of Yellow Basin Ecological Protection and Restoration, Zhengzhou, China.</w:t>
      </w:r>
    </w:p>
    <w:p w:rsidR="00752025" w:rsidRDefault="00752025" w:rsidP="00752025">
      <w:pPr>
        <w:pStyle w:val="Head"/>
        <w:adjustRightInd w:val="0"/>
        <w:snapToGrid w:val="0"/>
        <w:spacing w:before="0" w:after="0" w:line="360" w:lineRule="auto"/>
      </w:pPr>
    </w:p>
    <w:p w:rsidR="00752025" w:rsidRDefault="00752025" w:rsidP="00752025">
      <w:pPr>
        <w:autoSpaceDE w:val="0"/>
        <w:autoSpaceDN w:val="0"/>
        <w:adjustRightInd w:val="0"/>
        <w:snapToGrid w:val="0"/>
        <w:spacing w:line="360" w:lineRule="auto"/>
        <w:rPr>
          <w:rFonts w:ascii="Palatino Linotype" w:hAnsi="Palatino Linotype" w:cs="Palatino Linotype"/>
          <w:color w:val="000000"/>
          <w:kern w:val="0"/>
          <w:sz w:val="24"/>
        </w:rPr>
      </w:pPr>
      <w:r>
        <w:rPr>
          <w:rFonts w:ascii="Palatino Linotype" w:hAnsi="Palatino Linotype" w:cs="Palatino Linotype"/>
          <w:b/>
          <w:bCs/>
          <w:color w:val="000000"/>
          <w:kern w:val="0"/>
          <w:sz w:val="24"/>
        </w:rPr>
        <w:t>Corresponding author</w:t>
      </w:r>
      <w:r>
        <w:rPr>
          <w:rFonts w:ascii="Palatino Linotype" w:hAnsi="Palatino Linotype" w:cs="Palatino Linotype"/>
          <w:color w:val="000000"/>
          <w:kern w:val="0"/>
          <w:sz w:val="24"/>
        </w:rPr>
        <w:t xml:space="preserve">: </w:t>
      </w:r>
      <w:r>
        <w:rPr>
          <w:rFonts w:ascii="Palatino Linotype" w:hAnsi="Palatino Linotype" w:cs="Palatino Linotype" w:hint="eastAsia"/>
          <w:sz w:val="24"/>
        </w:rPr>
        <w:t>Zhijing Xue</w:t>
      </w:r>
    </w:p>
    <w:p w:rsidR="00752025" w:rsidRDefault="00752025" w:rsidP="00752025">
      <w:pPr>
        <w:autoSpaceDE w:val="0"/>
        <w:autoSpaceDN w:val="0"/>
        <w:adjustRightInd w:val="0"/>
        <w:snapToGrid w:val="0"/>
        <w:spacing w:line="360" w:lineRule="auto"/>
        <w:rPr>
          <w:rFonts w:ascii="Palatino Linotype" w:hAnsi="Palatino Linotype" w:cs="Palatino Linotype"/>
          <w:color w:val="000000"/>
          <w:kern w:val="0"/>
          <w:sz w:val="24"/>
        </w:rPr>
      </w:pPr>
      <w:r>
        <w:rPr>
          <w:rFonts w:ascii="Palatino Linotype" w:hAnsi="Palatino Linotype" w:cs="Palatino Linotype"/>
          <w:b/>
          <w:bCs/>
          <w:color w:val="000000"/>
          <w:kern w:val="0"/>
          <w:sz w:val="24"/>
        </w:rPr>
        <w:t>Full telephone</w:t>
      </w:r>
      <w:r>
        <w:rPr>
          <w:rFonts w:ascii="Palatino Linotype" w:hAnsi="Palatino Linotype" w:cs="Palatino Linotype"/>
          <w:color w:val="000000"/>
          <w:kern w:val="0"/>
          <w:sz w:val="24"/>
        </w:rPr>
        <w:t>: +</w:t>
      </w:r>
      <w:r>
        <w:rPr>
          <w:rFonts w:ascii="Palatino Linotype" w:hAnsi="Palatino Linotype" w:cs="Palatino Linotype" w:hint="eastAsia"/>
          <w:color w:val="000000"/>
          <w:kern w:val="0"/>
          <w:sz w:val="24"/>
        </w:rPr>
        <w:t>86 15249250447</w:t>
      </w:r>
      <w:r>
        <w:rPr>
          <w:rFonts w:ascii="Palatino Linotype" w:hAnsi="Palatino Linotype" w:cs="Palatino Linotype"/>
          <w:color w:val="000000"/>
          <w:kern w:val="0"/>
          <w:sz w:val="24"/>
        </w:rPr>
        <w:t>;</w:t>
      </w:r>
    </w:p>
    <w:p w:rsidR="00752025" w:rsidRDefault="00752025" w:rsidP="00752025">
      <w:pPr>
        <w:snapToGrid w:val="0"/>
        <w:spacing w:line="360" w:lineRule="auto"/>
        <w:outlineLvl w:val="0"/>
        <w:rPr>
          <w:rFonts w:ascii="Palatino Linotype" w:hAnsi="Palatino Linotype" w:cs="Palatino Linotype"/>
          <w:color w:val="000000"/>
          <w:kern w:val="0"/>
          <w:sz w:val="24"/>
        </w:rPr>
      </w:pPr>
      <w:r>
        <w:rPr>
          <w:rFonts w:ascii="Palatino Linotype" w:hAnsi="Palatino Linotype" w:cs="Palatino Linotype"/>
          <w:b/>
          <w:bCs/>
          <w:color w:val="000000"/>
          <w:kern w:val="0"/>
          <w:sz w:val="24"/>
        </w:rPr>
        <w:t>Fax No.</w:t>
      </w:r>
      <w:r>
        <w:rPr>
          <w:rFonts w:ascii="Palatino Linotype" w:hAnsi="Palatino Linotype" w:cs="Palatino Linotype"/>
          <w:color w:val="000000"/>
          <w:kern w:val="0"/>
          <w:sz w:val="24"/>
        </w:rPr>
        <w:t>: +</w:t>
      </w:r>
      <w:r>
        <w:rPr>
          <w:rFonts w:ascii="Palatino Linotype" w:hAnsi="Palatino Linotype" w:cs="Palatino Linotype" w:hint="eastAsia"/>
          <w:color w:val="000000"/>
          <w:kern w:val="0"/>
          <w:sz w:val="24"/>
        </w:rPr>
        <w:t>86</w:t>
      </w:r>
      <w:r>
        <w:rPr>
          <w:rFonts w:ascii="Palatino Linotype" w:hAnsi="Palatino Linotype" w:cs="Palatino Linotype"/>
          <w:color w:val="000000"/>
          <w:kern w:val="0"/>
          <w:sz w:val="24"/>
        </w:rPr>
        <w:t xml:space="preserve"> </w:t>
      </w:r>
      <w:r>
        <w:rPr>
          <w:rFonts w:ascii="Palatino Linotype" w:hAnsi="Palatino Linotype" w:cs="Palatino Linotype" w:hint="eastAsia"/>
          <w:color w:val="000000"/>
          <w:kern w:val="0"/>
          <w:sz w:val="24"/>
        </w:rPr>
        <w:t>85310525</w:t>
      </w:r>
      <w:r>
        <w:rPr>
          <w:rFonts w:ascii="Palatino Linotype" w:hAnsi="Palatino Linotype" w:cs="Palatino Linotype"/>
          <w:color w:val="000000"/>
          <w:kern w:val="0"/>
          <w:sz w:val="24"/>
        </w:rPr>
        <w:t>;</w:t>
      </w:r>
    </w:p>
    <w:p w:rsidR="00752025" w:rsidRDefault="00752025" w:rsidP="00752025">
      <w:pPr>
        <w:numPr>
          <w:ilvl w:val="0"/>
          <w:numId w:val="1"/>
        </w:numPr>
        <w:snapToGrid w:val="0"/>
        <w:spacing w:line="360" w:lineRule="auto"/>
        <w:outlineLvl w:val="0"/>
        <w:rPr>
          <w:rFonts w:ascii="Palatino Linotype" w:hAnsi="Palatino Linotype" w:cs="Palatino Linotype" w:hint="eastAsia"/>
          <w:color w:val="000000"/>
          <w:kern w:val="0"/>
          <w:sz w:val="24"/>
        </w:rPr>
      </w:pPr>
      <w:r>
        <w:rPr>
          <w:rFonts w:ascii="Palatino Linotype" w:hAnsi="Palatino Linotype" w:cs="Palatino Linotype"/>
          <w:b/>
          <w:bCs/>
          <w:color w:val="000000"/>
          <w:kern w:val="0"/>
          <w:sz w:val="24"/>
        </w:rPr>
        <w:t>mail address</w:t>
      </w:r>
      <w:r>
        <w:rPr>
          <w:rFonts w:ascii="Palatino Linotype" w:hAnsi="Palatino Linotype" w:cs="Palatino Linotype"/>
          <w:color w:val="000000"/>
          <w:kern w:val="0"/>
          <w:sz w:val="24"/>
        </w:rPr>
        <w:t xml:space="preserve">: </w:t>
      </w:r>
      <w:hyperlink r:id="rId14" w:history="1">
        <w:r>
          <w:rPr>
            <w:rStyle w:val="a8"/>
            <w:rFonts w:ascii="Palatino Linotype" w:hAnsi="Palatino Linotype" w:cs="Palatino Linotype" w:hint="eastAsia"/>
            <w:kern w:val="0"/>
            <w:sz w:val="24"/>
          </w:rPr>
          <w:t>xue1986@snnu.edu.cn;</w:t>
        </w:r>
      </w:hyperlink>
    </w:p>
    <w:p w:rsidR="00752025" w:rsidRDefault="00752025" w:rsidP="00752025">
      <w:pPr>
        <w:snapToGrid w:val="0"/>
        <w:spacing w:line="360" w:lineRule="auto"/>
        <w:rPr>
          <w:rFonts w:ascii="Palatino Linotype" w:hAnsi="Palatino Linotype" w:cs="Palatino Linotype" w:hint="eastAsia"/>
          <w:sz w:val="24"/>
        </w:rPr>
      </w:pPr>
      <w:r>
        <w:rPr>
          <w:rFonts w:ascii="Palatino Linotype" w:hAnsi="Palatino Linotype" w:cs="Palatino Linotype" w:hint="eastAsia"/>
          <w:b/>
          <w:bCs/>
          <w:color w:val="000000"/>
          <w:kern w:val="0"/>
          <w:sz w:val="24"/>
        </w:rPr>
        <w:t>Institution</w:t>
      </w:r>
      <w:r>
        <w:rPr>
          <w:rFonts w:ascii="Palatino Linotype" w:hAnsi="Palatino Linotype" w:cs="Palatino Linotype"/>
          <w:color w:val="000000"/>
          <w:kern w:val="0"/>
          <w:sz w:val="24"/>
        </w:rPr>
        <w:t xml:space="preserve">: </w:t>
      </w:r>
      <w:r>
        <w:rPr>
          <w:rFonts w:ascii="Palatino Linotype" w:hAnsi="Palatino Linotype" w:cs="Palatino Linotype" w:hint="eastAsia"/>
          <w:color w:val="000000"/>
          <w:kern w:val="0"/>
          <w:sz w:val="24"/>
        </w:rPr>
        <w:t>School of Geography and Tourism, Shaanxi Normal University.</w:t>
      </w:r>
    </w:p>
    <w:p w:rsidR="00752025" w:rsidRDefault="00752025" w:rsidP="00752025">
      <w:pPr>
        <w:adjustRightInd w:val="0"/>
        <w:snapToGrid w:val="0"/>
        <w:rPr>
          <w:rFonts w:ascii="Palatino Linotype" w:hAnsi="Palatino Linotype" w:cs="Palatino Linotype"/>
          <w:color w:val="000000"/>
          <w:kern w:val="0"/>
          <w:sz w:val="24"/>
        </w:rPr>
      </w:pPr>
      <w:r>
        <w:rPr>
          <w:rFonts w:ascii="Palatino Linotype" w:hAnsi="Palatino Linotype" w:cs="Palatino Linotype"/>
          <w:b/>
          <w:bCs/>
          <w:color w:val="000000"/>
          <w:kern w:val="0"/>
          <w:sz w:val="24"/>
        </w:rPr>
        <w:t>Complete postal address</w:t>
      </w:r>
      <w:r>
        <w:rPr>
          <w:rFonts w:ascii="Palatino Linotype" w:hAnsi="Palatino Linotype" w:cs="Palatino Linotype"/>
          <w:color w:val="000000"/>
          <w:kern w:val="0"/>
          <w:sz w:val="24"/>
        </w:rPr>
        <w:t xml:space="preserve">: </w:t>
      </w:r>
      <w:r>
        <w:rPr>
          <w:rFonts w:ascii="Palatino Linotype" w:hAnsi="Palatino Linotype" w:cs="Palatino Linotype" w:hint="eastAsia"/>
          <w:color w:val="000000"/>
          <w:kern w:val="0"/>
          <w:sz w:val="24"/>
        </w:rPr>
        <w:t>No.620 West Chang'an Street, Chang'an District, Xi'an;</w:t>
      </w:r>
    </w:p>
    <w:p w:rsidR="00752025" w:rsidRDefault="00752025" w:rsidP="00752025">
      <w:pPr>
        <w:adjustRightInd w:val="0"/>
        <w:snapToGrid w:val="0"/>
        <w:rPr>
          <w:rFonts w:ascii="Palatino Linotype" w:hAnsi="Palatino Linotype" w:cs="Palatino Linotype"/>
          <w:color w:val="000000"/>
          <w:kern w:val="0"/>
          <w:sz w:val="24"/>
        </w:rPr>
      </w:pPr>
    </w:p>
    <w:p w:rsidR="00752025" w:rsidRDefault="00752025" w:rsidP="00752025">
      <w:pPr>
        <w:adjustRightInd w:val="0"/>
        <w:snapToGrid w:val="0"/>
        <w:rPr>
          <w:rFonts w:ascii="Palatino Linotype" w:hAnsi="Palatino Linotype" w:cs="Palatino Linotype"/>
          <w:color w:val="000000"/>
          <w:kern w:val="0"/>
          <w:sz w:val="24"/>
        </w:rPr>
      </w:pPr>
    </w:p>
    <w:p w:rsidR="00752025" w:rsidRDefault="00752025" w:rsidP="00752025">
      <w:pPr>
        <w:adjustRightInd w:val="0"/>
        <w:snapToGrid w:val="0"/>
        <w:rPr>
          <w:rFonts w:ascii="Palatino Linotype" w:hAnsi="Palatino Linotype" w:cs="Palatino Linotype" w:hint="eastAsia"/>
          <w:b/>
          <w:bCs/>
          <w:sz w:val="24"/>
        </w:rPr>
      </w:pPr>
      <w:bookmarkStart w:id="6" w:name="_GoBack"/>
      <w:bookmarkEnd w:id="6"/>
    </w:p>
    <w:p w:rsidR="00D77102" w:rsidRDefault="00D77102" w:rsidP="00D77102">
      <w:pPr>
        <w:adjustRightInd w:val="0"/>
        <w:snapToGrid w:val="0"/>
        <w:rPr>
          <w:rFonts w:ascii="Palatino Linotype" w:hAnsi="Palatino Linotype" w:cs="Palatino Linotype"/>
          <w:color w:val="000000"/>
          <w:sz w:val="24"/>
        </w:rPr>
      </w:pPr>
      <w:r>
        <w:rPr>
          <w:rFonts w:ascii="Palatino Linotype" w:hAnsi="Palatino Linotype" w:cs="Palatino Linotype"/>
          <w:b/>
          <w:bCs/>
          <w:sz w:val="24"/>
        </w:rPr>
        <w:lastRenderedPageBreak/>
        <w:t>Table S</w:t>
      </w:r>
      <w:r>
        <w:rPr>
          <w:rFonts w:ascii="Palatino Linotype" w:hAnsi="Palatino Linotype" w:cs="Palatino Linotype" w:hint="eastAsia"/>
          <w:b/>
          <w:bCs/>
          <w:sz w:val="24"/>
        </w:rPr>
        <w:t>1</w:t>
      </w:r>
      <w:r>
        <w:rPr>
          <w:rFonts w:ascii="Palatino Linotype" w:hAnsi="Palatino Linotype" w:cs="Palatino Linotype"/>
          <w:sz w:val="24"/>
        </w:rPr>
        <w:t xml:space="preserve"> </w:t>
      </w:r>
      <w:r>
        <w:rPr>
          <w:rFonts w:ascii="Palatino Linotype" w:hAnsi="Palatino Linotype" w:cs="Palatino Linotype"/>
          <w:color w:val="000000"/>
          <w:sz w:val="24"/>
        </w:rPr>
        <w:t xml:space="preserve">Basic information on </w:t>
      </w:r>
      <w:r>
        <w:rPr>
          <w:rFonts w:ascii="Palatino Linotype" w:hAnsi="Palatino Linotype" w:cs="Palatino Linotype" w:hint="eastAsia"/>
          <w:color w:val="000000"/>
          <w:sz w:val="24"/>
        </w:rPr>
        <w:t xml:space="preserve">the </w:t>
      </w:r>
      <w:r>
        <w:rPr>
          <w:rFonts w:ascii="Palatino Linotype" w:hAnsi="Palatino Linotype" w:cs="Palatino Linotype"/>
          <w:color w:val="000000"/>
          <w:sz w:val="24"/>
        </w:rPr>
        <w:t>soil extracellular enzymes (EEAs) investigated here</w:t>
      </w:r>
    </w:p>
    <w:tbl>
      <w:tblPr>
        <w:tblW w:w="960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7"/>
        <w:gridCol w:w="1512"/>
        <w:gridCol w:w="5310"/>
      </w:tblGrid>
      <w:tr w:rsidR="00D77102" w:rsidTr="003346BE">
        <w:trPr>
          <w:trHeight w:val="90"/>
          <w:jc w:val="center"/>
        </w:trPr>
        <w:tc>
          <w:tcPr>
            <w:tcW w:w="2787" w:type="dxa"/>
            <w:tcBorders>
              <w:bottom w:val="single" w:sz="4" w:space="0" w:color="auto"/>
            </w:tcBorders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EEAs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Abbreviation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Function</w:t>
            </w:r>
          </w:p>
        </w:tc>
      </w:tr>
      <w:tr w:rsidR="00D77102" w:rsidTr="003346BE">
        <w:trPr>
          <w:jc w:val="center"/>
        </w:trPr>
        <w:tc>
          <w:tcPr>
            <w:tcW w:w="278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 xml:space="preserve">β-1,4-glucosidase </w:t>
            </w:r>
          </w:p>
        </w:tc>
        <w:tc>
          <w:tcPr>
            <w:tcW w:w="1512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BG</w:t>
            </w:r>
          </w:p>
        </w:tc>
        <w:tc>
          <w:tcPr>
            <w:tcW w:w="5310" w:type="dxa"/>
            <w:vAlign w:val="center"/>
          </w:tcPr>
          <w:p w:rsidR="00D77102" w:rsidRDefault="00D77102" w:rsidP="003346BE">
            <w:pPr>
              <w:snapToGrid w:val="0"/>
              <w:jc w:val="left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Cellulose degradation: hydrolyses glucose from cellobiose</w:t>
            </w:r>
          </w:p>
        </w:tc>
      </w:tr>
      <w:tr w:rsidR="00D77102" w:rsidTr="003346BE">
        <w:trPr>
          <w:jc w:val="center"/>
        </w:trPr>
        <w:tc>
          <w:tcPr>
            <w:tcW w:w="278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 xml:space="preserve">alkaline phosphatase </w:t>
            </w:r>
          </w:p>
        </w:tc>
        <w:tc>
          <w:tcPr>
            <w:tcW w:w="1512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AP</w:t>
            </w:r>
          </w:p>
        </w:tc>
        <w:tc>
          <w:tcPr>
            <w:tcW w:w="5310" w:type="dxa"/>
            <w:vAlign w:val="center"/>
          </w:tcPr>
          <w:p w:rsidR="00D77102" w:rsidRDefault="00D77102" w:rsidP="003346BE">
            <w:pPr>
              <w:snapToGrid w:val="0"/>
              <w:jc w:val="left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Organophosphorus decomposition: Hydrolyses terminal phosphate moieties from phospho-monoesters</w:t>
            </w:r>
          </w:p>
        </w:tc>
      </w:tr>
      <w:tr w:rsidR="00D77102" w:rsidTr="003346BE">
        <w:trPr>
          <w:jc w:val="center"/>
        </w:trPr>
        <w:tc>
          <w:tcPr>
            <w:tcW w:w="278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 xml:space="preserve">β-D-cellobiohydrolase </w:t>
            </w:r>
          </w:p>
        </w:tc>
        <w:tc>
          <w:tcPr>
            <w:tcW w:w="1512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CBH</w:t>
            </w:r>
          </w:p>
        </w:tc>
        <w:tc>
          <w:tcPr>
            <w:tcW w:w="5310" w:type="dxa"/>
            <w:vAlign w:val="center"/>
          </w:tcPr>
          <w:p w:rsidR="00D77102" w:rsidRDefault="00D77102" w:rsidP="003346BE">
            <w:pPr>
              <w:snapToGrid w:val="0"/>
              <w:jc w:val="left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Cellulose degradation: hydrolyses cellobiose dimers from non-reducing ends of cellulose molecules</w:t>
            </w:r>
            <w:r>
              <w:rPr>
                <w:rFonts w:ascii="Palatino Linotype" w:hAnsi="Palatino Linotype" w:cs="Palatino Linotype" w:hint="eastAsia"/>
                <w:color w:val="000000"/>
                <w:szCs w:val="21"/>
              </w:rPr>
              <w:t>.</w:t>
            </w:r>
          </w:p>
        </w:tc>
      </w:tr>
      <w:tr w:rsidR="00D77102" w:rsidTr="003346BE">
        <w:trPr>
          <w:jc w:val="center"/>
        </w:trPr>
        <w:tc>
          <w:tcPr>
            <w:tcW w:w="278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 xml:space="preserve">Leucine-aminopeptidase </w:t>
            </w:r>
          </w:p>
        </w:tc>
        <w:tc>
          <w:tcPr>
            <w:tcW w:w="1512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LAP</w:t>
            </w:r>
          </w:p>
        </w:tc>
        <w:tc>
          <w:tcPr>
            <w:tcW w:w="5310" w:type="dxa"/>
            <w:vAlign w:val="center"/>
          </w:tcPr>
          <w:p w:rsidR="00D77102" w:rsidRDefault="00D77102" w:rsidP="003346BE">
            <w:pPr>
              <w:snapToGrid w:val="0"/>
              <w:jc w:val="left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Proteolysis: hydrolyses leucine and other hydrophobic amino acids from the N-terminus of oligo- and polypeptides</w:t>
            </w:r>
          </w:p>
        </w:tc>
      </w:tr>
      <w:tr w:rsidR="00D77102" w:rsidTr="003346BE">
        <w:trPr>
          <w:jc w:val="center"/>
        </w:trPr>
        <w:tc>
          <w:tcPr>
            <w:tcW w:w="278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 xml:space="preserve">β-N-acetylglucosaminidase </w:t>
            </w:r>
          </w:p>
        </w:tc>
        <w:tc>
          <w:tcPr>
            <w:tcW w:w="1512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NAG</w:t>
            </w:r>
          </w:p>
        </w:tc>
        <w:tc>
          <w:tcPr>
            <w:tcW w:w="5310" w:type="dxa"/>
            <w:vAlign w:val="center"/>
          </w:tcPr>
          <w:p w:rsidR="00D77102" w:rsidRDefault="00D77102" w:rsidP="003346BE">
            <w:pPr>
              <w:snapToGrid w:val="0"/>
              <w:jc w:val="left"/>
              <w:rPr>
                <w:rFonts w:ascii="Palatino Linotype" w:hAnsi="Palatino Linotype" w:cs="Palatino Linotype"/>
                <w:color w:val="000000"/>
                <w:szCs w:val="21"/>
              </w:rPr>
            </w:pPr>
            <w:r>
              <w:rPr>
                <w:rFonts w:ascii="Palatino Linotype" w:hAnsi="Palatino Linotype" w:cs="Palatino Linotype"/>
                <w:color w:val="000000"/>
                <w:szCs w:val="21"/>
              </w:rPr>
              <w:t>Chitin and peptidoglycan degradation: hydrolyses glucosamine from chitobiose, chitosan</w:t>
            </w:r>
            <w:r>
              <w:rPr>
                <w:rFonts w:ascii="Palatino Linotype" w:hAnsi="Palatino Linotype" w:cs="Palatino Linotype" w:hint="eastAsia"/>
                <w:color w:val="000000"/>
                <w:szCs w:val="21"/>
              </w:rPr>
              <w:t>,</w:t>
            </w:r>
            <w:r>
              <w:rPr>
                <w:rFonts w:ascii="Palatino Linotype" w:hAnsi="Palatino Linotype" w:cs="Palatino Linotype"/>
                <w:color w:val="000000"/>
                <w:szCs w:val="21"/>
              </w:rPr>
              <w:t xml:space="preserve"> and chitin</w:t>
            </w:r>
          </w:p>
        </w:tc>
      </w:tr>
    </w:tbl>
    <w:p w:rsidR="00D77102" w:rsidRDefault="00D77102" w:rsidP="00D77102">
      <w:pPr>
        <w:adjustRightInd w:val="0"/>
        <w:snapToGrid w:val="0"/>
        <w:spacing w:line="360" w:lineRule="auto"/>
        <w:rPr>
          <w:rFonts w:ascii="Palatino Linotype" w:hAnsi="Palatino Linotype" w:cs="Palatino Linotype"/>
          <w:b/>
          <w:bCs/>
          <w:sz w:val="24"/>
        </w:rPr>
      </w:pPr>
    </w:p>
    <w:p w:rsidR="00D77102" w:rsidRDefault="00D77102" w:rsidP="00D77102">
      <w:pPr>
        <w:adjustRightInd w:val="0"/>
        <w:snapToGrid w:val="0"/>
        <w:spacing w:line="360" w:lineRule="auto"/>
        <w:rPr>
          <w:rFonts w:ascii="Palatino Linotype" w:hAnsi="Palatino Linotype" w:cs="Palatino Linotype"/>
          <w:b/>
          <w:bCs/>
          <w:sz w:val="24"/>
        </w:rPr>
      </w:pPr>
      <w:r>
        <w:rPr>
          <w:rFonts w:ascii="Palatino Linotype" w:hAnsi="Palatino Linotype" w:cs="Palatino Linotype"/>
          <w:b/>
          <w:bCs/>
          <w:sz w:val="24"/>
        </w:rPr>
        <w:t>Table S</w:t>
      </w:r>
      <w:r>
        <w:rPr>
          <w:rFonts w:ascii="Palatino Linotype" w:hAnsi="Palatino Linotype" w:cs="Palatino Linotype" w:hint="eastAsia"/>
          <w:b/>
          <w:bCs/>
          <w:sz w:val="24"/>
        </w:rPr>
        <w:t>2</w:t>
      </w:r>
      <w:r>
        <w:rPr>
          <w:rFonts w:ascii="Palatino Linotype" w:hAnsi="Palatino Linotype" w:cs="Palatino Linotype"/>
          <w:sz w:val="24"/>
        </w:rPr>
        <w:t xml:space="preserve"> The equations and R</w:t>
      </w:r>
      <w:r>
        <w:rPr>
          <w:rFonts w:ascii="Palatino Linotype" w:hAnsi="Palatino Linotype" w:cs="Palatino Linotype"/>
          <w:sz w:val="24"/>
          <w:vertAlign w:val="superscript"/>
        </w:rPr>
        <w:t>2</w:t>
      </w:r>
      <w:r>
        <w:rPr>
          <w:rFonts w:ascii="Palatino Linotype" w:hAnsi="Palatino Linotype" w:cs="Palatino Linotype"/>
          <w:sz w:val="24"/>
        </w:rPr>
        <w:t xml:space="preserve"> of the fitted curves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759"/>
        <w:gridCol w:w="5381"/>
      </w:tblGrid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R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perscript"/>
              </w:rPr>
              <w:t>2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Equation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MurA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0.515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y=1.89+0.003x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1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-1.77x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2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+1.87x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3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-7.76x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4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+1.41x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5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-9.30x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6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GluN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0.849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y=756.81+7.28x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1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-0.14x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2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+0.001x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3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-3.59x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4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+5.74x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5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-3.47x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6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GluN/MurA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0.515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y=17.98+0.04x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1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-0.001x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2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+1.89x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3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-9.10E-8x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4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+1.85E-10x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5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-1.34E-13x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6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MAOC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0.929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y=10.44+0.26x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1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-0.004x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2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+1.73x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3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-3.52x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4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+2.55x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5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POC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0.924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y=7.08-0.06x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1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+4.07E-4x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2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-9.28E-5x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3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+6.73E-10x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4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SOC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0.767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y=25.54-0.24x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1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+0.005x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2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-3.82E-5x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3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+1.42E-7x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4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-2.43E-10x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5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+1.54E-13x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6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MBC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0.886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y=658.28-5.93x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1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+0.02x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2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+1.87E-4x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3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-1.20E-6x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4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+2.39E-9x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5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-1.59E-12x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6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MN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0.724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y=889.47-0.99x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1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+0.01x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2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-4.53x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3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+4.67x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4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MN/MBC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0.809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y=0.94+0.05x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1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-5.18E-4x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2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+2.09E-6x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3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-3.44E-9x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4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+1.95E-12x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bscript"/>
              </w:rPr>
              <w:t>5</w:t>
            </w:r>
          </w:p>
        </w:tc>
      </w:tr>
    </w:tbl>
    <w:p w:rsidR="00D77102" w:rsidRDefault="00D77102" w:rsidP="00D77102">
      <w:pPr>
        <w:adjustRightInd w:val="0"/>
        <w:snapToGrid w:val="0"/>
        <w:spacing w:line="360" w:lineRule="auto"/>
        <w:rPr>
          <w:rFonts w:ascii="Palatino Linotype" w:hAnsi="Palatino Linotype" w:cs="Palatino Linotype"/>
          <w:b/>
          <w:bCs/>
          <w:sz w:val="24"/>
        </w:rPr>
      </w:pPr>
    </w:p>
    <w:p w:rsidR="00D77102" w:rsidRDefault="00D77102" w:rsidP="00D77102">
      <w:pPr>
        <w:adjustRightInd w:val="0"/>
        <w:snapToGrid w:val="0"/>
        <w:spacing w:line="360" w:lineRule="auto"/>
        <w:rPr>
          <w:rFonts w:ascii="Palatino Linotype" w:hAnsi="Palatino Linotype" w:cs="Palatino Linotype"/>
          <w:b/>
          <w:bCs/>
          <w:szCs w:val="21"/>
        </w:rPr>
      </w:pPr>
      <w:r>
        <w:rPr>
          <w:rFonts w:ascii="Palatino Linotype" w:hAnsi="Palatino Linotype" w:cs="Palatino Linotype"/>
          <w:b/>
          <w:bCs/>
          <w:sz w:val="24"/>
        </w:rPr>
        <w:t xml:space="preserve">Table </w:t>
      </w:r>
      <w:r>
        <w:rPr>
          <w:rFonts w:ascii="Palatino Linotype" w:hAnsi="Palatino Linotype" w:cs="Palatino Linotype" w:hint="eastAsia"/>
          <w:b/>
          <w:bCs/>
          <w:sz w:val="24"/>
        </w:rPr>
        <w:t xml:space="preserve">S3 </w:t>
      </w:r>
      <w:r>
        <w:rPr>
          <w:rFonts w:ascii="Palatino Linotype" w:hAnsi="Palatino Linotype" w:cs="Palatino Linotype" w:hint="eastAsia"/>
          <w:sz w:val="24"/>
        </w:rPr>
        <w:t>V</w:t>
      </w:r>
      <w:r>
        <w:rPr>
          <w:rFonts w:ascii="Palatino Linotype" w:hAnsi="Palatino Linotype" w:cs="Palatino Linotype"/>
          <w:sz w:val="24"/>
        </w:rPr>
        <w:t xml:space="preserve">ariation of </w:t>
      </w:r>
      <w:r>
        <w:rPr>
          <w:rFonts w:ascii="Palatino Linotype" w:hAnsi="Palatino Linotype" w:cs="Palatino Linotype" w:hint="eastAsia"/>
          <w:sz w:val="24"/>
        </w:rPr>
        <w:t>soil living microbial biomass</w:t>
      </w:r>
      <w:r>
        <w:rPr>
          <w:rFonts w:ascii="Palatino Linotype" w:hAnsi="Palatino Linotype" w:cs="Palatino Linotype"/>
          <w:sz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7"/>
        <w:gridCol w:w="1315"/>
        <w:gridCol w:w="1235"/>
        <w:gridCol w:w="1486"/>
      </w:tblGrid>
      <w:tr w:rsidR="00D77102" w:rsidTr="003346BE">
        <w:trPr>
          <w:trHeight w:hRule="exact" w:val="283"/>
          <w:jc w:val="center"/>
        </w:trPr>
        <w:tc>
          <w:tcPr>
            <w:tcW w:w="1567" w:type="dxa"/>
            <w:vMerge w:val="restart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Decomposition days</w:t>
            </w:r>
          </w:p>
        </w:tc>
        <w:tc>
          <w:tcPr>
            <w:tcW w:w="4036" w:type="dxa"/>
            <w:gridSpan w:val="3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PLFA(nmol/g)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Merge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Bacterial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Fungal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Fungal/Bacterial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77.88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0.21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68.44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0.76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0.88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0.01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28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66.94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18.38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46.65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7.17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0.74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0.31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54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70.49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6.56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42.70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1.04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0.61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0.07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84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37.45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8.40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25.09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2.90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0.70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0.23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Early stage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63.19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45.72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0.73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106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43.01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6.35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24.92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0.63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0.58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0.07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166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40.24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7.94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17.90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2.71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0.46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0.16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219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21.61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2.44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11.98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1.42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0.56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0.13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247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42.18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4.72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16.02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1.12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0.38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0.07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321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25.81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1.99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11.42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0.86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0.45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0.07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353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25.80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6.52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11.89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3.57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0.49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0.26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Middle stage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33.11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15.69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0.49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419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41.07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2.32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18.60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1.56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0.45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0.06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453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30.96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3.48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10.96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0.67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0.36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0.06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490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29.01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4.84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9.40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0.58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0.33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0.08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512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19.59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1.05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7.94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0.29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0.41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±</w:t>
            </w: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0.01</w:t>
            </w:r>
          </w:p>
        </w:tc>
      </w:tr>
      <w:tr w:rsidR="00D77102" w:rsidTr="003346BE">
        <w:trPr>
          <w:trHeight w:hRule="exact" w:val="283"/>
          <w:jc w:val="center"/>
        </w:trPr>
        <w:tc>
          <w:tcPr>
            <w:tcW w:w="1567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lastRenderedPageBreak/>
              <w:t>Later stage</w:t>
            </w:r>
          </w:p>
        </w:tc>
        <w:tc>
          <w:tcPr>
            <w:tcW w:w="131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30.16</w:t>
            </w:r>
          </w:p>
        </w:tc>
        <w:tc>
          <w:tcPr>
            <w:tcW w:w="1235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11.73</w:t>
            </w:r>
          </w:p>
        </w:tc>
        <w:tc>
          <w:tcPr>
            <w:tcW w:w="1486" w:type="dxa"/>
            <w:vAlign w:val="center"/>
          </w:tcPr>
          <w:p w:rsidR="00D77102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>
              <w:rPr>
                <w:rFonts w:ascii="Palatino Linotype" w:hAnsi="Palatino Linotype" w:cs="Palatino Linotype" w:hint="eastAsia"/>
                <w:sz w:val="18"/>
                <w:szCs w:val="21"/>
              </w:rPr>
              <w:t>0.39</w:t>
            </w:r>
          </w:p>
        </w:tc>
      </w:tr>
    </w:tbl>
    <w:p w:rsidR="00D77102" w:rsidRDefault="00D77102" w:rsidP="00D77102">
      <w:pPr>
        <w:adjustRightInd w:val="0"/>
        <w:snapToGrid w:val="0"/>
        <w:spacing w:line="360" w:lineRule="auto"/>
        <w:rPr>
          <w:rFonts w:ascii="Palatino Linotype" w:hAnsi="Palatino Linotype" w:cs="Palatino Linotype"/>
          <w:b/>
          <w:bCs/>
          <w:sz w:val="24"/>
        </w:rPr>
      </w:pPr>
    </w:p>
    <w:p w:rsidR="00D77102" w:rsidRDefault="00D77102" w:rsidP="00D77102">
      <w:pPr>
        <w:adjustRightInd w:val="0"/>
        <w:snapToGrid w:val="0"/>
        <w:spacing w:line="360" w:lineRule="auto"/>
        <w:rPr>
          <w:rFonts w:ascii="Palatino Linotype" w:hAnsi="Palatino Linotype" w:cs="Palatino Linotype"/>
          <w:sz w:val="24"/>
        </w:rPr>
      </w:pPr>
      <w:r>
        <w:rPr>
          <w:rFonts w:ascii="Palatino Linotype" w:hAnsi="Palatino Linotype" w:cs="Palatino Linotype"/>
          <w:b/>
          <w:bCs/>
          <w:sz w:val="24"/>
        </w:rPr>
        <w:t xml:space="preserve">Table </w:t>
      </w:r>
      <w:r>
        <w:rPr>
          <w:rFonts w:ascii="Palatino Linotype" w:hAnsi="Palatino Linotype" w:cs="Palatino Linotype" w:hint="eastAsia"/>
          <w:b/>
          <w:bCs/>
          <w:sz w:val="24"/>
        </w:rPr>
        <w:t>S4</w:t>
      </w:r>
      <w:r>
        <w:rPr>
          <w:rFonts w:ascii="Palatino Linotype" w:hAnsi="Palatino Linotype" w:cs="Palatino Linotype"/>
          <w:sz w:val="24"/>
        </w:rPr>
        <w:t xml:space="preserve"> </w:t>
      </w:r>
      <w:r>
        <w:rPr>
          <w:rFonts w:ascii="Palatino Linotype" w:hAnsi="Palatino Linotype" w:cs="Palatino Linotype" w:hint="eastAsia"/>
          <w:sz w:val="24"/>
        </w:rPr>
        <w:t>Soil microbial C- and P-limitation in different decomposition stages.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1062"/>
        <w:gridCol w:w="830"/>
        <w:gridCol w:w="1027"/>
        <w:gridCol w:w="877"/>
        <w:gridCol w:w="1119"/>
        <w:gridCol w:w="924"/>
      </w:tblGrid>
      <w:tr w:rsidR="00D77102" w:rsidRPr="00165D0B" w:rsidTr="003346BE">
        <w:trPr>
          <w:trHeight w:val="302"/>
          <w:jc w:val="center"/>
        </w:trPr>
        <w:tc>
          <w:tcPr>
            <w:tcW w:w="1488" w:type="dxa"/>
            <w:vMerge w:val="restart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SMML</w:t>
            </w:r>
          </w:p>
        </w:tc>
        <w:tc>
          <w:tcPr>
            <w:tcW w:w="1892" w:type="dxa"/>
            <w:gridSpan w:val="2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/>
                <w:sz w:val="18"/>
                <w:szCs w:val="21"/>
              </w:rPr>
              <w:t>Early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Middle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Later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vMerge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R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perscript"/>
              </w:rPr>
              <w:t>2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i/>
                <w:iCs/>
                <w:sz w:val="18"/>
                <w:szCs w:val="21"/>
              </w:rPr>
              <w:t>p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R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perscript"/>
              </w:rPr>
              <w:t>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i/>
                <w:iCs/>
                <w:sz w:val="18"/>
                <w:szCs w:val="21"/>
              </w:rPr>
              <w:t>p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R</w:t>
            </w:r>
            <w:r w:rsidRPr="00165D0B">
              <w:rPr>
                <w:rFonts w:ascii="Palatino Linotype" w:hAnsi="Palatino Linotype" w:cs="Palatino Linotype" w:hint="eastAsia"/>
                <w:sz w:val="18"/>
                <w:szCs w:val="21"/>
                <w:vertAlign w:val="superscript"/>
              </w:rPr>
              <w:t>2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i/>
                <w:iCs/>
                <w:sz w:val="18"/>
                <w:szCs w:val="21"/>
              </w:rPr>
              <w:t>p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C-limitation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0.98</w:t>
            </w:r>
          </w:p>
        </w:tc>
        <w:tc>
          <w:tcPr>
            <w:tcW w:w="830" w:type="dxa"/>
            <w:vMerge w:val="restart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0.85***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0.71</w:t>
            </w:r>
          </w:p>
        </w:tc>
        <w:tc>
          <w:tcPr>
            <w:tcW w:w="877" w:type="dxa"/>
            <w:vMerge w:val="restart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0.99***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0.89</w:t>
            </w:r>
          </w:p>
        </w:tc>
        <w:tc>
          <w:tcPr>
            <w:tcW w:w="924" w:type="dxa"/>
            <w:vMerge w:val="restart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-0.9***</w:t>
            </w:r>
          </w:p>
        </w:tc>
      </w:tr>
      <w:tr w:rsidR="00D77102" w:rsidRPr="00165D0B" w:rsidTr="003346BE">
        <w:trPr>
          <w:jc w:val="center"/>
        </w:trPr>
        <w:tc>
          <w:tcPr>
            <w:tcW w:w="1488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P-limitation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0.48</w:t>
            </w:r>
          </w:p>
        </w:tc>
        <w:tc>
          <w:tcPr>
            <w:tcW w:w="830" w:type="dxa"/>
            <w:vMerge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0.99</w:t>
            </w:r>
          </w:p>
        </w:tc>
        <w:tc>
          <w:tcPr>
            <w:tcW w:w="877" w:type="dxa"/>
            <w:vMerge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  <w:r w:rsidRPr="00165D0B">
              <w:rPr>
                <w:rFonts w:ascii="Palatino Linotype" w:hAnsi="Palatino Linotype" w:cs="Palatino Linotype" w:hint="eastAsia"/>
                <w:sz w:val="18"/>
                <w:szCs w:val="21"/>
              </w:rPr>
              <w:t>0.93</w:t>
            </w:r>
          </w:p>
        </w:tc>
        <w:tc>
          <w:tcPr>
            <w:tcW w:w="924" w:type="dxa"/>
            <w:vMerge/>
            <w:shd w:val="clear" w:color="auto" w:fill="auto"/>
            <w:vAlign w:val="center"/>
          </w:tcPr>
          <w:p w:rsidR="00D77102" w:rsidRPr="00165D0B" w:rsidRDefault="00D77102" w:rsidP="003346BE">
            <w:pPr>
              <w:snapToGrid w:val="0"/>
              <w:jc w:val="center"/>
              <w:rPr>
                <w:rFonts w:ascii="Palatino Linotype" w:hAnsi="Palatino Linotype" w:cs="Palatino Linotype"/>
                <w:sz w:val="18"/>
                <w:szCs w:val="21"/>
              </w:rPr>
            </w:pPr>
          </w:p>
        </w:tc>
      </w:tr>
      <w:bookmarkEnd w:id="0"/>
    </w:tbl>
    <w:p w:rsidR="00D77102" w:rsidRDefault="00D77102" w:rsidP="00D77102">
      <w:pPr>
        <w:snapToGrid w:val="0"/>
        <w:spacing w:line="360" w:lineRule="auto"/>
        <w:rPr>
          <w:rFonts w:ascii="Palatino Linotype" w:hAnsi="Palatino Linotype" w:cs="Palatino Linotype"/>
          <w:b/>
          <w:bCs/>
          <w:sz w:val="24"/>
        </w:rPr>
      </w:pPr>
    </w:p>
    <w:p w:rsidR="00D77102" w:rsidRDefault="00D77102" w:rsidP="00D77102">
      <w:pPr>
        <w:snapToGrid w:val="0"/>
        <w:spacing w:line="360" w:lineRule="auto"/>
        <w:rPr>
          <w:rFonts w:ascii="Palatino Linotype" w:hAnsi="Palatino Linotype" w:cs="Palatino Linotype"/>
          <w:sz w:val="24"/>
        </w:rPr>
      </w:pPr>
    </w:p>
    <w:p w:rsidR="00D77102" w:rsidRDefault="00D77102" w:rsidP="00D77102">
      <w:pPr>
        <w:snapToGrid w:val="0"/>
        <w:spacing w:line="360" w:lineRule="auto"/>
        <w:jc w:val="center"/>
        <w:rPr>
          <w:rFonts w:ascii="Comic Sans MS" w:hAnsi="Comic Sans MS" w:cs="Comic Sans MS"/>
          <w:sz w:val="24"/>
        </w:rPr>
      </w:pPr>
      <w:r>
        <w:rPr>
          <w:rFonts w:ascii="Comic Sans MS" w:hAnsi="Comic Sans MS" w:cs="Comic Sans MS" w:hint="eastAsia"/>
          <w:noProof/>
          <w:sz w:val="24"/>
        </w:rPr>
        <w:drawing>
          <wp:inline distT="0" distB="0" distL="0" distR="0">
            <wp:extent cx="3957320" cy="5786120"/>
            <wp:effectExtent l="0" t="0" r="0" b="5080"/>
            <wp:docPr id="8" name="图片 8" descr="氨基糖的测定-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4" descr="氨基糖的测定--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578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Comic Sans MS" w:hint="eastAsia"/>
          <w:noProof/>
          <w:sz w:val="24"/>
        </w:rPr>
        <w:lastRenderedPageBreak/>
        <w:drawing>
          <wp:inline distT="0" distB="0" distL="0" distR="0">
            <wp:extent cx="3089910" cy="3768090"/>
            <wp:effectExtent l="0" t="0" r="0" b="3810"/>
            <wp:docPr id="7" name="图片 7" descr="氨基糖的测定-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5" descr="氨基糖的测定--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102" w:rsidRDefault="00D77102" w:rsidP="00D77102">
      <w:pPr>
        <w:snapToGrid w:val="0"/>
        <w:jc w:val="center"/>
        <w:rPr>
          <w:rFonts w:ascii="Palatino Linotype" w:hAnsi="Palatino Linotype" w:cs="Palatino Linotype"/>
          <w:b/>
          <w:bCs/>
          <w:szCs w:val="21"/>
        </w:rPr>
      </w:pPr>
      <w:r>
        <w:rPr>
          <w:rFonts w:ascii="Palatino Linotype" w:hAnsi="Palatino Linotype" w:cs="Palatino Linotype" w:hint="eastAsia"/>
          <w:b/>
          <w:bCs/>
          <w:sz w:val="24"/>
        </w:rPr>
        <w:t xml:space="preserve">Fig. S1 </w:t>
      </w:r>
      <w:r>
        <w:rPr>
          <w:rFonts w:ascii="Palatino Linotype" w:hAnsi="Palatino Linotype" w:cs="Palatino Linotype" w:hint="eastAsia"/>
          <w:sz w:val="24"/>
        </w:rPr>
        <w:t>Determination method of amino sugars</w:t>
      </w:r>
    </w:p>
    <w:p w:rsidR="00D77102" w:rsidRDefault="00D77102" w:rsidP="00D77102">
      <w:pPr>
        <w:snapToGrid w:val="0"/>
        <w:rPr>
          <w:rFonts w:ascii="Palatino Linotype" w:hAnsi="Palatino Linotype" w:cs="Palatino Linotype"/>
          <w:szCs w:val="21"/>
        </w:rPr>
      </w:pPr>
      <w:r>
        <w:rPr>
          <w:rFonts w:ascii="Palatino Linotype" w:hAnsi="Palatino Linotype" w:cs="Palatino Linotype" w:hint="eastAsia"/>
          <w:b/>
          <w:bCs/>
          <w:szCs w:val="21"/>
        </w:rPr>
        <w:t>Note</w:t>
      </w:r>
      <w:r>
        <w:rPr>
          <w:rFonts w:ascii="Palatino Linotype" w:hAnsi="Palatino Linotype" w:cs="Palatino Linotype" w:hint="eastAsia"/>
          <w:szCs w:val="21"/>
        </w:rPr>
        <w:t xml:space="preserve">: (a) The procedure of extraction and purification; (b) The procedure of derivatization; </w:t>
      </w:r>
    </w:p>
    <w:p w:rsidR="00D77102" w:rsidRDefault="00D77102" w:rsidP="00D77102">
      <w:pPr>
        <w:snapToGrid w:val="0"/>
        <w:spacing w:line="360" w:lineRule="auto"/>
        <w:rPr>
          <w:rFonts w:ascii="Palatino Linotype" w:hAnsi="Palatino Linotype" w:cs="Palatino Linotype"/>
          <w:szCs w:val="21"/>
        </w:rPr>
      </w:pPr>
    </w:p>
    <w:p w:rsidR="00D77102" w:rsidRDefault="00D77102" w:rsidP="00D77102">
      <w:pPr>
        <w:adjustRightInd w:val="0"/>
        <w:snapToGrid w:val="0"/>
        <w:spacing w:line="360" w:lineRule="auto"/>
        <w:rPr>
          <w:rFonts w:ascii="Palatino Linotype" w:hAnsi="Palatino Linotype" w:cs="Palatino Linotype"/>
          <w:sz w:val="24"/>
        </w:rPr>
      </w:pPr>
      <w:r>
        <w:rPr>
          <w:rFonts w:ascii="Palatino Linotype" w:hAnsi="Palatino Linotype" w:cs="Palatino Linotype" w:hint="eastAsia"/>
          <w:b/>
          <w:bCs/>
          <w:sz w:val="24"/>
        </w:rPr>
        <w:br w:type="page"/>
      </w:r>
    </w:p>
    <w:p w:rsidR="00D77102" w:rsidRDefault="00D77102" w:rsidP="00D77102">
      <w:pPr>
        <w:adjustRightInd w:val="0"/>
        <w:snapToGrid w:val="0"/>
        <w:jc w:val="center"/>
        <w:rPr>
          <w:rFonts w:ascii="Palatino Linotype" w:hAnsi="Palatino Linotype" w:cs="Palatino Linotype"/>
          <w:szCs w:val="21"/>
        </w:rPr>
      </w:pPr>
      <w:r>
        <w:rPr>
          <w:rFonts w:ascii="Palatino Linotype" w:hAnsi="Palatino Linotype" w:cs="Palatino Linotype"/>
          <w:noProof/>
          <w:szCs w:val="21"/>
        </w:rPr>
        <w:lastRenderedPageBreak/>
        <w:drawing>
          <wp:inline distT="0" distB="0" distL="0" distR="0">
            <wp:extent cx="5265420" cy="2664460"/>
            <wp:effectExtent l="0" t="0" r="0" b="2540"/>
            <wp:docPr id="6" name="图片 6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6" descr="Fig. S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102" w:rsidRDefault="00D77102" w:rsidP="00D77102">
      <w:pPr>
        <w:adjustRightInd w:val="0"/>
        <w:snapToGrid w:val="0"/>
        <w:jc w:val="center"/>
        <w:rPr>
          <w:rFonts w:ascii="Palatino Linotype" w:hAnsi="Palatino Linotype" w:cs="Palatino Linotype"/>
          <w:b/>
          <w:bCs/>
          <w:szCs w:val="21"/>
        </w:rPr>
      </w:pPr>
      <w:r>
        <w:rPr>
          <w:rFonts w:ascii="Palatino Linotype" w:hAnsi="Palatino Linotype" w:cs="Palatino Linotype" w:hint="eastAsia"/>
          <w:b/>
          <w:bCs/>
          <w:sz w:val="24"/>
        </w:rPr>
        <w:t>Fig. S2</w:t>
      </w:r>
      <w:r>
        <w:rPr>
          <w:rFonts w:ascii="Palatino Linotype" w:hAnsi="Palatino Linotype" w:cs="Palatino Linotype" w:hint="eastAsia"/>
          <w:sz w:val="24"/>
        </w:rPr>
        <w:t xml:space="preserve"> Soil microbial metabolism limitation (SMML)</w:t>
      </w:r>
    </w:p>
    <w:p w:rsidR="00D77102" w:rsidRDefault="00D77102" w:rsidP="00D77102">
      <w:pPr>
        <w:adjustRightInd w:val="0"/>
        <w:snapToGrid w:val="0"/>
        <w:rPr>
          <w:rFonts w:ascii="Palatino Linotype" w:hAnsi="Palatino Linotype" w:cs="Palatino Linotype"/>
          <w:szCs w:val="21"/>
        </w:rPr>
      </w:pPr>
      <w:r>
        <w:rPr>
          <w:rFonts w:ascii="Palatino Linotype" w:hAnsi="Palatino Linotype" w:cs="Palatino Linotype" w:hint="eastAsia"/>
          <w:b/>
          <w:bCs/>
          <w:szCs w:val="21"/>
        </w:rPr>
        <w:t>Note</w:t>
      </w:r>
      <w:r>
        <w:rPr>
          <w:rFonts w:ascii="Palatino Linotype" w:hAnsi="Palatino Linotype" w:cs="Palatino Linotype" w:hint="eastAsia"/>
          <w:szCs w:val="21"/>
        </w:rPr>
        <w:t xml:space="preserve">: Soil microbial metabolism limitatic (SMML) in the transformation interface soil layer during the decomposition process. We divided the experimental process into three stages: early stage (blue area: </w:t>
      </w:r>
      <w:r>
        <w:rPr>
          <w:rFonts w:ascii="Palatino Linotype" w:hAnsi="Palatino Linotype" w:cs="Palatino Linotype"/>
          <w:szCs w:val="21"/>
        </w:rPr>
        <w:t>0-</w:t>
      </w:r>
      <w:r>
        <w:rPr>
          <w:rFonts w:ascii="Palatino Linotype" w:hAnsi="Palatino Linotype" w:cs="Palatino Linotype" w:hint="eastAsia"/>
          <w:szCs w:val="21"/>
        </w:rPr>
        <w:t>95</w:t>
      </w:r>
      <w:r>
        <w:rPr>
          <w:rFonts w:ascii="Palatino Linotype" w:hAnsi="Palatino Linotype" w:cs="Palatino Linotype"/>
          <w:szCs w:val="21"/>
        </w:rPr>
        <w:t xml:space="preserve"> days</w:t>
      </w:r>
      <w:r>
        <w:rPr>
          <w:rFonts w:ascii="Palatino Linotype" w:hAnsi="Palatino Linotype" w:cs="Palatino Linotype" w:hint="eastAsia"/>
          <w:szCs w:val="21"/>
        </w:rPr>
        <w:t>), middle stage (red area: 95</w:t>
      </w:r>
      <w:r>
        <w:rPr>
          <w:rFonts w:ascii="Palatino Linotype" w:hAnsi="Palatino Linotype" w:cs="Palatino Linotype"/>
          <w:szCs w:val="21"/>
        </w:rPr>
        <w:t>-3</w:t>
      </w:r>
      <w:r>
        <w:rPr>
          <w:rFonts w:ascii="Palatino Linotype" w:hAnsi="Palatino Linotype" w:cs="Palatino Linotype" w:hint="eastAsia"/>
          <w:szCs w:val="21"/>
        </w:rPr>
        <w:t xml:space="preserve">53 </w:t>
      </w:r>
      <w:r>
        <w:rPr>
          <w:rFonts w:ascii="Palatino Linotype" w:hAnsi="Palatino Linotype" w:cs="Palatino Linotype"/>
          <w:szCs w:val="21"/>
        </w:rPr>
        <w:t>days</w:t>
      </w:r>
      <w:r>
        <w:rPr>
          <w:rFonts w:ascii="Palatino Linotype" w:hAnsi="Palatino Linotype" w:cs="Palatino Linotype" w:hint="eastAsia"/>
          <w:szCs w:val="21"/>
        </w:rPr>
        <w:t xml:space="preserve">), and later stage (green area: </w:t>
      </w:r>
      <w:r>
        <w:rPr>
          <w:rFonts w:ascii="Palatino Linotype" w:hAnsi="Palatino Linotype" w:cs="Palatino Linotype"/>
          <w:szCs w:val="21"/>
        </w:rPr>
        <w:t>3</w:t>
      </w:r>
      <w:r>
        <w:rPr>
          <w:rFonts w:ascii="Palatino Linotype" w:hAnsi="Palatino Linotype" w:cs="Palatino Linotype" w:hint="eastAsia"/>
          <w:szCs w:val="21"/>
        </w:rPr>
        <w:t>53</w:t>
      </w:r>
      <w:r>
        <w:rPr>
          <w:rFonts w:ascii="Palatino Linotype" w:hAnsi="Palatino Linotype" w:cs="Palatino Linotype"/>
          <w:szCs w:val="21"/>
        </w:rPr>
        <w:t>-512 days</w:t>
      </w:r>
      <w:r>
        <w:rPr>
          <w:rFonts w:ascii="Palatino Linotype" w:hAnsi="Palatino Linotype" w:cs="Palatino Linotype" w:hint="eastAsia"/>
          <w:szCs w:val="21"/>
        </w:rPr>
        <w:t>). Values are presented as the means of 4 replicates</w:t>
      </w:r>
      <w:r>
        <w:rPr>
          <w:rFonts w:ascii="Palatino Linotype" w:hAnsi="Palatino Linotype" w:cs="Palatino Linotype" w:hint="eastAsia"/>
          <w:szCs w:val="21"/>
        </w:rPr>
        <w:t>±</w:t>
      </w:r>
      <w:r>
        <w:rPr>
          <w:rFonts w:ascii="Palatino Linotype" w:hAnsi="Palatino Linotype" w:cs="Palatino Linotype" w:hint="eastAsia"/>
          <w:szCs w:val="21"/>
        </w:rPr>
        <w:t>standard (Std.).</w:t>
      </w:r>
    </w:p>
    <w:p w:rsidR="00D77102" w:rsidRDefault="00D77102" w:rsidP="00D77102">
      <w:pPr>
        <w:snapToGrid w:val="0"/>
        <w:spacing w:line="360" w:lineRule="auto"/>
        <w:rPr>
          <w:rFonts w:ascii="Palatino Linotype" w:hAnsi="Palatino Linotype" w:cs="Palatino Linotype"/>
          <w:szCs w:val="21"/>
        </w:rPr>
      </w:pPr>
    </w:p>
    <w:p w:rsidR="00D77102" w:rsidRDefault="00D77102" w:rsidP="00D77102">
      <w:pPr>
        <w:adjustRightInd w:val="0"/>
        <w:snapToGrid w:val="0"/>
        <w:spacing w:line="360" w:lineRule="auto"/>
        <w:rPr>
          <w:rFonts w:ascii="Palatino Linotype" w:hAnsi="Palatino Linotype" w:cs="Palatino Linotype"/>
          <w:sz w:val="24"/>
        </w:rPr>
      </w:pPr>
      <w:r>
        <w:rPr>
          <w:rFonts w:ascii="Palatino Linotype" w:hAnsi="Palatino Linotype" w:cs="Palatino Linotype" w:hint="eastAsia"/>
          <w:b/>
          <w:bCs/>
          <w:sz w:val="24"/>
        </w:rPr>
        <w:br w:type="page"/>
      </w:r>
      <w:r>
        <w:rPr>
          <w:rFonts w:ascii="Palatino Linotype" w:hAnsi="Palatino Linotype" w:cs="Palatino Linotype" w:hint="eastAsia"/>
          <w:b/>
          <w:bCs/>
          <w:sz w:val="24"/>
        </w:rPr>
        <w:lastRenderedPageBreak/>
        <w:t xml:space="preserve">Fig. S3 </w:t>
      </w:r>
      <w:r>
        <w:rPr>
          <w:rFonts w:ascii="Palatino Linotype" w:hAnsi="Palatino Linotype" w:cs="Palatino Linotype" w:hint="eastAsia"/>
          <w:sz w:val="24"/>
        </w:rPr>
        <w:t>Variation of soil pH</w:t>
      </w:r>
    </w:p>
    <w:p w:rsidR="00D77102" w:rsidRDefault="00D77102" w:rsidP="00D77102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594735" cy="1781810"/>
            <wp:effectExtent l="0" t="0" r="5715" b="8890"/>
            <wp:docPr id="5" name="图片 5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7" descr="Fig. S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102" w:rsidRDefault="00D77102" w:rsidP="00D77102">
      <w:pPr>
        <w:adjustRightInd w:val="0"/>
        <w:snapToGrid w:val="0"/>
        <w:rPr>
          <w:rFonts w:ascii="Palatino Linotype" w:hAnsi="Palatino Linotype" w:cs="Palatino Linotype"/>
          <w:szCs w:val="21"/>
        </w:rPr>
      </w:pPr>
      <w:r>
        <w:rPr>
          <w:rFonts w:ascii="Palatino Linotype" w:hAnsi="Palatino Linotype" w:cs="Palatino Linotype" w:hint="eastAsia"/>
          <w:b/>
          <w:bCs/>
          <w:szCs w:val="21"/>
        </w:rPr>
        <w:t>Note:</w:t>
      </w:r>
      <w:r>
        <w:rPr>
          <w:rFonts w:ascii="Palatino Linotype" w:hAnsi="Palatino Linotype" w:cs="Palatino Linotype" w:hint="eastAsia"/>
          <w:szCs w:val="21"/>
        </w:rPr>
        <w:t xml:space="preserve"> The variation of pH in the transformation interface soil layer during the decomposition process. </w:t>
      </w:r>
      <w:r>
        <w:rPr>
          <w:rFonts w:ascii="Palatino Linotype" w:hAnsi="Palatino Linotype" w:cs="Palatino Linotype"/>
          <w:szCs w:val="21"/>
        </w:rPr>
        <w:t>We divided the experimental process into three stages: early stage (</w:t>
      </w:r>
      <w:r>
        <w:rPr>
          <w:rFonts w:ascii="Palatino Linotype" w:hAnsi="Palatino Linotype" w:cs="Palatino Linotype" w:hint="eastAsia"/>
          <w:szCs w:val="21"/>
        </w:rPr>
        <w:t>b</w:t>
      </w:r>
      <w:r>
        <w:rPr>
          <w:rFonts w:ascii="Palatino Linotype" w:hAnsi="Palatino Linotype" w:cs="Palatino Linotype"/>
          <w:szCs w:val="21"/>
        </w:rPr>
        <w:t>lue area: 0-</w:t>
      </w:r>
      <w:r>
        <w:rPr>
          <w:rFonts w:ascii="Palatino Linotype" w:hAnsi="Palatino Linotype" w:cs="Palatino Linotype" w:hint="eastAsia"/>
          <w:szCs w:val="21"/>
        </w:rPr>
        <w:t xml:space="preserve">95 </w:t>
      </w:r>
      <w:r>
        <w:rPr>
          <w:rFonts w:ascii="Palatino Linotype" w:hAnsi="Palatino Linotype" w:cs="Palatino Linotype"/>
          <w:szCs w:val="21"/>
        </w:rPr>
        <w:t>days), middle stage (</w:t>
      </w:r>
      <w:r>
        <w:rPr>
          <w:rFonts w:ascii="Palatino Linotype" w:hAnsi="Palatino Linotype" w:cs="Palatino Linotype" w:hint="eastAsia"/>
          <w:szCs w:val="21"/>
        </w:rPr>
        <w:t>r</w:t>
      </w:r>
      <w:r>
        <w:rPr>
          <w:rFonts w:ascii="Palatino Linotype" w:hAnsi="Palatino Linotype" w:cs="Palatino Linotype"/>
          <w:szCs w:val="21"/>
        </w:rPr>
        <w:t xml:space="preserve">ed area: </w:t>
      </w:r>
      <w:r>
        <w:rPr>
          <w:rFonts w:ascii="Palatino Linotype" w:hAnsi="Palatino Linotype" w:cs="Palatino Linotype" w:hint="eastAsia"/>
          <w:szCs w:val="21"/>
        </w:rPr>
        <w:t>95</w:t>
      </w:r>
      <w:r>
        <w:rPr>
          <w:rFonts w:ascii="Palatino Linotype" w:hAnsi="Palatino Linotype" w:cs="Palatino Linotype"/>
          <w:szCs w:val="21"/>
        </w:rPr>
        <w:t>-3</w:t>
      </w:r>
      <w:r>
        <w:rPr>
          <w:rFonts w:ascii="Palatino Linotype" w:hAnsi="Palatino Linotype" w:cs="Palatino Linotype" w:hint="eastAsia"/>
          <w:szCs w:val="21"/>
        </w:rPr>
        <w:t xml:space="preserve">53 </w:t>
      </w:r>
      <w:r>
        <w:rPr>
          <w:rFonts w:ascii="Palatino Linotype" w:hAnsi="Palatino Linotype" w:cs="Palatino Linotype"/>
          <w:szCs w:val="21"/>
        </w:rPr>
        <w:t>days)</w:t>
      </w:r>
      <w:r>
        <w:rPr>
          <w:rFonts w:ascii="Palatino Linotype" w:hAnsi="Palatino Linotype" w:cs="Palatino Linotype" w:hint="eastAsia"/>
          <w:szCs w:val="21"/>
        </w:rPr>
        <w:t>,</w:t>
      </w:r>
      <w:r>
        <w:rPr>
          <w:rFonts w:ascii="Palatino Linotype" w:hAnsi="Palatino Linotype" w:cs="Palatino Linotype"/>
          <w:szCs w:val="21"/>
        </w:rPr>
        <w:t xml:space="preserve"> and late</w:t>
      </w:r>
      <w:r>
        <w:rPr>
          <w:rFonts w:ascii="Palatino Linotype" w:hAnsi="Palatino Linotype" w:cs="Palatino Linotype" w:hint="eastAsia"/>
          <w:szCs w:val="21"/>
        </w:rPr>
        <w:t>r</w:t>
      </w:r>
      <w:r>
        <w:rPr>
          <w:rFonts w:ascii="Palatino Linotype" w:hAnsi="Palatino Linotype" w:cs="Palatino Linotype"/>
          <w:szCs w:val="21"/>
        </w:rPr>
        <w:t xml:space="preserve"> stage (</w:t>
      </w:r>
      <w:r>
        <w:rPr>
          <w:rFonts w:ascii="Palatino Linotype" w:hAnsi="Palatino Linotype" w:cs="Palatino Linotype" w:hint="eastAsia"/>
          <w:szCs w:val="21"/>
        </w:rPr>
        <w:t>g</w:t>
      </w:r>
      <w:r>
        <w:rPr>
          <w:rFonts w:ascii="Palatino Linotype" w:hAnsi="Palatino Linotype" w:cs="Palatino Linotype"/>
          <w:szCs w:val="21"/>
        </w:rPr>
        <w:t>reen area: 3</w:t>
      </w:r>
      <w:r>
        <w:rPr>
          <w:rFonts w:ascii="Palatino Linotype" w:hAnsi="Palatino Linotype" w:cs="Palatino Linotype" w:hint="eastAsia"/>
          <w:szCs w:val="21"/>
        </w:rPr>
        <w:t>53</w:t>
      </w:r>
      <w:r>
        <w:rPr>
          <w:rFonts w:ascii="Palatino Linotype" w:hAnsi="Palatino Linotype" w:cs="Palatino Linotype"/>
          <w:szCs w:val="21"/>
        </w:rPr>
        <w:t>-512 days). Values are presented as the mean</w:t>
      </w:r>
      <w:r>
        <w:rPr>
          <w:rFonts w:ascii="Palatino Linotype" w:hAnsi="Palatino Linotype" w:cs="Palatino Linotype" w:hint="eastAsia"/>
          <w:szCs w:val="21"/>
        </w:rPr>
        <w:t xml:space="preserve"> </w:t>
      </w:r>
      <w:r>
        <w:rPr>
          <w:rFonts w:ascii="Palatino Linotype" w:hAnsi="Palatino Linotype" w:cs="Palatino Linotype"/>
          <w:szCs w:val="21"/>
        </w:rPr>
        <w:t>±</w:t>
      </w:r>
      <w:r>
        <w:rPr>
          <w:rFonts w:ascii="Palatino Linotype" w:hAnsi="Palatino Linotype" w:cs="Palatino Linotype" w:hint="eastAsia"/>
          <w:szCs w:val="21"/>
        </w:rPr>
        <w:t xml:space="preserve"> </w:t>
      </w:r>
      <w:r>
        <w:rPr>
          <w:rFonts w:ascii="Palatino Linotype" w:hAnsi="Palatino Linotype" w:cs="Palatino Linotype"/>
          <w:szCs w:val="21"/>
        </w:rPr>
        <w:t xml:space="preserve">standard </w:t>
      </w:r>
      <w:r>
        <w:rPr>
          <w:rFonts w:ascii="Palatino Linotype" w:hAnsi="Palatino Linotype" w:cs="Palatino Linotype" w:hint="eastAsia"/>
          <w:szCs w:val="21"/>
        </w:rPr>
        <w:t xml:space="preserve">deviation </w:t>
      </w:r>
      <w:r>
        <w:rPr>
          <w:rFonts w:ascii="Palatino Linotype" w:hAnsi="Palatino Linotype" w:cs="Palatino Linotype"/>
          <w:szCs w:val="21"/>
        </w:rPr>
        <w:t>(Std.) of 4 replicates.</w:t>
      </w:r>
      <w:r>
        <w:rPr>
          <w:rFonts w:ascii="Palatino Linotype" w:hAnsi="Palatino Linotype" w:cs="Palatino Linotype" w:hint="eastAsia"/>
          <w:szCs w:val="21"/>
        </w:rPr>
        <w:t xml:space="preserve"> The black trend line is a polynomical fit. </w:t>
      </w:r>
    </w:p>
    <w:p w:rsidR="00D77102" w:rsidRDefault="00D77102" w:rsidP="00D77102">
      <w:pPr>
        <w:adjustRightInd w:val="0"/>
        <w:snapToGrid w:val="0"/>
        <w:rPr>
          <w:rFonts w:ascii="Palatino Linotype" w:hAnsi="Palatino Linotype" w:cs="Palatino Linotype"/>
          <w:szCs w:val="21"/>
        </w:rPr>
      </w:pPr>
    </w:p>
    <w:p w:rsidR="00B20913" w:rsidRDefault="00B20913"/>
    <w:sectPr w:rsidR="00B20913">
      <w:footerReference w:type="default" r:id="rId19"/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08B" w:rsidRDefault="00F9008B">
      <w:r>
        <w:separator/>
      </w:r>
    </w:p>
  </w:endnote>
  <w:endnote w:type="continuationSeparator" w:id="0">
    <w:p w:rsidR="00F9008B" w:rsidRDefault="00F9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697" w:rsidRDefault="00D7710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:rsidR="00165D0B" w:rsidRDefault="00F9008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08B" w:rsidRDefault="00F9008B">
      <w:r>
        <w:separator/>
      </w:r>
    </w:p>
  </w:footnote>
  <w:footnote w:type="continuationSeparator" w:id="0">
    <w:p w:rsidR="00F9008B" w:rsidRDefault="00F90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F1E31"/>
    <w:multiLevelType w:val="singleLevel"/>
    <w:tmpl w:val="3C0F1E31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02"/>
    <w:rsid w:val="00752025"/>
    <w:rsid w:val="00B20913"/>
    <w:rsid w:val="00D77102"/>
    <w:rsid w:val="00F9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0D3B9"/>
  <w15:chartTrackingRefBased/>
  <w15:docId w15:val="{3696E918-B6C2-41BC-AD2D-F2617BAF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77102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24"/>
    </w:rPr>
  </w:style>
  <w:style w:type="character" w:customStyle="1" w:styleId="a4">
    <w:name w:val="页脚 字符"/>
    <w:basedOn w:val="a0"/>
    <w:link w:val="a3"/>
    <w:uiPriority w:val="99"/>
    <w:rsid w:val="00D77102"/>
    <w:rPr>
      <w:rFonts w:ascii="Calibri" w:eastAsia="宋体" w:hAnsi="Calibri" w:cs="Times New Roman"/>
      <w:sz w:val="18"/>
      <w:szCs w:val="24"/>
    </w:rPr>
  </w:style>
  <w:style w:type="character" w:styleId="a5">
    <w:name w:val="line number"/>
    <w:basedOn w:val="a0"/>
    <w:uiPriority w:val="99"/>
    <w:semiHidden/>
    <w:unhideWhenUsed/>
    <w:rsid w:val="00D77102"/>
  </w:style>
  <w:style w:type="paragraph" w:styleId="a6">
    <w:name w:val="header"/>
    <w:basedOn w:val="a"/>
    <w:link w:val="a7"/>
    <w:uiPriority w:val="99"/>
    <w:unhideWhenUsed/>
    <w:rsid w:val="007520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52025"/>
    <w:rPr>
      <w:sz w:val="18"/>
      <w:szCs w:val="18"/>
    </w:rPr>
  </w:style>
  <w:style w:type="character" w:styleId="a8">
    <w:name w:val="Hyperlink"/>
    <w:qFormat/>
    <w:rsid w:val="00752025"/>
    <w:rPr>
      <w:color w:val="0000FF"/>
      <w:u w:val="single"/>
    </w:rPr>
  </w:style>
  <w:style w:type="paragraph" w:customStyle="1" w:styleId="Head">
    <w:name w:val="Head"/>
    <w:basedOn w:val="a"/>
    <w:qFormat/>
    <w:rsid w:val="00752025"/>
    <w:pPr>
      <w:keepNext/>
      <w:widowControl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g2672751583@foxmail.com" TargetMode="External"/><Relationship Id="rId13" Type="http://schemas.openxmlformats.org/officeDocument/2006/relationships/hyperlink" Target="mailto:nihulvxizhi@163.com" TargetMode="External"/><Relationship Id="rId18" Type="http://schemas.openxmlformats.org/officeDocument/2006/relationships/image" Target="media/image4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xue1986@snnu.edu.cn;" TargetMode="External"/><Relationship Id="rId12" Type="http://schemas.openxmlformats.org/officeDocument/2006/relationships/hyperlink" Target="mailto:wangbaorong92@163.com;" TargetMode="External"/><Relationship Id="rId1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czhou@snnu.edu.cn;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emf"/><Relationship Id="rId10" Type="http://schemas.openxmlformats.org/officeDocument/2006/relationships/hyperlink" Target="mailto:chenqin@snnu.edu.cn;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xy518@snnu.edu.cn;" TargetMode="External"/><Relationship Id="rId14" Type="http://schemas.openxmlformats.org/officeDocument/2006/relationships/hyperlink" Target="mailto:zczhou@snnu.edu.cn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 Tingting</dc:creator>
  <cp:keywords/>
  <dc:description/>
  <cp:lastModifiedBy>Qu Tingting</cp:lastModifiedBy>
  <cp:revision>2</cp:revision>
  <dcterms:created xsi:type="dcterms:W3CDTF">2023-03-21T08:50:00Z</dcterms:created>
  <dcterms:modified xsi:type="dcterms:W3CDTF">2023-03-21T08:57:00Z</dcterms:modified>
</cp:coreProperties>
</file>