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F92AA0" wp14:editId="01E529AD">
                <wp:simplePos x="0" y="0"/>
                <wp:positionH relativeFrom="column">
                  <wp:posOffset>1905</wp:posOffset>
                </wp:positionH>
                <wp:positionV relativeFrom="paragraph">
                  <wp:posOffset>263525</wp:posOffset>
                </wp:positionV>
                <wp:extent cx="5455920" cy="3916680"/>
                <wp:effectExtent l="0" t="0" r="0" b="7620"/>
                <wp:wrapTight wrapText="bothSides">
                  <wp:wrapPolygon edited="0">
                    <wp:start x="0" y="0"/>
                    <wp:lineTo x="0" y="21537"/>
                    <wp:lineTo x="21494" y="21537"/>
                    <wp:lineTo x="21494" y="0"/>
                    <wp:lineTo x="0" y="0"/>
                  </wp:wrapPolygon>
                </wp:wrapTight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391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F6D" w:rsidRDefault="00401F6D" w:rsidP="00401F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BE065" wp14:editId="3F7C78A1">
                                  <wp:extent cx="2737779" cy="3532909"/>
                                  <wp:effectExtent l="0" t="0" r="5715" b="0"/>
                                  <wp:docPr id="27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66" cy="3549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92A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15pt;margin-top:20.75pt;width:429.6pt;height:308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" stroked="f">
                <v:textbox>
                  <w:txbxContent>
                    <w:p w:rsidR="00401F6D" w:rsidRDefault="00401F6D" w:rsidP="00401F6D">
                      <w:r>
                        <w:rPr>
                          <w:noProof/>
                        </w:rPr>
                        <w:drawing>
                          <wp:inline distT="0" distB="0" distL="0" distR="0" wp14:anchorId="631BE065" wp14:editId="3F7C78A1">
                            <wp:extent cx="2737779" cy="3532909"/>
                            <wp:effectExtent l="0" t="0" r="5715" b="0"/>
                            <wp:docPr id="27" name="図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0866" cy="35497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7F72">
        <w:rPr>
          <w:rFonts w:ascii="Times New Roman" w:hAnsi="Times New Roman" w:cs="Times New Roman" w:hint="eastAsia"/>
          <w:szCs w:val="21"/>
        </w:rPr>
        <w:t>S</w:t>
      </w:r>
      <w:r w:rsidRPr="008C7F72">
        <w:rPr>
          <w:rFonts w:ascii="Times New Roman" w:hAnsi="Times New Roman" w:cs="Times New Roman"/>
          <w:szCs w:val="21"/>
        </w:rPr>
        <w:t>upplementary figure 1</w:t>
      </w:r>
    </w:p>
    <w:p w:rsidR="00401F6D" w:rsidRPr="008C7F72" w:rsidRDefault="00401F6D" w:rsidP="00401F6D">
      <w:pPr>
        <w:rPr>
          <w:rFonts w:ascii="Times New Roman" w:eastAsia="游明朝" w:hAnsi="Times New Roman" w:cs="Times New Roman"/>
        </w:rPr>
      </w:pPr>
      <w:r w:rsidRPr="008C7F72">
        <w:rPr>
          <w:rFonts w:ascii="Times New Roman" w:hAnsi="Times New Roman" w:cs="Times New Roman"/>
          <w:szCs w:val="21"/>
        </w:rPr>
        <w:t xml:space="preserve">Supplementary Figure S1. </w:t>
      </w:r>
      <w:r w:rsidRPr="008C7F72">
        <w:rPr>
          <w:rFonts w:ascii="Times New Roman" w:eastAsia="游明朝" w:hAnsi="Times New Roman" w:cs="Times New Roman"/>
        </w:rPr>
        <w:t xml:space="preserve">Analysis of the interaction between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 and 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 by coimmunoprecipitation. (</w:t>
      </w:r>
      <w:r w:rsidRPr="008C7F72">
        <w:rPr>
          <w:rFonts w:ascii="Times New Roman" w:eastAsia="游明朝" w:hAnsi="Times New Roman" w:cs="Times New Roman"/>
          <w:b/>
        </w:rPr>
        <w:t>a</w:t>
      </w:r>
      <w:r w:rsidRPr="008C7F72">
        <w:rPr>
          <w:rFonts w:ascii="Times New Roman" w:eastAsia="游明朝" w:hAnsi="Times New Roman" w:cs="Times New Roman"/>
        </w:rPr>
        <w:t xml:space="preserve">) Expression of His-tag-fused </w:t>
      </w:r>
      <w:r w:rsidRPr="008C7F72">
        <w:rPr>
          <w:rFonts w:ascii="Times New Roman" w:eastAsia="游明朝" w:hAnsi="Times New Roman" w:cs="Times New Roman"/>
          <w:i/>
        </w:rPr>
        <w:t>IL-1</w:t>
      </w:r>
      <w:r w:rsidRPr="008C7F72">
        <w:rPr>
          <w:rFonts w:ascii="Symbol" w:eastAsia="游明朝" w:hAnsi="Symbol" w:cs="Times New Roman"/>
          <w:i/>
        </w:rPr>
        <w:t></w:t>
      </w:r>
      <w:r w:rsidRPr="008C7F72">
        <w:rPr>
          <w:rFonts w:ascii="Times New Roman" w:eastAsia="游明朝" w:hAnsi="Times New Roman" w:cs="Times New Roman"/>
        </w:rPr>
        <w:t xml:space="preserve"> gene in HeLa cells was confirmed by Western blotting using anti-His antibody. (</w:t>
      </w:r>
      <w:r w:rsidRPr="008C7F72">
        <w:rPr>
          <w:rFonts w:ascii="Times New Roman" w:eastAsia="游明朝" w:hAnsi="Times New Roman" w:cs="Times New Roman"/>
          <w:b/>
        </w:rPr>
        <w:t>b</w:t>
      </w:r>
      <w:r w:rsidRPr="008C7F72">
        <w:rPr>
          <w:rFonts w:ascii="Times New Roman" w:eastAsia="游明朝" w:hAnsi="Times New Roman" w:cs="Times New Roman"/>
        </w:rPr>
        <w:t>) Coimmunoprecipitation of HeLa cells shown in (</w:t>
      </w:r>
      <w:r w:rsidRPr="008C7F72">
        <w:rPr>
          <w:rFonts w:ascii="Times New Roman" w:eastAsia="游明朝" w:hAnsi="Times New Roman" w:cs="Times New Roman"/>
          <w:b/>
        </w:rPr>
        <w:t>a</w:t>
      </w:r>
      <w:r w:rsidRPr="008C7F72">
        <w:rPr>
          <w:rFonts w:ascii="Times New Roman" w:eastAsia="游明朝" w:hAnsi="Times New Roman" w:cs="Times New Roman"/>
        </w:rPr>
        <w:t>) was performed using anti-His antibody.</w:t>
      </w:r>
      <w:r w:rsidRPr="008C7F72">
        <w:t xml:space="preserve"> </w:t>
      </w:r>
      <w:r w:rsidRPr="008C7F72">
        <w:rPr>
          <w:rFonts w:ascii="Times New Roman" w:eastAsia="游明朝" w:hAnsi="Times New Roman" w:cs="Times New Roman"/>
        </w:rPr>
        <w:t xml:space="preserve">The obtained fractions (input; lysate of HeLa cells before immunoprecipitation, and pellet; pellet fraction) were subjected to Western blotting to detect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1. The signal intensity of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 in the input sample in 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-expressing HeLa cells was </w:t>
      </w:r>
      <w:r w:rsidRPr="008C7F72">
        <w:rPr>
          <w:rFonts w:ascii="Times New Roman" w:eastAsia="游明朝" w:hAnsi="Times New Roman" w:cs="Times New Roman" w:hint="eastAsia"/>
        </w:rPr>
        <w:t>r</w:t>
      </w:r>
      <w:r w:rsidRPr="008C7F72">
        <w:rPr>
          <w:rFonts w:ascii="Times New Roman" w:eastAsia="游明朝" w:hAnsi="Times New Roman" w:cs="Times New Roman"/>
        </w:rPr>
        <w:t xml:space="preserve">oughly same as that in empty vector expressing cells, but in the pellet fraction, the signal intensity of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 was significantly stronger in 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-expressing HeLa cells than that in empty vector expressing cells;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1, which interacts with IL-1</w:t>
      </w:r>
      <w:r w:rsidRPr="004B47B3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, is enriched in the pellet fraction.</w:t>
      </w:r>
    </w:p>
    <w:p w:rsidR="00401F6D" w:rsidRPr="008C7F72" w:rsidRDefault="00401F6D" w:rsidP="00401F6D">
      <w:pPr>
        <w:widowControl/>
        <w:jc w:val="left"/>
        <w:rPr>
          <w:rFonts w:ascii="Times New Roman" w:hAnsi="Times New Roman" w:cs="Times New Roman"/>
          <w:szCs w:val="21"/>
        </w:rPr>
      </w:pPr>
    </w:p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F7C7464" wp14:editId="7489F00D">
                <wp:simplePos x="0" y="0"/>
                <wp:positionH relativeFrom="column">
                  <wp:posOffset>-108585</wp:posOffset>
                </wp:positionH>
                <wp:positionV relativeFrom="paragraph">
                  <wp:posOffset>377825</wp:posOffset>
                </wp:positionV>
                <wp:extent cx="4686300" cy="2952750"/>
                <wp:effectExtent l="0" t="0" r="0" b="0"/>
                <wp:wrapTight wrapText="bothSides">
                  <wp:wrapPolygon edited="0">
                    <wp:start x="0" y="0"/>
                    <wp:lineTo x="0" y="21461"/>
                    <wp:lineTo x="21512" y="21461"/>
                    <wp:lineTo x="21512" y="0"/>
                    <wp:lineTo x="0" y="0"/>
                  </wp:wrapPolygon>
                </wp:wrapTight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95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F6D" w:rsidRDefault="00401F6D" w:rsidP="00401F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C6C64B" wp14:editId="48B20D1A">
                                  <wp:extent cx="3866772" cy="2651760"/>
                                  <wp:effectExtent l="0" t="0" r="635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0765" cy="2661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7464" id="_x0000_s1027" type="#_x0000_t202" style="position:absolute;left:0;text-align:left;margin-left:-8.55pt;margin-top:29.75pt;width:369pt;height:232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" stroked="f">
                <v:textbox>
                  <w:txbxContent>
                    <w:p w:rsidR="00401F6D" w:rsidRDefault="00401F6D" w:rsidP="00401F6D">
                      <w:r>
                        <w:rPr>
                          <w:noProof/>
                        </w:rPr>
                        <w:drawing>
                          <wp:inline distT="0" distB="0" distL="0" distR="0" wp14:anchorId="34C6C64B" wp14:editId="48B20D1A">
                            <wp:extent cx="3866772" cy="2651760"/>
                            <wp:effectExtent l="0" t="0" r="635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0765" cy="2661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7F72">
        <w:rPr>
          <w:rFonts w:ascii="Times New Roman" w:hAnsi="Times New Roman" w:cs="Times New Roman" w:hint="eastAsia"/>
          <w:szCs w:val="21"/>
        </w:rPr>
        <w:t>S</w:t>
      </w:r>
      <w:r w:rsidRPr="008C7F72">
        <w:rPr>
          <w:rFonts w:ascii="Times New Roman" w:hAnsi="Times New Roman" w:cs="Times New Roman"/>
          <w:szCs w:val="21"/>
        </w:rPr>
        <w:t>upplementary figure 2</w:t>
      </w:r>
    </w:p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/>
          <w:szCs w:val="21"/>
        </w:rPr>
        <w:t>Supplementary Figure S2.</w:t>
      </w:r>
      <w:r w:rsidRPr="008C7F72">
        <w:rPr>
          <w:rFonts w:ascii="Times New Roman" w:eastAsia="游明朝" w:hAnsi="Times New Roman" w:cs="Times New Roman"/>
        </w:rPr>
        <w:t xml:space="preserve"> Analysis of the interaction between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 and 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 by GST pulldown assay. GST-importin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 and His-IL-1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 </w:t>
      </w:r>
      <w:proofErr w:type="spellStart"/>
      <w:r w:rsidRPr="008C7F72">
        <w:rPr>
          <w:rFonts w:ascii="Times New Roman" w:eastAsia="游明朝" w:hAnsi="Times New Roman" w:cs="Times New Roman"/>
        </w:rPr>
        <w:t>coexpressing</w:t>
      </w:r>
      <w:proofErr w:type="spellEnd"/>
      <w:r w:rsidRPr="008C7F72">
        <w:rPr>
          <w:rFonts w:ascii="Times New Roman" w:eastAsia="游明朝" w:hAnsi="Times New Roman" w:cs="Times New Roman"/>
        </w:rPr>
        <w:t xml:space="preserve"> HeLa cells were used for the analysis. (</w:t>
      </w:r>
      <w:r w:rsidRPr="008C7F72">
        <w:rPr>
          <w:rFonts w:ascii="Times New Roman" w:eastAsia="游明朝" w:hAnsi="Times New Roman" w:cs="Times New Roman"/>
          <w:b/>
        </w:rPr>
        <w:t>a</w:t>
      </w:r>
      <w:r w:rsidRPr="008C7F72">
        <w:rPr>
          <w:rFonts w:ascii="Times New Roman" w:eastAsia="游明朝" w:hAnsi="Times New Roman" w:cs="Times New Roman"/>
        </w:rPr>
        <w:t>) GST-fusion protein complexes were purified using glutathione affinity matrix and 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 was detected using an anti-His antibody in the collected complexes. </w:t>
      </w:r>
      <w:r w:rsidRPr="008C7F72">
        <w:rPr>
          <w:rFonts w:ascii="Times New Roman" w:hAnsi="Times New Roman"/>
          <w:szCs w:val="21"/>
        </w:rPr>
        <w:t>Since the signal intensities of the non-specific bands were nearly equivalent between the two lanes of “His-IL-1</w:t>
      </w:r>
      <w:r w:rsidRPr="008C7F72">
        <w:rPr>
          <w:rFonts w:ascii="Symbol" w:hAnsi="Symbol"/>
          <w:szCs w:val="21"/>
        </w:rPr>
        <w:t></w:t>
      </w:r>
      <w:r w:rsidRPr="008C7F72">
        <w:rPr>
          <w:rFonts w:ascii="Times New Roman" w:hAnsi="Times New Roman"/>
          <w:szCs w:val="21"/>
        </w:rPr>
        <w:t>+GST” and “His-IL-1</w:t>
      </w:r>
      <w:r w:rsidRPr="008C7F72">
        <w:rPr>
          <w:rFonts w:ascii="Symbol" w:hAnsi="Symbol"/>
          <w:szCs w:val="21"/>
        </w:rPr>
        <w:t></w:t>
      </w:r>
      <w:r w:rsidRPr="008C7F72">
        <w:rPr>
          <w:rFonts w:ascii="Times New Roman" w:hAnsi="Times New Roman"/>
          <w:szCs w:val="21"/>
        </w:rPr>
        <w:t xml:space="preserve">+GST-importin </w:t>
      </w:r>
      <w:r w:rsidRPr="008C7F72">
        <w:rPr>
          <w:rFonts w:ascii="Symbol" w:hAnsi="Symbol"/>
          <w:szCs w:val="21"/>
        </w:rPr>
        <w:t></w:t>
      </w:r>
      <w:r w:rsidRPr="008C7F72">
        <w:rPr>
          <w:rFonts w:ascii="Times New Roman" w:hAnsi="Times New Roman"/>
          <w:szCs w:val="21"/>
        </w:rPr>
        <w:t>1”, it was assumed that nearly equal amounts of protein were blotted.</w:t>
      </w:r>
      <w:r w:rsidRPr="008C7F72">
        <w:rPr>
          <w:rFonts w:ascii="Times New Roman" w:eastAsia="游明朝" w:hAnsi="Times New Roman" w:cs="Times New Roman"/>
        </w:rPr>
        <w:t xml:space="preserve"> (</w:t>
      </w:r>
      <w:r w:rsidRPr="008C7F72">
        <w:rPr>
          <w:rFonts w:ascii="Times New Roman" w:eastAsia="游明朝" w:hAnsi="Times New Roman" w:cs="Times New Roman"/>
          <w:b/>
        </w:rPr>
        <w:t>b</w:t>
      </w:r>
      <w:r w:rsidRPr="008C7F72">
        <w:rPr>
          <w:rFonts w:ascii="Times New Roman" w:eastAsia="游明朝" w:hAnsi="Times New Roman" w:cs="Times New Roman"/>
        </w:rPr>
        <w:t xml:space="preserve">) His-tag fusion protein complexes were collected using Ni-IMAC, and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1 was identified in the complexes collected using an anti-GST antibody</w:t>
      </w:r>
      <w:r w:rsidRPr="008C7F72">
        <w:rPr>
          <w:rFonts w:ascii="Times New Roman" w:hAnsi="Times New Roman"/>
          <w:szCs w:val="21"/>
        </w:rPr>
        <w:t>.</w:t>
      </w:r>
      <w:r w:rsidRPr="008C7F72">
        <w:t xml:space="preserve"> </w:t>
      </w:r>
      <w:r w:rsidRPr="008C7F72">
        <w:rPr>
          <w:rFonts w:ascii="Times New Roman" w:hAnsi="Times New Roman"/>
          <w:szCs w:val="21"/>
        </w:rPr>
        <w:t>Since the signal intensities of non-specific bands located at the same molecular weight in the “His-IL-1</w:t>
      </w:r>
      <w:r w:rsidRPr="008C7F72">
        <w:rPr>
          <w:rFonts w:ascii="Symbol" w:hAnsi="Symbol"/>
          <w:szCs w:val="21"/>
        </w:rPr>
        <w:t></w:t>
      </w:r>
      <w:r w:rsidRPr="008C7F72">
        <w:rPr>
          <w:rFonts w:ascii="Times New Roman" w:hAnsi="Times New Roman"/>
          <w:szCs w:val="21"/>
        </w:rPr>
        <w:t>+GST” and “His-IL-1</w:t>
      </w:r>
      <w:r w:rsidRPr="008C7F72">
        <w:rPr>
          <w:rFonts w:ascii="Symbol" w:hAnsi="Symbol"/>
          <w:szCs w:val="21"/>
        </w:rPr>
        <w:t></w:t>
      </w:r>
      <w:r w:rsidRPr="008C7F72">
        <w:rPr>
          <w:rFonts w:ascii="Times New Roman" w:hAnsi="Times New Roman"/>
          <w:szCs w:val="21"/>
        </w:rPr>
        <w:t xml:space="preserve">+GST-importin </w:t>
      </w:r>
      <w:r w:rsidRPr="008C7F72">
        <w:rPr>
          <w:rFonts w:ascii="Symbol" w:hAnsi="Symbol"/>
          <w:szCs w:val="21"/>
        </w:rPr>
        <w:t></w:t>
      </w:r>
      <w:r w:rsidRPr="008C7F72">
        <w:rPr>
          <w:rFonts w:ascii="Times New Roman" w:hAnsi="Times New Roman"/>
          <w:szCs w:val="21"/>
        </w:rPr>
        <w:t>1” lanes</w:t>
      </w:r>
      <w:r w:rsidRPr="008C7F72">
        <w:rPr>
          <w:rFonts w:ascii="Times New Roman" w:hAnsi="Times New Roman" w:hint="eastAsia"/>
          <w:szCs w:val="21"/>
        </w:rPr>
        <w:t xml:space="preserve">　</w:t>
      </w:r>
      <w:r w:rsidRPr="008C7F72">
        <w:rPr>
          <w:rFonts w:ascii="Times New Roman" w:hAnsi="Times New Roman"/>
          <w:szCs w:val="21"/>
        </w:rPr>
        <w:t>(indicated by double asterisks) were nearly equivalent, these lanes contained approximately equal amounts of protein.</w:t>
      </w:r>
      <w:r w:rsidRPr="008C7F72">
        <w:t xml:space="preserve"> </w:t>
      </w:r>
      <w:r w:rsidRPr="008C7F72">
        <w:rPr>
          <w:rFonts w:ascii="Times New Roman" w:hAnsi="Times New Roman"/>
          <w:szCs w:val="21"/>
        </w:rPr>
        <w:t>Arrowheads indicate bands corresponding to the expected molecular weight of each protein. Asterisks indicate non-specific bands.</w:t>
      </w:r>
    </w:p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</w:p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ACB1DC1" wp14:editId="0D4158D9">
                <wp:simplePos x="0" y="0"/>
                <wp:positionH relativeFrom="column">
                  <wp:posOffset>-6985</wp:posOffset>
                </wp:positionH>
                <wp:positionV relativeFrom="paragraph">
                  <wp:posOffset>276860</wp:posOffset>
                </wp:positionV>
                <wp:extent cx="5423535" cy="5194935"/>
                <wp:effectExtent l="0" t="0" r="5715" b="5715"/>
                <wp:wrapTight wrapText="bothSides">
                  <wp:wrapPolygon edited="0">
                    <wp:start x="0" y="0"/>
                    <wp:lineTo x="0" y="21545"/>
                    <wp:lineTo x="21547" y="21545"/>
                    <wp:lineTo x="21547" y="0"/>
                    <wp:lineTo x="0" y="0"/>
                  </wp:wrapPolygon>
                </wp:wrapTight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3535" cy="519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F6D" w:rsidRDefault="00401F6D" w:rsidP="00401F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A80AB9" wp14:editId="1CB05425">
                                  <wp:extent cx="4911436" cy="4923300"/>
                                  <wp:effectExtent l="0" t="0" r="381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21145" cy="4933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B1DC1" id="_x0000_s1028" type="#_x0000_t202" style="position:absolute;left:0;text-align:left;margin-left:-.55pt;margin-top:21.8pt;width:427.05pt;height:409.0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" stroked="f">
                <v:textbox>
                  <w:txbxContent>
                    <w:p w:rsidR="00401F6D" w:rsidRDefault="00401F6D" w:rsidP="00401F6D">
                      <w:r>
                        <w:rPr>
                          <w:noProof/>
                        </w:rPr>
                        <w:drawing>
                          <wp:inline distT="0" distB="0" distL="0" distR="0" wp14:anchorId="6FA80AB9" wp14:editId="1CB05425">
                            <wp:extent cx="4911436" cy="4923300"/>
                            <wp:effectExtent l="0" t="0" r="3810" b="0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21145" cy="4933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7F72">
        <w:rPr>
          <w:rFonts w:ascii="Times New Roman" w:hAnsi="Times New Roman" w:cs="Times New Roman" w:hint="eastAsia"/>
          <w:szCs w:val="21"/>
        </w:rPr>
        <w:t>S</w:t>
      </w:r>
      <w:r w:rsidRPr="008C7F72">
        <w:rPr>
          <w:rFonts w:ascii="Times New Roman" w:hAnsi="Times New Roman" w:cs="Times New Roman"/>
          <w:szCs w:val="21"/>
        </w:rPr>
        <w:t>upplementary figure 3</w:t>
      </w:r>
    </w:p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/>
          <w:szCs w:val="21"/>
        </w:rPr>
        <w:t xml:space="preserve">Supplementary Figure S3. </w:t>
      </w:r>
      <w:r w:rsidRPr="008C7F72">
        <w:rPr>
          <w:rFonts w:ascii="Times New Roman" w:eastAsia="游明朝" w:hAnsi="Times New Roman" w:cs="Times New Roman"/>
        </w:rPr>
        <w:t xml:space="preserve">Analysis of the effects of importin 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4, importin </w:t>
      </w:r>
      <w:r w:rsidRPr="008C7F72">
        <w:rPr>
          <w:rFonts w:ascii="Symbol" w:eastAsia="游明朝" w:hAnsi="Symbol" w:cs="Times New Roman"/>
        </w:rPr>
        <w:t></w:t>
      </w:r>
      <w:r w:rsidRPr="008C7F72">
        <w:rPr>
          <w:rFonts w:ascii="Times New Roman" w:eastAsia="游明朝" w:hAnsi="Times New Roman" w:cs="Times New Roman"/>
        </w:rPr>
        <w:t>1, and HAX-1 on the nuclear translocation of 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 xml:space="preserve">. </w:t>
      </w:r>
      <w:r w:rsidRPr="008C7F72">
        <w:rPr>
          <w:rFonts w:ascii="Times New Roman" w:eastAsia="游明朝" w:hAnsi="Times New Roman" w:cs="Times New Roman"/>
          <w:kern w:val="0"/>
          <w:szCs w:val="21"/>
        </w:rPr>
        <w:t>(</w:t>
      </w:r>
      <w:r w:rsidRPr="008C7F72">
        <w:rPr>
          <w:rFonts w:ascii="Times New Roman" w:eastAsia="游明朝" w:hAnsi="Times New Roman" w:cs="Times New Roman"/>
          <w:b/>
          <w:kern w:val="0"/>
          <w:szCs w:val="21"/>
        </w:rPr>
        <w:t>a</w:t>
      </w:r>
      <w:r w:rsidRPr="008C7F72">
        <w:rPr>
          <w:rFonts w:ascii="Times New Roman" w:eastAsia="游明朝" w:hAnsi="Times New Roman" w:cs="Times New Roman"/>
          <w:kern w:val="0"/>
          <w:szCs w:val="21"/>
        </w:rPr>
        <w:t>), (</w:t>
      </w:r>
      <w:r w:rsidRPr="008C7F72">
        <w:rPr>
          <w:rFonts w:ascii="Times New Roman" w:eastAsia="游明朝" w:hAnsi="Times New Roman" w:cs="Times New Roman"/>
          <w:b/>
          <w:kern w:val="0"/>
          <w:szCs w:val="21"/>
        </w:rPr>
        <w:t>b</w:t>
      </w:r>
      <w:r w:rsidRPr="008C7F72">
        <w:rPr>
          <w:rFonts w:ascii="Times New Roman" w:eastAsia="游明朝" w:hAnsi="Times New Roman" w:cs="Times New Roman"/>
          <w:kern w:val="0"/>
          <w:szCs w:val="21"/>
        </w:rPr>
        <w:t>), (</w:t>
      </w:r>
      <w:r w:rsidRPr="008C7F72">
        <w:rPr>
          <w:rFonts w:ascii="Times New Roman" w:eastAsia="游明朝" w:hAnsi="Times New Roman" w:cs="Times New Roman"/>
          <w:b/>
          <w:kern w:val="0"/>
          <w:szCs w:val="21"/>
        </w:rPr>
        <w:t>c</w:t>
      </w:r>
      <w:r w:rsidRPr="008C7F72">
        <w:rPr>
          <w:rFonts w:ascii="Times New Roman" w:eastAsia="游明朝" w:hAnsi="Times New Roman" w:cs="Times New Roman"/>
          <w:kern w:val="0"/>
          <w:szCs w:val="21"/>
        </w:rPr>
        <w:t xml:space="preserve">) The cell lysates of HeLa cells transfected with siRNA targeting each of importin </w:t>
      </w:r>
      <w:r w:rsidRPr="008C7F72">
        <w:rPr>
          <w:rFonts w:ascii="Symbol" w:eastAsia="游明朝" w:hAnsi="Symbol" w:cs="Times New Roman"/>
          <w:kern w:val="0"/>
          <w:szCs w:val="21"/>
        </w:rPr>
        <w:t></w:t>
      </w:r>
      <w:r w:rsidRPr="008C7F72">
        <w:rPr>
          <w:rFonts w:ascii="Times New Roman" w:eastAsia="游明朝" w:hAnsi="Times New Roman" w:cs="Times New Roman"/>
          <w:kern w:val="0"/>
          <w:szCs w:val="21"/>
        </w:rPr>
        <w:t xml:space="preserve">4, importin </w:t>
      </w:r>
      <w:r w:rsidRPr="008C7F72">
        <w:rPr>
          <w:rFonts w:ascii="Symbol" w:eastAsia="游明朝" w:hAnsi="Symbol" w:cs="Times New Roman"/>
          <w:kern w:val="0"/>
          <w:szCs w:val="21"/>
        </w:rPr>
        <w:t></w:t>
      </w:r>
      <w:r w:rsidRPr="008C7F72">
        <w:rPr>
          <w:rFonts w:ascii="Times New Roman" w:eastAsia="游明朝" w:hAnsi="Times New Roman" w:cs="Times New Roman"/>
          <w:kern w:val="0"/>
          <w:szCs w:val="21"/>
        </w:rPr>
        <w:t>1, and HAX-1 and transfected with His-tag-fused IL-1</w:t>
      </w:r>
      <w:r w:rsidRPr="008C7F72">
        <w:rPr>
          <w:rFonts w:ascii="Symbol" w:eastAsia="游明朝" w:hAnsi="Symbol" w:cs="Times New Roman"/>
          <w:kern w:val="0"/>
          <w:szCs w:val="21"/>
        </w:rPr>
        <w:t></w:t>
      </w:r>
      <w:r w:rsidRPr="008C7F72">
        <w:rPr>
          <w:rFonts w:ascii="Times New Roman" w:eastAsia="游明朝" w:hAnsi="Times New Roman" w:cs="Times New Roman"/>
          <w:kern w:val="0"/>
          <w:szCs w:val="21"/>
        </w:rPr>
        <w:t xml:space="preserve"> after 24 h were subjected to Western blotting with anti-importin </w:t>
      </w:r>
      <w:r w:rsidRPr="008C7F72">
        <w:rPr>
          <w:rFonts w:ascii="Symbol" w:eastAsia="游明朝" w:hAnsi="Symbol" w:cs="Times New Roman"/>
          <w:kern w:val="0"/>
          <w:szCs w:val="21"/>
        </w:rPr>
        <w:t></w:t>
      </w:r>
      <w:r w:rsidRPr="008C7F72">
        <w:rPr>
          <w:rFonts w:ascii="Times New Roman" w:eastAsia="游明朝" w:hAnsi="Times New Roman" w:cs="Times New Roman"/>
          <w:kern w:val="0"/>
          <w:szCs w:val="21"/>
        </w:rPr>
        <w:t xml:space="preserve">4, anti-importin </w:t>
      </w:r>
      <w:r w:rsidRPr="008C7F72">
        <w:rPr>
          <w:rFonts w:ascii="Symbol" w:eastAsia="游明朝" w:hAnsi="Symbol" w:cs="Times New Roman"/>
          <w:kern w:val="0"/>
          <w:szCs w:val="21"/>
        </w:rPr>
        <w:t></w:t>
      </w:r>
      <w:r w:rsidRPr="008C7F72">
        <w:rPr>
          <w:rFonts w:ascii="Times New Roman" w:eastAsia="游明朝" w:hAnsi="Times New Roman" w:cs="Times New Roman"/>
          <w:kern w:val="0"/>
          <w:szCs w:val="21"/>
        </w:rPr>
        <w:t>1 anti-HAX-1, anti-</w:t>
      </w:r>
      <w:proofErr w:type="spellStart"/>
      <w:r w:rsidRPr="008C7F72">
        <w:rPr>
          <w:rFonts w:ascii="Times New Roman" w:eastAsia="游明朝" w:hAnsi="Times New Roman" w:cs="Times New Roman"/>
          <w:kern w:val="0"/>
          <w:szCs w:val="21"/>
        </w:rPr>
        <w:t>lamin</w:t>
      </w:r>
      <w:proofErr w:type="spellEnd"/>
      <w:r w:rsidRPr="008C7F72">
        <w:rPr>
          <w:rFonts w:ascii="Times New Roman" w:eastAsia="游明朝" w:hAnsi="Times New Roman" w:cs="Times New Roman"/>
          <w:kern w:val="0"/>
          <w:szCs w:val="21"/>
        </w:rPr>
        <w:t xml:space="preserve"> B1, and anti-GAPDH antibodies</w:t>
      </w:r>
      <w:r w:rsidRPr="008C7F72">
        <w:rPr>
          <w:rFonts w:ascii="Times New Roman" w:eastAsia="游明朝" w:hAnsi="Times New Roman" w:cs="Times New Roman"/>
          <w:szCs w:val="21"/>
        </w:rPr>
        <w:t>.</w:t>
      </w:r>
      <w:r w:rsidRPr="008C7F72">
        <w:rPr>
          <w:rFonts w:ascii="Times New Roman" w:eastAsia="游明朝" w:hAnsi="Times New Roman" w:cs="Times New Roman"/>
        </w:rPr>
        <w:t xml:space="preserve"> (</w:t>
      </w:r>
      <w:r w:rsidRPr="008C7F72">
        <w:rPr>
          <w:rFonts w:ascii="Times New Roman" w:eastAsia="游明朝" w:hAnsi="Times New Roman" w:cs="Times New Roman"/>
          <w:b/>
        </w:rPr>
        <w:t>d</w:t>
      </w:r>
      <w:r w:rsidRPr="008C7F72">
        <w:rPr>
          <w:rFonts w:ascii="Times New Roman" w:eastAsia="游明朝" w:hAnsi="Times New Roman" w:cs="Times New Roman"/>
        </w:rPr>
        <w:t>) HeLa cells used in (</w:t>
      </w:r>
      <w:r w:rsidRPr="008C7F72">
        <w:rPr>
          <w:rFonts w:ascii="Times New Roman" w:eastAsia="游明朝" w:hAnsi="Times New Roman" w:cs="Times New Roman"/>
          <w:b/>
        </w:rPr>
        <w:t>a</w:t>
      </w:r>
      <w:r w:rsidRPr="008C7F72">
        <w:rPr>
          <w:rFonts w:ascii="Times New Roman" w:eastAsia="游明朝" w:hAnsi="Times New Roman" w:cs="Times New Roman"/>
        </w:rPr>
        <w:t>), (</w:t>
      </w:r>
      <w:r w:rsidRPr="008C7F72">
        <w:rPr>
          <w:rFonts w:ascii="Times New Roman" w:eastAsia="游明朝" w:hAnsi="Times New Roman" w:cs="Times New Roman"/>
          <w:b/>
        </w:rPr>
        <w:t>b</w:t>
      </w:r>
      <w:r w:rsidRPr="008C7F72">
        <w:rPr>
          <w:rFonts w:ascii="Times New Roman" w:eastAsia="游明朝" w:hAnsi="Times New Roman" w:cs="Times New Roman"/>
        </w:rPr>
        <w:t>), and (</w:t>
      </w:r>
      <w:r w:rsidRPr="008C7F72">
        <w:rPr>
          <w:rFonts w:ascii="Times New Roman" w:eastAsia="游明朝" w:hAnsi="Times New Roman" w:cs="Times New Roman"/>
          <w:b/>
        </w:rPr>
        <w:t>c</w:t>
      </w:r>
      <w:r w:rsidRPr="008C7F72">
        <w:rPr>
          <w:rFonts w:ascii="Times New Roman" w:eastAsia="游明朝" w:hAnsi="Times New Roman" w:cs="Times New Roman"/>
        </w:rPr>
        <w:t>) were fractionated into nuclear and cytoplasmic fractions, and Western blotting was performed using each fraction with anti-IL-1</w:t>
      </w:r>
      <w:r w:rsidRPr="008C7F72">
        <w:rPr>
          <w:rFonts w:ascii="Symbol" w:eastAsia="游明朝" w:hAnsi="Symbol" w:cs="Times New Roman"/>
        </w:rPr>
        <w:t></w:t>
      </w:r>
      <w:r w:rsidRPr="008C7F72">
        <w:rPr>
          <w:rFonts w:ascii="Times New Roman" w:eastAsia="游明朝" w:hAnsi="Times New Roman" w:cs="Times New Roman"/>
        </w:rPr>
        <w:t>, anti-</w:t>
      </w:r>
      <w:proofErr w:type="spellStart"/>
      <w:r w:rsidRPr="008C7F72">
        <w:rPr>
          <w:rFonts w:ascii="Times New Roman" w:eastAsia="游明朝" w:hAnsi="Times New Roman" w:cs="Times New Roman"/>
        </w:rPr>
        <w:t>lamin</w:t>
      </w:r>
      <w:proofErr w:type="spellEnd"/>
      <w:r w:rsidRPr="008C7F72">
        <w:rPr>
          <w:rFonts w:ascii="Times New Roman" w:eastAsia="游明朝" w:hAnsi="Times New Roman" w:cs="Times New Roman"/>
        </w:rPr>
        <w:t xml:space="preserve"> B1, and anti-</w:t>
      </w:r>
      <w:r w:rsidRPr="008C7F72">
        <w:rPr>
          <w:rFonts w:ascii="Symbol" w:eastAsia="游明朝" w:hAnsi="Symbol" w:cs="Times New Roman"/>
        </w:rPr>
        <w:t></w:t>
      </w:r>
      <w:r w:rsidRPr="008C7F72">
        <w:rPr>
          <w:rFonts w:ascii="Times New Roman" w:eastAsia="游明朝" w:hAnsi="Times New Roman" w:cs="Times New Roman"/>
        </w:rPr>
        <w:t>-actin antibodies</w:t>
      </w:r>
      <w:r w:rsidRPr="008C7F72">
        <w:rPr>
          <w:rFonts w:ascii="Times New Roman" w:hAnsi="Times New Roman" w:cs="Times New Roman"/>
          <w:szCs w:val="21"/>
        </w:rPr>
        <w:t>.</w:t>
      </w:r>
    </w:p>
    <w:p w:rsidR="00401F6D" w:rsidRPr="008C7F72" w:rsidRDefault="00401F6D" w:rsidP="00401F6D">
      <w:pPr>
        <w:widowControl/>
        <w:jc w:val="left"/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/>
          <w:szCs w:val="21"/>
        </w:rPr>
        <w:br w:type="page"/>
      </w:r>
    </w:p>
    <w:p w:rsidR="00401F6D" w:rsidRPr="008C7F72" w:rsidRDefault="00401F6D" w:rsidP="00401F6D">
      <w:pPr>
        <w:rPr>
          <w:rFonts w:ascii="Times New Roman" w:hAnsi="Times New Roman" w:cs="Times New Roman"/>
          <w:szCs w:val="21"/>
        </w:rPr>
      </w:pPr>
      <w:r w:rsidRPr="008C7F72">
        <w:rPr>
          <w:rFonts w:ascii="Times New Roman" w:hAnsi="Times New Roman" w:cs="Times New Roman" w:hint="eastAsia"/>
          <w:szCs w:val="21"/>
        </w:rPr>
        <w:lastRenderedPageBreak/>
        <w:t>S</w:t>
      </w:r>
      <w:r w:rsidRPr="008C7F72">
        <w:rPr>
          <w:rFonts w:ascii="Times New Roman" w:hAnsi="Times New Roman" w:cs="Times New Roman"/>
          <w:szCs w:val="21"/>
        </w:rPr>
        <w:t>upplementary table 1</w:t>
      </w:r>
    </w:p>
    <w:p w:rsidR="00410203" w:rsidRPr="00E546D1" w:rsidRDefault="00401F6D">
      <w:pPr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object w:dxaOrig="14863" w:dyaOrig="3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115.2pt" o:ole="">
            <v:imagedata r:id="rId9" o:title=""/>
          </v:shape>
          <o:OLEObject Type="Embed" ProgID="Excel.Sheet.12" ShapeID="_x0000_i1025" DrawAspect="Content" ObjectID="_1740984300" r:id="rId10"/>
        </w:object>
      </w:r>
      <w:bookmarkStart w:id="0" w:name="_GoBack"/>
      <w:bookmarkEnd w:id="0"/>
    </w:p>
    <w:sectPr w:rsidR="00410203" w:rsidRPr="00E546D1" w:rsidSect="00E546D1">
      <w:footerReference w:type="default" r:id="rId11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5BC" w:rsidRDefault="001325BC" w:rsidP="00E546D1">
      <w:r>
        <w:separator/>
      </w:r>
    </w:p>
  </w:endnote>
  <w:endnote w:type="continuationSeparator" w:id="0">
    <w:p w:rsidR="001325BC" w:rsidRDefault="001325BC" w:rsidP="00E5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7472908"/>
      <w:docPartObj>
        <w:docPartGallery w:val="Page Numbers (Bottom of Page)"/>
        <w:docPartUnique/>
      </w:docPartObj>
    </w:sdtPr>
    <w:sdtContent>
      <w:p w:rsidR="00E546D1" w:rsidRDefault="00E546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:rsidR="00E546D1" w:rsidRDefault="00E546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5BC" w:rsidRDefault="001325BC" w:rsidP="00E546D1">
      <w:r>
        <w:separator/>
      </w:r>
    </w:p>
  </w:footnote>
  <w:footnote w:type="continuationSeparator" w:id="0">
    <w:p w:rsidR="001325BC" w:rsidRDefault="001325BC" w:rsidP="00E54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6D"/>
    <w:rsid w:val="001325BC"/>
    <w:rsid w:val="00401F6D"/>
    <w:rsid w:val="00A55244"/>
    <w:rsid w:val="00A762D5"/>
    <w:rsid w:val="00E5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54B99B"/>
  <w15:chartTrackingRefBased/>
  <w15:docId w15:val="{F3732642-6EC2-4245-AE89-14070DA1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F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46D1"/>
  </w:style>
  <w:style w:type="paragraph" w:styleId="a5">
    <w:name w:val="footer"/>
    <w:basedOn w:val="a"/>
    <w:link w:val="a6"/>
    <w:uiPriority w:val="99"/>
    <w:unhideWhenUsed/>
    <w:rsid w:val="00E54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46D1"/>
  </w:style>
  <w:style w:type="character" w:styleId="a7">
    <w:name w:val="line number"/>
    <w:basedOn w:val="a0"/>
    <w:uiPriority w:val="99"/>
    <w:semiHidden/>
    <w:unhideWhenUsed/>
    <w:rsid w:val="00E5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package" Target="embeddings/Microsoft_Excel_Worksheet.xlsx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A.Yamamoto</dc:creator>
  <cp:keywords/>
  <dc:description/>
  <cp:lastModifiedBy>A.Yamamoto</cp:lastModifiedBy>
  <cp:revision>2</cp:revision>
  <dcterms:created xsi:type="dcterms:W3CDTF">2023-03-22T00:51:00Z</dcterms:created>
  <dcterms:modified xsi:type="dcterms:W3CDTF">2023-03-22T00:58:00Z</dcterms:modified>
</cp:coreProperties>
</file>