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AC37F" w14:textId="00256CD5" w:rsidR="00380764" w:rsidRPr="00380764" w:rsidRDefault="00A92D30" w:rsidP="003807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Additional File</w:t>
      </w:r>
      <w:r w:rsidR="00380764" w:rsidRPr="00380764">
        <w:rPr>
          <w:rFonts w:ascii="Times New Roman" w:hAnsi="Times New Roman" w:cs="Times New Roman"/>
          <w:b/>
          <w:bCs/>
        </w:rPr>
        <w:t xml:space="preserve"> </w:t>
      </w:r>
      <w:r w:rsidR="00876348">
        <w:rPr>
          <w:rFonts w:ascii="Times New Roman" w:hAnsi="Times New Roman" w:cs="Times New Roman"/>
          <w:b/>
          <w:bCs/>
        </w:rPr>
        <w:t>4</w:t>
      </w:r>
      <w:bookmarkStart w:id="0" w:name="_GoBack"/>
      <w:bookmarkEnd w:id="0"/>
      <w:r w:rsidR="00380764" w:rsidRPr="00380764">
        <w:rPr>
          <w:rFonts w:ascii="Times New Roman" w:hAnsi="Times New Roman" w:cs="Times New Roman"/>
          <w:b/>
          <w:bCs/>
        </w:rPr>
        <w:t xml:space="preserve">. Multiple linear regression models to predict cognitive and behavioral proband outcomes. </w:t>
      </w:r>
    </w:p>
    <w:p w14:paraId="3AD46B02" w14:textId="44C03D5A" w:rsidR="00BA7FD5" w:rsidRPr="00CF1149" w:rsidRDefault="00BA7FD5">
      <w:pPr>
        <w:rPr>
          <w:rFonts w:ascii="Times New Roman" w:hAnsi="Times New Roman" w:cs="Times New Roman"/>
        </w:rPr>
      </w:pPr>
    </w:p>
    <w:tbl>
      <w:tblPr>
        <w:tblW w:w="930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20"/>
        <w:gridCol w:w="1088"/>
        <w:gridCol w:w="1410"/>
        <w:gridCol w:w="1056"/>
        <w:gridCol w:w="1566"/>
        <w:gridCol w:w="1331"/>
        <w:gridCol w:w="1231"/>
      </w:tblGrid>
      <w:tr w:rsidR="00F952FF" w:rsidRPr="00CF1149" w14:paraId="425C6C20" w14:textId="77777777" w:rsidTr="00CD0FD5">
        <w:trPr>
          <w:trHeight w:val="1019"/>
          <w:jc w:val="center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47FBAAA" w14:textId="28CCEFE4" w:rsidR="00CF1149" w:rsidRPr="00CF1149" w:rsidRDefault="00CF1149" w:rsidP="00F952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Proband Feature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328E9D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Equivalent Family Measure</w:t>
            </w:r>
          </w:p>
          <w:p w14:paraId="23A0C8E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in Model 1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A475AC5" w14:textId="0BC8120A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Family FSIQ</w:t>
            </w:r>
          </w:p>
          <w:p w14:paraId="4E721B2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in Model 1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A8843A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Adjusted 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for Univariate Model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897C551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Adjusted 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for Model 1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1798CFD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Adjusted 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for Model 2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F22BA9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Adjusted 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: Model 1 to Model 2</w:t>
            </w:r>
          </w:p>
        </w:tc>
      </w:tr>
      <w:tr w:rsidR="00F952FF" w:rsidRPr="00CF1149" w14:paraId="04361128" w14:textId="77777777" w:rsidTr="00CD0FD5">
        <w:trPr>
          <w:trHeight w:val="288"/>
          <w:jc w:val="center"/>
        </w:trPr>
        <w:tc>
          <w:tcPr>
            <w:tcW w:w="16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EACCF7B" w14:textId="77777777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FSIQ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6A082F0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  <w:p w14:paraId="06CC28B4" w14:textId="1568C55B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1422A13" w14:textId="6F67DE9E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6.051</w:t>
            </w:r>
          </w:p>
          <w:p w14:paraId="42550CF2" w14:textId="0C490839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= 1.5E-07*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3DE64E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0.40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5D296BE" w14:textId="7ED433D4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0.40</w:t>
            </w:r>
          </w:p>
          <w:p w14:paraId="4AEDA4CE" w14:textId="2DD5438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9D84C01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0.41</w:t>
            </w:r>
          </w:p>
          <w:p w14:paraId="19E87BB0" w14:textId="698C611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6DDC0B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0.30</w:t>
            </w:r>
          </w:p>
        </w:tc>
      </w:tr>
      <w:tr w:rsidR="00F952FF" w:rsidRPr="00CF1149" w14:paraId="0F12BD1C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93CF09E" w14:textId="77777777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1E7A302" w14:textId="4975A165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1.428</w:t>
            </w:r>
          </w:p>
          <w:p w14:paraId="4E6553C0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 0.161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04AC64B" w14:textId="40BD8B10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1.120</w:t>
            </w:r>
          </w:p>
          <w:p w14:paraId="6FA5E10B" w14:textId="428CC9D1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0.269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9B74CD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0.31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80CD3D1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0.32</w:t>
            </w:r>
          </w:p>
          <w:p w14:paraId="3F26B35F" w14:textId="2E272B12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ABC1110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0.25</w:t>
            </w:r>
          </w:p>
          <w:p w14:paraId="2BE76C94" w14:textId="2FAC2AB4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83D347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0.91</w:t>
            </w:r>
          </w:p>
        </w:tc>
      </w:tr>
      <w:tr w:rsidR="00F952FF" w:rsidRPr="00CF1149" w14:paraId="7F6D9094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CED82A8" w14:textId="097567F4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Matri</w:t>
            </w:r>
            <w:r w:rsidR="00CD0FD5">
              <w:rPr>
                <w:rFonts w:ascii="Times New Roman" w:hAnsi="Times New Roman" w:cs="Times New Roman"/>
                <w:sz w:val="20"/>
                <w:szCs w:val="20"/>
              </w:rPr>
              <w:t>x Reasoning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EBA5CA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-0.561</w:t>
            </w:r>
          </w:p>
          <w:p w14:paraId="6E81ECB3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0.577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9629467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1.758</w:t>
            </w:r>
          </w:p>
          <w:p w14:paraId="25E3F32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0.086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4F51BA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0.04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A32BDB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0.07</w:t>
            </w:r>
          </w:p>
          <w:p w14:paraId="47A60754" w14:textId="7AEF1B12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773EB2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0.16</w:t>
            </w:r>
          </w:p>
          <w:p w14:paraId="4511BFAA" w14:textId="41EE8005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4F2BDF0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0.08</w:t>
            </w:r>
          </w:p>
        </w:tc>
      </w:tr>
      <w:tr w:rsidR="00F952FF" w:rsidRPr="00CF1149" w14:paraId="58599DA2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950694A" w14:textId="102FF037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SRS-2 Total 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CE4088A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-0.393</w:t>
            </w:r>
          </w:p>
          <w:p w14:paraId="232842A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0.696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A91635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-2.028</w:t>
            </w:r>
          </w:p>
          <w:p w14:paraId="169E0C8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= 0.048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85368CA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2E7EDB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0.04</w:t>
            </w:r>
          </w:p>
          <w:p w14:paraId="56985C20" w14:textId="75B20AAB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E132A1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0.03</w:t>
            </w:r>
          </w:p>
          <w:p w14:paraId="3043895B" w14:textId="4A502D91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9F93456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0.51</w:t>
            </w:r>
          </w:p>
        </w:tc>
      </w:tr>
      <w:tr w:rsidR="00F952FF" w:rsidRPr="00CF1149" w14:paraId="57B9E059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1013A41" w14:textId="45348DE3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SRS-2 Aware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724806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-1.828</w:t>
            </w:r>
          </w:p>
          <w:p w14:paraId="3E5E5FA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0.073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5899C5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-1.254</w:t>
            </w:r>
          </w:p>
          <w:p w14:paraId="4B40B7E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0.215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CDD3A59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0.05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E1418BD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0405CB2D" w14:textId="00F0FFCD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D503FE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3AAFA655" w14:textId="38921312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F8CCDA3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0.42</w:t>
            </w:r>
          </w:p>
        </w:tc>
      </w:tr>
      <w:tr w:rsidR="00F952FF" w:rsidRPr="00CF1149" w14:paraId="5AD6E279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0E0932C" w14:textId="77777777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SRS-2 Cognition 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27AB47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0.714</w:t>
            </w:r>
          </w:p>
          <w:p w14:paraId="086AC70D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0.478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362F493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-1.634</w:t>
            </w:r>
          </w:p>
          <w:p w14:paraId="064D5D6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0.108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10431F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&lt; -0.01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8FEE2B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0.03</w:t>
            </w:r>
          </w:p>
          <w:p w14:paraId="654C99F0" w14:textId="56F26AD6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6BA780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  <w:p w14:paraId="7A9ACD2C" w14:textId="2CF97C1E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FBE192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0.78</w:t>
            </w:r>
          </w:p>
        </w:tc>
      </w:tr>
      <w:tr w:rsidR="00F952FF" w:rsidRPr="00CF1149" w14:paraId="6BB7AFB4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0BB33D9" w14:textId="4C076E54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SRS-2 Comm 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8C0B0E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-0.148</w:t>
            </w:r>
          </w:p>
          <w:p w14:paraId="0350243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0.883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489B56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-2.356</w:t>
            </w:r>
          </w:p>
          <w:p w14:paraId="2200C55D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= 0.022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2A0559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BFF7687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0272E8E2" w14:textId="7A1B65B5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D5CDB0B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0.03</w:t>
            </w:r>
          </w:p>
          <w:p w14:paraId="3E4BE1EB" w14:textId="0819D6A8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026CDF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0.64</w:t>
            </w:r>
          </w:p>
        </w:tc>
      </w:tr>
      <w:tr w:rsidR="00F952FF" w:rsidRPr="00CF1149" w14:paraId="377E9191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0DC70BA" w14:textId="135C03B8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SRS-2 Mot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3DD3377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-1.099</w:t>
            </w:r>
          </w:p>
          <w:p w14:paraId="780C0FEE" w14:textId="624C8EEC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0.277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1CC0F8B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-1.794</w:t>
            </w:r>
          </w:p>
          <w:p w14:paraId="0C7CFCE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0.08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1FFB0C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92D478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0.05</w:t>
            </w:r>
          </w:p>
          <w:p w14:paraId="191DEC0F" w14:textId="2E13CDCD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BF5CDB9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0.09</w:t>
            </w:r>
          </w:p>
          <w:p w14:paraId="0FE1F69F" w14:textId="48CAF1B0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ABEDF0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0.22</w:t>
            </w:r>
          </w:p>
        </w:tc>
      </w:tr>
      <w:tr w:rsidR="00F952FF" w:rsidRPr="00CF1149" w14:paraId="1D13399F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DA33DD9" w14:textId="77777777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SRS-2 RIRB 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A885CF6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0.261</w:t>
            </w:r>
          </w:p>
          <w:p w14:paraId="6C632CD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0.795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3BD493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-1.250</w:t>
            </w:r>
          </w:p>
          <w:p w14:paraId="7FAFAE7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0.217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1C49DAA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EE1509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&lt; -0.01</w:t>
            </w:r>
          </w:p>
          <w:p w14:paraId="64DE3FF2" w14:textId="2CA6B9F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D48077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-0.03</w:t>
            </w:r>
          </w:p>
          <w:p w14:paraId="0F547226" w14:textId="13390815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5ABDB9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0.58</w:t>
            </w:r>
          </w:p>
        </w:tc>
      </w:tr>
      <w:tr w:rsidR="00F952FF" w:rsidRPr="00CF1149" w14:paraId="152619AD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5964A7A" w14:textId="5420671A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SRS-2 SCI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1B3E94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-0.557</w:t>
            </w:r>
          </w:p>
          <w:p w14:paraId="1E0878F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0.58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6169764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-2.229</w:t>
            </w:r>
          </w:p>
          <w:p w14:paraId="6BBABF7A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= 0.030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6509797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-0.01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CD467D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4BA0001D" w14:textId="0DF7CED2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431390B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0.04</w:t>
            </w:r>
          </w:p>
          <w:p w14:paraId="7F663309" w14:textId="76C602D0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EC0CA8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0.53</w:t>
            </w:r>
          </w:p>
        </w:tc>
      </w:tr>
      <w:tr w:rsidR="00F952FF" w:rsidRPr="00CF1149" w14:paraId="1AEACE67" w14:textId="77777777" w:rsidTr="00CD0FD5">
        <w:trPr>
          <w:trHeight w:val="288"/>
          <w:jc w:val="center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71B3AEA7" w14:textId="7A20416F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ADHD Inatt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5402E56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0.517</w:t>
            </w:r>
          </w:p>
          <w:p w14:paraId="5A3E61D9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0.608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63C9C0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-0.718</w:t>
            </w:r>
          </w:p>
          <w:p w14:paraId="7E3B468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0.476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30CD460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E3C371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-0.02</w:t>
            </w:r>
          </w:p>
          <w:p w14:paraId="471B8EB5" w14:textId="2566CC11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73E858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-0.04</w:t>
            </w:r>
          </w:p>
          <w:p w14:paraId="04965D39" w14:textId="73AF6E3B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78315DF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0.53</w:t>
            </w:r>
          </w:p>
        </w:tc>
      </w:tr>
      <w:tr w:rsidR="00F952FF" w:rsidRPr="00CF1149" w14:paraId="58A49E14" w14:textId="77777777" w:rsidTr="00CD0FD5">
        <w:trPr>
          <w:trHeight w:val="288"/>
          <w:jc w:val="center"/>
        </w:trPr>
        <w:tc>
          <w:tcPr>
            <w:tcW w:w="16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CFCF659" w14:textId="4D8A142B" w:rsidR="00CF1149" w:rsidRPr="00CF1149" w:rsidRDefault="00CF1149" w:rsidP="00CF1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ADHD </w:t>
            </w:r>
            <w:r w:rsidR="00CD0FD5">
              <w:rPr>
                <w:rFonts w:ascii="Times New Roman" w:hAnsi="Times New Roman" w:cs="Times New Roman"/>
                <w:sz w:val="20"/>
                <w:szCs w:val="20"/>
              </w:rPr>
              <w:t>Hyp-Imp</w:t>
            </w:r>
          </w:p>
        </w:tc>
        <w:tc>
          <w:tcPr>
            <w:tcW w:w="1088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F837F42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1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1.343</w:t>
            </w:r>
          </w:p>
          <w:p w14:paraId="02B5F96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0.185</w:t>
            </w: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A2D592E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9E6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-2.003</w:t>
            </w:r>
          </w:p>
          <w:p w14:paraId="58C30A1C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0.051</w:t>
            </w:r>
          </w:p>
        </w:tc>
        <w:tc>
          <w:tcPr>
            <w:tcW w:w="105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4D67C131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0.02</w:t>
            </w:r>
          </w:p>
        </w:tc>
        <w:tc>
          <w:tcPr>
            <w:tcW w:w="156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206B59A8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0.08</w:t>
            </w:r>
          </w:p>
          <w:p w14:paraId="515B483D" w14:textId="2C24C745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5EF2D91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11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>= 0.01</w:t>
            </w:r>
          </w:p>
          <w:p w14:paraId="33B3F29C" w14:textId="19FD6308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96F29D5" w14:textId="77777777" w:rsidR="00CF1149" w:rsidRPr="00CF1149" w:rsidRDefault="00CF1149" w:rsidP="00F95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4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F1149">
              <w:rPr>
                <w:rFonts w:ascii="Times New Roman" w:hAnsi="Times New Roman" w:cs="Times New Roman"/>
                <w:sz w:val="20"/>
                <w:szCs w:val="20"/>
              </w:rPr>
              <w:t xml:space="preserve"> = 0.88</w:t>
            </w:r>
          </w:p>
        </w:tc>
      </w:tr>
    </w:tbl>
    <w:p w14:paraId="1DFE8BC0" w14:textId="0E7E6009" w:rsidR="00CF1149" w:rsidRDefault="00CF1149">
      <w:pPr>
        <w:rPr>
          <w:sz w:val="20"/>
          <w:szCs w:val="20"/>
        </w:rPr>
      </w:pPr>
    </w:p>
    <w:p w14:paraId="2136E76D" w14:textId="11F2D795" w:rsidR="00CF1149" w:rsidRPr="00CF1149" w:rsidRDefault="00CF1149" w:rsidP="00906B7F">
      <w:pPr>
        <w:spacing w:line="480" w:lineRule="auto"/>
        <w:rPr>
          <w:sz w:val="20"/>
          <w:szCs w:val="20"/>
        </w:rPr>
      </w:pPr>
      <w:r w:rsidRPr="00380764">
        <w:rPr>
          <w:rFonts w:ascii="Times New Roman" w:hAnsi="Times New Roman" w:cs="Times New Roman"/>
        </w:rPr>
        <w:t xml:space="preserve">The </w:t>
      </w:r>
      <w:r w:rsidRPr="00BA6187">
        <w:rPr>
          <w:rFonts w:ascii="Times New Roman" w:hAnsi="Times New Roman" w:cs="Times New Roman"/>
          <w:i/>
          <w:iCs/>
        </w:rPr>
        <w:t>t</w:t>
      </w:r>
      <w:r w:rsidRPr="00380764">
        <w:rPr>
          <w:rFonts w:ascii="Times New Roman" w:hAnsi="Times New Roman" w:cs="Times New Roman"/>
        </w:rPr>
        <w:t xml:space="preserve"> and </w:t>
      </w:r>
      <w:r w:rsidRPr="00380764">
        <w:rPr>
          <w:rFonts w:ascii="Times New Roman" w:hAnsi="Times New Roman" w:cs="Times New Roman"/>
          <w:i/>
          <w:iCs/>
        </w:rPr>
        <w:t>p</w:t>
      </w:r>
      <w:r w:rsidR="00BA6187">
        <w:rPr>
          <w:rFonts w:ascii="Times New Roman" w:hAnsi="Times New Roman" w:cs="Times New Roman"/>
        </w:rPr>
        <w:t>-</w:t>
      </w:r>
      <w:r w:rsidRPr="00380764">
        <w:rPr>
          <w:rFonts w:ascii="Times New Roman" w:hAnsi="Times New Roman" w:cs="Times New Roman"/>
        </w:rPr>
        <w:t xml:space="preserve">values are reported for both independent variables in model 1. Adjusted R squared values for the univariate analysis, model 1, and model 2 are reported. The predictors in model 1 were family FSIQ and the family measure equivalent to the predicted proband measure. The predictors in model 2 were the same as model 1, as well as SES, MacArthur US Ladder, birth weight, gestation period, and maternal age. The </w:t>
      </w:r>
      <w:r w:rsidRPr="00380764">
        <w:rPr>
          <w:rFonts w:ascii="Times New Roman" w:hAnsi="Times New Roman" w:cs="Times New Roman"/>
          <w:i/>
          <w:iCs/>
        </w:rPr>
        <w:t>p</w:t>
      </w:r>
      <w:r w:rsidR="00BA6187">
        <w:rPr>
          <w:rFonts w:ascii="Times New Roman" w:hAnsi="Times New Roman" w:cs="Times New Roman"/>
        </w:rPr>
        <w:t>-</w:t>
      </w:r>
      <w:r w:rsidRPr="00380764">
        <w:rPr>
          <w:rFonts w:ascii="Times New Roman" w:hAnsi="Times New Roman" w:cs="Times New Roman"/>
        </w:rPr>
        <w:t xml:space="preserve">values under family FSIQ are equivalent to the ANOVA </w:t>
      </w:r>
      <w:r w:rsidRPr="00380764">
        <w:rPr>
          <w:rFonts w:ascii="Times New Roman" w:hAnsi="Times New Roman" w:cs="Times New Roman"/>
          <w:i/>
          <w:iCs/>
        </w:rPr>
        <w:t>p</w:t>
      </w:r>
      <w:r w:rsidR="00BA6187">
        <w:rPr>
          <w:rFonts w:ascii="Times New Roman" w:hAnsi="Times New Roman" w:cs="Times New Roman"/>
        </w:rPr>
        <w:t>-</w:t>
      </w:r>
      <w:r w:rsidRPr="00380764">
        <w:rPr>
          <w:rFonts w:ascii="Times New Roman" w:hAnsi="Times New Roman" w:cs="Times New Roman"/>
        </w:rPr>
        <w:t xml:space="preserve">values between the univariate model and model 1. The </w:t>
      </w:r>
      <w:r w:rsidRPr="00380764">
        <w:rPr>
          <w:rFonts w:ascii="Times New Roman" w:hAnsi="Times New Roman" w:cs="Times New Roman"/>
          <w:i/>
          <w:iCs/>
        </w:rPr>
        <w:t>p</w:t>
      </w:r>
      <w:r w:rsidR="00BA6187">
        <w:rPr>
          <w:rFonts w:ascii="Times New Roman" w:hAnsi="Times New Roman" w:cs="Times New Roman"/>
        </w:rPr>
        <w:t>-</w:t>
      </w:r>
      <w:r w:rsidRPr="00380764">
        <w:rPr>
          <w:rFonts w:ascii="Times New Roman" w:hAnsi="Times New Roman" w:cs="Times New Roman"/>
        </w:rPr>
        <w:t>values for the ANOVA test between multiple linear regression models 1 and 2 are in the final column. (*) indicates survive</w:t>
      </w:r>
      <w:r w:rsidR="00D808B1">
        <w:rPr>
          <w:rFonts w:ascii="Times New Roman" w:hAnsi="Times New Roman" w:cs="Times New Roman"/>
        </w:rPr>
        <w:t>d</w:t>
      </w:r>
      <w:r w:rsidRPr="00380764">
        <w:rPr>
          <w:rFonts w:ascii="Times New Roman" w:hAnsi="Times New Roman" w:cs="Times New Roman"/>
        </w:rPr>
        <w:t xml:space="preserve"> </w:t>
      </w:r>
      <w:r w:rsidRPr="00380764">
        <w:rPr>
          <w:rFonts w:ascii="Times New Roman" w:hAnsi="Times New Roman" w:cs="Times New Roman"/>
        </w:rPr>
        <w:lastRenderedPageBreak/>
        <w:t xml:space="preserve">multiple hypothesis testing Bonferroni correction. </w:t>
      </w:r>
      <w:r w:rsidRPr="00380764">
        <w:rPr>
          <w:rFonts w:ascii="Times New Roman" w:hAnsi="Times New Roman" w:cs="Times New Roman"/>
          <w:i/>
          <w:iCs/>
        </w:rPr>
        <w:t>Full Scale Intelligence Quotient (FSIQ). Social Responsiveness Scale</w:t>
      </w:r>
      <w:r w:rsidR="001528D3">
        <w:rPr>
          <w:rFonts w:ascii="Times New Roman" w:hAnsi="Times New Roman" w:cs="Times New Roman"/>
          <w:i/>
          <w:iCs/>
        </w:rPr>
        <w:t xml:space="preserve"> Second</w:t>
      </w:r>
      <w:r w:rsidRPr="00380764">
        <w:rPr>
          <w:rFonts w:ascii="Times New Roman" w:hAnsi="Times New Roman" w:cs="Times New Roman"/>
          <w:i/>
          <w:iCs/>
        </w:rPr>
        <w:t xml:space="preserve"> </w:t>
      </w:r>
      <w:r w:rsidR="00025234">
        <w:rPr>
          <w:rFonts w:ascii="Times New Roman" w:hAnsi="Times New Roman" w:cs="Times New Roman"/>
          <w:i/>
          <w:iCs/>
        </w:rPr>
        <w:t>E</w:t>
      </w:r>
      <w:r w:rsidRPr="00380764">
        <w:rPr>
          <w:rFonts w:ascii="Times New Roman" w:hAnsi="Times New Roman" w:cs="Times New Roman"/>
          <w:i/>
          <w:iCs/>
        </w:rPr>
        <w:t xml:space="preserve">dition (SRS-2). SRS-2 Social Awareness (SRS-2 Aware). SRS-2 Social Cognition (SRS-2 Cognition). SRS-2 Social Communication (SRS-2 Comm). SRS-2 Social Motivation  (SRS-2 Mot). </w:t>
      </w:r>
      <w:r w:rsidR="00AE4A76">
        <w:rPr>
          <w:rFonts w:ascii="Times New Roman" w:hAnsi="Times New Roman" w:cs="Times New Roman"/>
          <w:i/>
          <w:iCs/>
        </w:rPr>
        <w:t xml:space="preserve">SRS-2 </w:t>
      </w:r>
      <w:r w:rsidRPr="00380764">
        <w:rPr>
          <w:rFonts w:ascii="Times New Roman" w:hAnsi="Times New Roman" w:cs="Times New Roman"/>
          <w:i/>
          <w:iCs/>
        </w:rPr>
        <w:t>Restricted Interests and Repetitive Behaviors (</w:t>
      </w:r>
      <w:r w:rsidR="00AE4A76">
        <w:rPr>
          <w:rFonts w:ascii="Times New Roman" w:hAnsi="Times New Roman" w:cs="Times New Roman"/>
          <w:i/>
          <w:iCs/>
        </w:rPr>
        <w:t xml:space="preserve">SRS-2 </w:t>
      </w:r>
      <w:r w:rsidRPr="00380764">
        <w:rPr>
          <w:rFonts w:ascii="Times New Roman" w:hAnsi="Times New Roman" w:cs="Times New Roman"/>
          <w:i/>
          <w:iCs/>
        </w:rPr>
        <w:t xml:space="preserve">RIRB). </w:t>
      </w:r>
      <w:r w:rsidR="00AE4A76">
        <w:rPr>
          <w:rFonts w:ascii="Times New Roman" w:hAnsi="Times New Roman" w:cs="Times New Roman"/>
          <w:i/>
          <w:iCs/>
        </w:rPr>
        <w:t xml:space="preserve">SRS-2 </w:t>
      </w:r>
      <w:r w:rsidRPr="00380764">
        <w:rPr>
          <w:rFonts w:ascii="Times New Roman" w:hAnsi="Times New Roman" w:cs="Times New Roman"/>
          <w:i/>
          <w:iCs/>
        </w:rPr>
        <w:t>DSM-5 Social Communication and Interaction (</w:t>
      </w:r>
      <w:r w:rsidR="00CD0FD5">
        <w:rPr>
          <w:rFonts w:ascii="Times New Roman" w:hAnsi="Times New Roman" w:cs="Times New Roman"/>
          <w:i/>
          <w:iCs/>
        </w:rPr>
        <w:t xml:space="preserve">SRS-2 </w:t>
      </w:r>
      <w:r w:rsidRPr="00380764">
        <w:rPr>
          <w:rFonts w:ascii="Times New Roman" w:hAnsi="Times New Roman" w:cs="Times New Roman"/>
          <w:i/>
          <w:iCs/>
        </w:rPr>
        <w:t xml:space="preserve">SCI). </w:t>
      </w:r>
      <w:r w:rsidR="00CD0FD5">
        <w:rPr>
          <w:rFonts w:ascii="Times New Roman" w:hAnsi="Times New Roman" w:cs="Times New Roman"/>
          <w:i/>
          <w:iCs/>
        </w:rPr>
        <w:t>ADHD Inattentive (ADHD Inatt). ADHD Hyperactive-Impulsive (ADHD Hyp-Imp).</w:t>
      </w:r>
    </w:p>
    <w:sectPr w:rsidR="00CF1149" w:rsidRPr="00CF1149" w:rsidSect="004F4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764"/>
    <w:rsid w:val="00025234"/>
    <w:rsid w:val="001528D3"/>
    <w:rsid w:val="00380764"/>
    <w:rsid w:val="004F4D17"/>
    <w:rsid w:val="00876348"/>
    <w:rsid w:val="00906B7F"/>
    <w:rsid w:val="00A92D30"/>
    <w:rsid w:val="00AE4A76"/>
    <w:rsid w:val="00B8236A"/>
    <w:rsid w:val="00BA6187"/>
    <w:rsid w:val="00BA7FD5"/>
    <w:rsid w:val="00C059E6"/>
    <w:rsid w:val="00CD0FD5"/>
    <w:rsid w:val="00CF1149"/>
    <w:rsid w:val="00D808B1"/>
    <w:rsid w:val="00E160D7"/>
    <w:rsid w:val="00F9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F2A1BF"/>
  <w15:chartTrackingRefBased/>
  <w15:docId w15:val="{9927405B-705D-A543-8EF7-43488FB54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Kathleen (NIH/NIMH) [F]</dc:creator>
  <cp:keywords/>
  <dc:description/>
  <cp:lastModifiedBy>Wilson, Kathleen (NIH/NIMH) [F]</cp:lastModifiedBy>
  <cp:revision>2</cp:revision>
  <dcterms:created xsi:type="dcterms:W3CDTF">2020-05-01T21:44:00Z</dcterms:created>
  <dcterms:modified xsi:type="dcterms:W3CDTF">2020-05-01T21:44:00Z</dcterms:modified>
</cp:coreProperties>
</file>