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8C46" w14:textId="6D882B54" w:rsidR="00EC2DC9" w:rsidRPr="00033219" w:rsidRDefault="00033219">
      <w:pPr>
        <w:rPr>
          <w:b/>
          <w:bCs/>
          <w:sz w:val="32"/>
          <w:szCs w:val="32"/>
        </w:rPr>
      </w:pPr>
      <w:r w:rsidRPr="00033219">
        <w:rPr>
          <w:b/>
          <w:bCs/>
          <w:sz w:val="32"/>
          <w:szCs w:val="32"/>
        </w:rPr>
        <w:t>Supplementary figures:</w:t>
      </w:r>
    </w:p>
    <w:p w14:paraId="1BF318CC" w14:textId="77777777" w:rsidR="00033219" w:rsidRDefault="00033219"/>
    <w:p w14:paraId="5A5E3465" w14:textId="77777777" w:rsidR="00EC2DC9" w:rsidRDefault="00EC2DC9"/>
    <w:p w14:paraId="349FF0B2" w14:textId="781364B4" w:rsidR="008374F3" w:rsidRDefault="00EC2DC9">
      <w:pPr>
        <w:rPr>
          <w:noProof/>
        </w:rPr>
      </w:pPr>
      <w:r>
        <w:rPr>
          <w:noProof/>
        </w:rPr>
        <w:drawing>
          <wp:inline distT="0" distB="0" distL="0" distR="0" wp14:anchorId="64A2C118" wp14:editId="7160DF39">
            <wp:extent cx="5936615" cy="3595370"/>
            <wp:effectExtent l="0" t="0" r="698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3C70" w14:textId="191A4FA9" w:rsidR="00EC2DC9" w:rsidRPr="00EC2DC9" w:rsidRDefault="00EC2DC9" w:rsidP="00EC2DC9"/>
    <w:p w14:paraId="02180042" w14:textId="545CB209" w:rsidR="006F7836" w:rsidRDefault="006F7836" w:rsidP="006F7836">
      <w:r>
        <w:t xml:space="preserve">Figure S1: </w:t>
      </w:r>
      <w:r>
        <w:rPr>
          <w:rFonts w:asciiTheme="majorBidi" w:hAnsiTheme="majorBidi" w:cstheme="majorBidi"/>
          <w:color w:val="000000" w:themeColor="text1"/>
        </w:rPr>
        <w:t>V</w:t>
      </w:r>
      <w:r w:rsidRPr="001C23F3">
        <w:rPr>
          <w:rFonts w:asciiTheme="majorBidi" w:hAnsiTheme="majorBidi" w:cstheme="majorBidi"/>
          <w:color w:val="000000" w:themeColor="text1"/>
        </w:rPr>
        <w:t>olcano plot</w:t>
      </w:r>
      <w:r>
        <w:rPr>
          <w:rFonts w:asciiTheme="majorBidi" w:hAnsiTheme="majorBidi" w:cstheme="majorBidi"/>
          <w:color w:val="000000" w:themeColor="text1"/>
        </w:rPr>
        <w:t>s</w:t>
      </w:r>
      <w:r w:rsidRPr="001C23F3">
        <w:rPr>
          <w:rFonts w:asciiTheme="majorBidi" w:hAnsiTheme="majorBidi" w:cstheme="majorBidi"/>
          <w:color w:val="000000" w:themeColor="text1"/>
        </w:rPr>
        <w:t xml:space="preserve"> for quantitative results</w:t>
      </w:r>
      <w:r>
        <w:rPr>
          <w:rFonts w:asciiTheme="majorBidi" w:hAnsiTheme="majorBidi" w:cstheme="majorBidi"/>
          <w:color w:val="000000" w:themeColor="text1"/>
        </w:rPr>
        <w:t xml:space="preserve"> of</w:t>
      </w:r>
      <w:r w:rsidRPr="001C23F3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1C23F3">
        <w:rPr>
          <w:rFonts w:asciiTheme="majorBidi" w:hAnsiTheme="majorBidi" w:cstheme="majorBidi"/>
          <w:color w:val="000000" w:themeColor="text1"/>
        </w:rPr>
        <w:t>amanida</w:t>
      </w:r>
      <w:proofErr w:type="spellEnd"/>
      <w:r w:rsidRPr="001C23F3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meta-analysis of total studies, Human and animal subgroups as well as urine and blood subgroups.</w:t>
      </w:r>
    </w:p>
    <w:p w14:paraId="216EB800" w14:textId="6DCE9CD8" w:rsidR="00EC2DC9" w:rsidRPr="00EC2DC9" w:rsidRDefault="00EC2DC9" w:rsidP="00EC2DC9"/>
    <w:p w14:paraId="187EC8B3" w14:textId="52E63FE3" w:rsidR="00EC2DC9" w:rsidRPr="00EC2DC9" w:rsidRDefault="00EC2DC9" w:rsidP="00EC2DC9"/>
    <w:p w14:paraId="662DBE88" w14:textId="03F343CC" w:rsidR="00EC2DC9" w:rsidRPr="00EC2DC9" w:rsidRDefault="00EC2DC9" w:rsidP="00EC2DC9"/>
    <w:p w14:paraId="267C9B2A" w14:textId="15595AA0" w:rsidR="00EC2DC9" w:rsidRPr="00EC2DC9" w:rsidRDefault="00EC2DC9" w:rsidP="00EC2DC9"/>
    <w:p w14:paraId="1FF660BA" w14:textId="49E986AD" w:rsidR="00EC2DC9" w:rsidRPr="00EC2DC9" w:rsidRDefault="00EC2DC9" w:rsidP="00EC2DC9"/>
    <w:p w14:paraId="1EE08326" w14:textId="26141CA7" w:rsidR="00EC2DC9" w:rsidRDefault="00EC2DC9" w:rsidP="00EC2DC9">
      <w:pPr>
        <w:rPr>
          <w:noProof/>
        </w:rPr>
      </w:pPr>
    </w:p>
    <w:p w14:paraId="6C9BEFF5" w14:textId="11C8C0AE" w:rsidR="00EC2DC9" w:rsidRDefault="00EC2DC9" w:rsidP="00EC2DC9">
      <w:pPr>
        <w:tabs>
          <w:tab w:val="left" w:pos="3862"/>
        </w:tabs>
      </w:pPr>
      <w:r>
        <w:tab/>
      </w:r>
    </w:p>
    <w:p w14:paraId="5D948CC1" w14:textId="26E8B523" w:rsidR="00EC2DC9" w:rsidRDefault="00EC2DC9" w:rsidP="00EC2DC9">
      <w:pPr>
        <w:tabs>
          <w:tab w:val="left" w:pos="3862"/>
        </w:tabs>
      </w:pPr>
    </w:p>
    <w:p w14:paraId="4879BE34" w14:textId="0182BD77" w:rsidR="00EC2DC9" w:rsidRDefault="00EC2DC9" w:rsidP="00EC2DC9">
      <w:pPr>
        <w:tabs>
          <w:tab w:val="left" w:pos="3862"/>
        </w:tabs>
      </w:pPr>
    </w:p>
    <w:p w14:paraId="0FAB3947" w14:textId="36C1115E" w:rsidR="00EC2DC9" w:rsidRDefault="00EC2DC9" w:rsidP="00EC2DC9">
      <w:pPr>
        <w:tabs>
          <w:tab w:val="left" w:pos="3862"/>
        </w:tabs>
      </w:pPr>
    </w:p>
    <w:p w14:paraId="27C40773" w14:textId="265E7CBA" w:rsidR="00EC2DC9" w:rsidRDefault="00EC2DC9" w:rsidP="00EC2DC9">
      <w:pPr>
        <w:tabs>
          <w:tab w:val="left" w:pos="3862"/>
        </w:tabs>
      </w:pPr>
    </w:p>
    <w:p w14:paraId="11E3BD05" w14:textId="68D72D4C" w:rsidR="00EC2DC9" w:rsidRDefault="00EC2DC9" w:rsidP="00EC2DC9">
      <w:pPr>
        <w:tabs>
          <w:tab w:val="left" w:pos="3862"/>
        </w:tabs>
      </w:pPr>
    </w:p>
    <w:p w14:paraId="21F1BD90" w14:textId="520207F1" w:rsidR="00EC2DC9" w:rsidRDefault="00EC2DC9" w:rsidP="00EC2DC9">
      <w:pPr>
        <w:tabs>
          <w:tab w:val="left" w:pos="3862"/>
        </w:tabs>
      </w:pPr>
    </w:p>
    <w:p w14:paraId="32F77F18" w14:textId="5BD38DB0" w:rsidR="00EC2DC9" w:rsidRDefault="00EC2DC9" w:rsidP="00EC2DC9">
      <w:pPr>
        <w:tabs>
          <w:tab w:val="left" w:pos="3862"/>
        </w:tabs>
      </w:pPr>
    </w:p>
    <w:p w14:paraId="5DEF8E33" w14:textId="70BB2AD1" w:rsidR="00EC2DC9" w:rsidRDefault="00EC2DC9" w:rsidP="00EC2DC9">
      <w:pPr>
        <w:tabs>
          <w:tab w:val="left" w:pos="3862"/>
        </w:tabs>
        <w:rPr>
          <w:noProof/>
        </w:rPr>
      </w:pPr>
      <w:r>
        <w:rPr>
          <w:noProof/>
        </w:rPr>
        <w:drawing>
          <wp:inline distT="0" distB="0" distL="0" distR="0" wp14:anchorId="0652FD38" wp14:editId="205D83B5">
            <wp:extent cx="5936615" cy="3705860"/>
            <wp:effectExtent l="0" t="0" r="698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690AE" w14:textId="14C94DB0" w:rsidR="00A9622E" w:rsidRPr="00A9622E" w:rsidRDefault="00A9622E" w:rsidP="00A9622E"/>
    <w:p w14:paraId="5B61277A" w14:textId="328101E7" w:rsidR="00A9622E" w:rsidRDefault="006F7836" w:rsidP="009720E5">
      <w:r>
        <w:t>Figure S</w:t>
      </w:r>
      <w:r w:rsidR="009720E5">
        <w:t>2</w:t>
      </w:r>
      <w:r>
        <w:t>:</w:t>
      </w:r>
      <w:r w:rsidR="006D55F6" w:rsidRPr="006D55F6">
        <w:rPr>
          <w:rFonts w:asciiTheme="majorBidi" w:hAnsiTheme="majorBidi" w:cstheme="majorBidi"/>
          <w:color w:val="000000" w:themeColor="text1"/>
        </w:rPr>
        <w:t xml:space="preserve"> </w:t>
      </w:r>
      <w:r w:rsidR="006D55F6">
        <w:rPr>
          <w:rFonts w:asciiTheme="majorBidi" w:hAnsiTheme="majorBidi" w:cstheme="majorBidi"/>
          <w:color w:val="000000" w:themeColor="text1"/>
        </w:rPr>
        <w:t>E</w:t>
      </w:r>
      <w:r w:rsidR="006D55F6" w:rsidRPr="001C23F3">
        <w:rPr>
          <w:rFonts w:asciiTheme="majorBidi" w:hAnsiTheme="majorBidi" w:cstheme="majorBidi"/>
          <w:color w:val="000000" w:themeColor="text1"/>
        </w:rPr>
        <w:t>xplore plot</w:t>
      </w:r>
      <w:r w:rsidR="006D55F6">
        <w:rPr>
          <w:rFonts w:asciiTheme="majorBidi" w:hAnsiTheme="majorBidi" w:cstheme="majorBidi"/>
          <w:color w:val="000000" w:themeColor="text1"/>
        </w:rPr>
        <w:t>s</w:t>
      </w:r>
      <w:r w:rsidR="006D55F6" w:rsidRPr="001C23F3">
        <w:rPr>
          <w:rFonts w:asciiTheme="majorBidi" w:hAnsiTheme="majorBidi" w:cstheme="majorBidi"/>
          <w:color w:val="000000" w:themeColor="text1"/>
        </w:rPr>
        <w:t xml:space="preserve"> of the vote-counting results with the number of times a compound is found upregulated or downregulated</w:t>
      </w:r>
      <w:r w:rsidR="00DA7199">
        <w:rPr>
          <w:rFonts w:asciiTheme="majorBidi" w:hAnsiTheme="majorBidi" w:cstheme="majorBidi"/>
          <w:color w:val="000000" w:themeColor="text1"/>
        </w:rPr>
        <w:t>. T</w:t>
      </w:r>
      <w:r w:rsidR="006D55F6">
        <w:rPr>
          <w:rFonts w:asciiTheme="majorBidi" w:hAnsiTheme="majorBidi" w:cstheme="majorBidi"/>
          <w:color w:val="000000" w:themeColor="text1"/>
        </w:rPr>
        <w:t xml:space="preserve">hese plots are </w:t>
      </w:r>
      <w:r w:rsidR="005F2B51">
        <w:rPr>
          <w:rFonts w:asciiTheme="majorBidi" w:hAnsiTheme="majorBidi" w:cstheme="majorBidi"/>
          <w:color w:val="000000" w:themeColor="text1"/>
        </w:rPr>
        <w:t>the results</w:t>
      </w:r>
      <w:r w:rsidR="006D55F6">
        <w:rPr>
          <w:rFonts w:asciiTheme="majorBidi" w:hAnsiTheme="majorBidi" w:cstheme="majorBidi"/>
          <w:color w:val="000000" w:themeColor="text1"/>
        </w:rPr>
        <w:t xml:space="preserve"> of</w:t>
      </w:r>
      <w:r w:rsidR="006D55F6" w:rsidRPr="001C23F3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6D55F6" w:rsidRPr="001C23F3">
        <w:rPr>
          <w:rFonts w:asciiTheme="majorBidi" w:hAnsiTheme="majorBidi" w:cstheme="majorBidi"/>
          <w:color w:val="000000" w:themeColor="text1"/>
        </w:rPr>
        <w:t>amanida</w:t>
      </w:r>
      <w:proofErr w:type="spellEnd"/>
      <w:r w:rsidR="006D55F6" w:rsidRPr="001C23F3">
        <w:rPr>
          <w:rFonts w:asciiTheme="majorBidi" w:hAnsiTheme="majorBidi" w:cstheme="majorBidi"/>
          <w:color w:val="000000" w:themeColor="text1"/>
        </w:rPr>
        <w:t xml:space="preserve"> </w:t>
      </w:r>
      <w:r w:rsidR="006D55F6">
        <w:rPr>
          <w:rFonts w:asciiTheme="majorBidi" w:hAnsiTheme="majorBidi" w:cstheme="majorBidi"/>
          <w:color w:val="000000" w:themeColor="text1"/>
        </w:rPr>
        <w:t>meta-analysis o</w:t>
      </w:r>
      <w:r w:rsidR="005F2B51">
        <w:rPr>
          <w:rFonts w:asciiTheme="majorBidi" w:hAnsiTheme="majorBidi" w:cstheme="majorBidi"/>
          <w:color w:val="000000" w:themeColor="text1"/>
        </w:rPr>
        <w:t>n</w:t>
      </w:r>
      <w:r w:rsidR="006D55F6">
        <w:rPr>
          <w:rFonts w:asciiTheme="majorBidi" w:hAnsiTheme="majorBidi" w:cstheme="majorBidi"/>
          <w:color w:val="000000" w:themeColor="text1"/>
        </w:rPr>
        <w:t xml:space="preserve"> total studies, Human and animal subgroups as well as urine and blood subgroups</w:t>
      </w:r>
      <w:r w:rsidR="00DA7199">
        <w:rPr>
          <w:rFonts w:asciiTheme="majorBidi" w:hAnsiTheme="majorBidi" w:cstheme="majorBidi"/>
          <w:color w:val="000000" w:themeColor="text1"/>
        </w:rPr>
        <w:t>.</w:t>
      </w:r>
    </w:p>
    <w:p w14:paraId="74AC2BBB" w14:textId="0C16A909" w:rsidR="00A9622E" w:rsidRDefault="00A9622E" w:rsidP="00A9622E">
      <w:pPr>
        <w:tabs>
          <w:tab w:val="left" w:pos="3065"/>
        </w:tabs>
      </w:pPr>
    </w:p>
    <w:p w14:paraId="5C5F7ABC" w14:textId="55F46E8A" w:rsidR="00A9622E" w:rsidRDefault="00A9622E" w:rsidP="00A9622E">
      <w:pPr>
        <w:tabs>
          <w:tab w:val="left" w:pos="3065"/>
        </w:tabs>
      </w:pPr>
    </w:p>
    <w:p w14:paraId="1D4181B8" w14:textId="751A44A9" w:rsidR="00A9622E" w:rsidRDefault="00A9622E" w:rsidP="00A9622E">
      <w:pPr>
        <w:tabs>
          <w:tab w:val="left" w:pos="3065"/>
        </w:tabs>
      </w:pPr>
    </w:p>
    <w:p w14:paraId="0BC8F8EA" w14:textId="3801E3AD" w:rsidR="00A9622E" w:rsidRDefault="00A9622E" w:rsidP="00A9622E">
      <w:pPr>
        <w:tabs>
          <w:tab w:val="left" w:pos="3065"/>
        </w:tabs>
      </w:pPr>
    </w:p>
    <w:p w14:paraId="3B88464E" w14:textId="75FDEBBC" w:rsidR="00A9622E" w:rsidRDefault="00A9622E" w:rsidP="00A9622E">
      <w:pPr>
        <w:tabs>
          <w:tab w:val="left" w:pos="3065"/>
        </w:tabs>
      </w:pPr>
    </w:p>
    <w:p w14:paraId="29497D7D" w14:textId="035FF75C" w:rsidR="00A9622E" w:rsidRDefault="00A9622E" w:rsidP="00A9622E">
      <w:pPr>
        <w:tabs>
          <w:tab w:val="left" w:pos="3065"/>
        </w:tabs>
      </w:pPr>
    </w:p>
    <w:p w14:paraId="13A13AD3" w14:textId="2B5A5F2F" w:rsidR="00A9622E" w:rsidRDefault="00A9622E" w:rsidP="00A9622E">
      <w:pPr>
        <w:tabs>
          <w:tab w:val="left" w:pos="3065"/>
        </w:tabs>
      </w:pPr>
    </w:p>
    <w:p w14:paraId="45026032" w14:textId="07313B01" w:rsidR="00A9622E" w:rsidRDefault="00A9622E" w:rsidP="00A9622E">
      <w:pPr>
        <w:tabs>
          <w:tab w:val="left" w:pos="3065"/>
        </w:tabs>
      </w:pPr>
    </w:p>
    <w:p w14:paraId="06B14ADE" w14:textId="5A91CE49" w:rsidR="00A9622E" w:rsidRDefault="00A9622E" w:rsidP="00A9622E">
      <w:pPr>
        <w:tabs>
          <w:tab w:val="left" w:pos="3065"/>
        </w:tabs>
      </w:pPr>
    </w:p>
    <w:p w14:paraId="26A3A3BB" w14:textId="6ECD1546" w:rsidR="00A9622E" w:rsidRDefault="00A9622E" w:rsidP="00A9622E">
      <w:pPr>
        <w:tabs>
          <w:tab w:val="left" w:pos="3065"/>
        </w:tabs>
      </w:pPr>
    </w:p>
    <w:p w14:paraId="4CB5FE30" w14:textId="3262DCFA" w:rsidR="00A9622E" w:rsidRDefault="005A7A5A" w:rsidP="00A9622E">
      <w:pPr>
        <w:tabs>
          <w:tab w:val="left" w:pos="3065"/>
        </w:tabs>
        <w:rPr>
          <w:noProof/>
        </w:rPr>
      </w:pPr>
      <w:r>
        <w:rPr>
          <w:noProof/>
        </w:rPr>
        <w:drawing>
          <wp:inline distT="0" distB="0" distL="0" distR="0" wp14:anchorId="17A8795A" wp14:editId="1C9A3465">
            <wp:extent cx="5943600" cy="7297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75C30" w14:textId="77777777" w:rsidR="009A48A1" w:rsidRDefault="009A48A1" w:rsidP="009A48A1">
      <w:r>
        <w:tab/>
      </w:r>
    </w:p>
    <w:p w14:paraId="15C41EC4" w14:textId="18A5C1C5" w:rsidR="009A48A1" w:rsidRPr="009A48A1" w:rsidRDefault="009A48A1" w:rsidP="009A48A1">
      <w:r>
        <w:lastRenderedPageBreak/>
        <w:t>Figure S3: A:</w:t>
      </w:r>
      <w:hyperlink r:id="rId7" w:history="1">
        <w:r w:rsidRPr="009A48A1">
          <w:t>Gene-Metabolite interaction network</w:t>
        </w:r>
      </w:hyperlink>
      <w:r w:rsidRPr="009A48A1">
        <w:t xml:space="preserve"> and B:</w:t>
      </w:r>
      <w:hyperlink r:id="rId8" w:history="1">
        <w:r w:rsidRPr="009A48A1">
          <w:t>metabolite-metabolite interaction network</w:t>
        </w:r>
      </w:hyperlink>
    </w:p>
    <w:sectPr w:rsidR="009A48A1" w:rsidRPr="009A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C9"/>
    <w:rsid w:val="00033219"/>
    <w:rsid w:val="005A7A5A"/>
    <w:rsid w:val="005F2B51"/>
    <w:rsid w:val="00645873"/>
    <w:rsid w:val="006A4D9D"/>
    <w:rsid w:val="006D55F6"/>
    <w:rsid w:val="006F7836"/>
    <w:rsid w:val="008374F3"/>
    <w:rsid w:val="009720E5"/>
    <w:rsid w:val="009A48A1"/>
    <w:rsid w:val="00A9622E"/>
    <w:rsid w:val="00DA7199"/>
    <w:rsid w:val="00E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3919"/>
  <w15:docId w15:val="{B21E5B93-E9B5-4006-BF11-74D92A7D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aboanalyst.ca/MetaboAnalyst/Secure/network/MnetParamView.x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taboanalyst.ca/MetaboAnalyst/Secure/network/MnetParamView.x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Alieh Gholaminejad</dc:creator>
  <cp:keywords/>
  <dc:description/>
  <cp:lastModifiedBy>Alieh Gholaminejad</cp:lastModifiedBy>
  <cp:revision>4</cp:revision>
  <dcterms:created xsi:type="dcterms:W3CDTF">2023-01-16T11:34:00Z</dcterms:created>
  <dcterms:modified xsi:type="dcterms:W3CDTF">2023-03-12T15:06:00Z</dcterms:modified>
</cp:coreProperties>
</file>