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B9B87" w14:textId="77777777" w:rsidR="00E674BB" w:rsidRPr="00BB3646" w:rsidRDefault="00E674BB" w:rsidP="00E674BB">
      <w:pPr>
        <w:spacing w:line="360" w:lineRule="auto"/>
        <w:rPr>
          <w:rFonts w:ascii="Times" w:hAnsi="Times"/>
        </w:rPr>
      </w:pPr>
      <w:bookmarkStart w:id="0" w:name="SI1"/>
      <w:bookmarkStart w:id="1" w:name="SI2"/>
      <w:r>
        <w:rPr>
          <w:rFonts w:ascii="Times" w:hAnsi="Times"/>
          <w:b/>
          <w:bCs/>
        </w:rPr>
        <w:t>Supplementary information 1</w:t>
      </w:r>
      <w:bookmarkEnd w:id="0"/>
      <w:r>
        <w:rPr>
          <w:rFonts w:ascii="Times" w:hAnsi="Times"/>
          <w:b/>
          <w:bCs/>
        </w:rPr>
        <w:t xml:space="preserve">. </w:t>
      </w:r>
      <w:r w:rsidRPr="00611708">
        <w:rPr>
          <w:rFonts w:ascii="Times" w:hAnsi="Times"/>
        </w:rPr>
        <w:t>Historical drought conditions for Bayfield County, Wisconsin for 201</w:t>
      </w:r>
      <w:r>
        <w:rPr>
          <w:rFonts w:ascii="Times" w:hAnsi="Times"/>
        </w:rPr>
        <w:t>6</w:t>
      </w:r>
      <w:r w:rsidRPr="00611708">
        <w:rPr>
          <w:rFonts w:ascii="Times" w:hAnsi="Times"/>
        </w:rPr>
        <w:t xml:space="preserve">-2020 </w:t>
      </w:r>
      <w:r>
        <w:rPr>
          <w:rFonts w:ascii="Times" w:hAnsi="Times"/>
        </w:rPr>
        <w:t xml:space="preserve">from the U.S. Drought Monitor (USDM). </w:t>
      </w:r>
      <w:r w:rsidRPr="00611708">
        <w:rPr>
          <w:rFonts w:ascii="Times" w:hAnsi="Times"/>
        </w:rPr>
        <w:t xml:space="preserve">where D0 </w:t>
      </w:r>
      <w:r>
        <w:rPr>
          <w:rFonts w:ascii="Times" w:hAnsi="Times"/>
        </w:rPr>
        <w:t>=</w:t>
      </w:r>
      <w:r w:rsidRPr="00611708">
        <w:rPr>
          <w:rFonts w:ascii="Times" w:hAnsi="Times"/>
        </w:rPr>
        <w:t xml:space="preserve"> abnormally dry conditions, D1 = moderate drought, D2 = severe drought, D3 = severe drought, and D4 = exceptional drought.</w:t>
      </w:r>
      <w:r>
        <w:rPr>
          <w:rFonts w:ascii="Times" w:hAnsi="Times"/>
          <w:b/>
          <w:bCs/>
        </w:rPr>
        <w:t xml:space="preserve"> </w:t>
      </w:r>
      <w:r w:rsidRPr="00BB3646">
        <w:rPr>
          <w:rFonts w:ascii="Times" w:hAnsi="Times"/>
        </w:rPr>
        <w:t xml:space="preserve">Graph downloaded from the U.S. Drought Monitor </w:t>
      </w:r>
      <w:r>
        <w:rPr>
          <w:rFonts w:ascii="Times" w:hAnsi="Times"/>
        </w:rPr>
        <w:t>(</w:t>
      </w:r>
      <w:hyperlink r:id="rId4" w:history="1">
        <w:r w:rsidRPr="00AD3691">
          <w:rPr>
            <w:rStyle w:val="Hyperlink"/>
            <w:rFonts w:ascii="Times" w:hAnsi="Times"/>
          </w:rPr>
          <w:t>https://www.drought.gov/data-maps-tools/us-drought-monitor</w:t>
        </w:r>
      </w:hyperlink>
      <w:r>
        <w:rPr>
          <w:rFonts w:ascii="Times" w:hAnsi="Times"/>
        </w:rPr>
        <w:t>).</w:t>
      </w:r>
    </w:p>
    <w:p w14:paraId="4C9A43F6" w14:textId="77777777" w:rsidR="00E674BB" w:rsidRDefault="00E674BB" w:rsidP="00E674BB">
      <w:pPr>
        <w:spacing w:line="360" w:lineRule="auto"/>
        <w:rPr>
          <w:rFonts w:ascii="Times" w:hAnsi="Times"/>
          <w:b/>
          <w:bCs/>
        </w:rPr>
      </w:pPr>
      <w:r>
        <w:rPr>
          <w:rFonts w:ascii="Times" w:hAnsi="Times"/>
          <w:b/>
          <w:bCs/>
          <w:noProof/>
          <w:lang w:val="es-AR" w:eastAsia="es-AR"/>
        </w:rPr>
        <w:drawing>
          <wp:inline distT="0" distB="0" distL="0" distR="0" wp14:anchorId="68618776" wp14:editId="00969895">
            <wp:extent cx="8321449" cy="3492230"/>
            <wp:effectExtent l="0" t="0" r="0" b="635"/>
            <wp:docPr id="4" name="Picture 4" descr="Chart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timeline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3" t="19544" r="6369" b="13423"/>
                    <a:stretch/>
                  </pic:blipFill>
                  <pic:spPr bwMode="auto">
                    <a:xfrm>
                      <a:off x="0" y="0"/>
                      <a:ext cx="8357029" cy="3507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3CA95C" w14:textId="2435467A" w:rsidR="00E674BB" w:rsidRDefault="00E674BB">
      <w:pPr>
        <w:rPr>
          <w:rFonts w:ascii="Times" w:hAnsi="Times"/>
        </w:rPr>
      </w:pPr>
      <w:r>
        <w:rPr>
          <w:rFonts w:ascii="Times" w:hAnsi="Times"/>
        </w:rPr>
        <w:br w:type="page"/>
      </w:r>
    </w:p>
    <w:p w14:paraId="633A14D9" w14:textId="77777777" w:rsidR="00E674BB" w:rsidRDefault="00E674BB" w:rsidP="00E674BB">
      <w:pPr>
        <w:spacing w:line="360" w:lineRule="auto"/>
        <w:rPr>
          <w:rFonts w:ascii="Times" w:hAnsi="Times"/>
        </w:rPr>
      </w:pPr>
      <w:r w:rsidRPr="002623C4">
        <w:rPr>
          <w:rFonts w:ascii="Times" w:hAnsi="Times"/>
          <w:b/>
          <w:bCs/>
        </w:rPr>
        <w:lastRenderedPageBreak/>
        <w:t xml:space="preserve">Supplementary </w:t>
      </w:r>
      <w:r>
        <w:rPr>
          <w:rFonts w:ascii="Times" w:hAnsi="Times"/>
          <w:b/>
          <w:bCs/>
        </w:rPr>
        <w:t>information</w:t>
      </w:r>
      <w:r w:rsidRPr="002623C4">
        <w:rPr>
          <w:rFonts w:ascii="Times" w:hAnsi="Times"/>
          <w:b/>
          <w:bCs/>
        </w:rPr>
        <w:t xml:space="preserve"> 2</w:t>
      </w:r>
      <w:bookmarkEnd w:id="1"/>
      <w:r w:rsidRPr="002623C4">
        <w:rPr>
          <w:rFonts w:ascii="Times" w:hAnsi="Times"/>
          <w:b/>
          <w:bCs/>
        </w:rPr>
        <w:t>.</w:t>
      </w:r>
      <w:r>
        <w:rPr>
          <w:rFonts w:ascii="Times" w:hAnsi="Times"/>
        </w:rPr>
        <w:t xml:space="preserve"> The potential start and end date of nymphal </w:t>
      </w:r>
      <w:r w:rsidRPr="002623C4">
        <w:rPr>
          <w:rFonts w:ascii="Times" w:hAnsi="Times"/>
          <w:i/>
          <w:iCs/>
        </w:rPr>
        <w:t>P. avellanae</w:t>
      </w:r>
      <w:r>
        <w:rPr>
          <w:rFonts w:ascii="Times" w:hAnsi="Times"/>
        </w:rPr>
        <w:t xml:space="preserve"> 90-day migrations each year, the number of days during the migration period (late April – early July) with temperatures below the lower migration threshold of 15 </w:t>
      </w:r>
      <w:r>
        <w:rPr>
          <w:rFonts w:ascii="Times" w:hAnsi="Times"/>
        </w:rPr>
        <w:sym w:font="Symbol" w:char="F0B0"/>
      </w:r>
      <w:r>
        <w:rPr>
          <w:rFonts w:ascii="Times" w:hAnsi="Times"/>
        </w:rPr>
        <w:t xml:space="preserve">C, and above a threshold of 27 </w:t>
      </w:r>
      <w:r>
        <w:rPr>
          <w:rFonts w:ascii="Times" w:hAnsi="Times"/>
        </w:rPr>
        <w:sym w:font="Symbol" w:char="F0B0"/>
      </w:r>
      <w:r>
        <w:rPr>
          <w:rFonts w:ascii="Times" w:hAnsi="Times"/>
        </w:rPr>
        <w:t>C, and the number of days during the migration period with heavy rainfall from 2017-2020. Heavy rainfall was defined as days that had above three hours of 4 mm of rainfall per hour. Weather data was taken from a station in Ashland, Wisconsin (</w:t>
      </w:r>
      <w:r w:rsidRPr="00C7022B">
        <w:rPr>
          <w:rFonts w:ascii="Times" w:hAnsi="Times"/>
        </w:rPr>
        <w:t>46° 32' 48.3354"</w:t>
      </w:r>
      <w:r>
        <w:rPr>
          <w:rFonts w:ascii="Times" w:hAnsi="Times"/>
        </w:rPr>
        <w:t xml:space="preserve">N, </w:t>
      </w:r>
      <w:r w:rsidRPr="00C7022B">
        <w:rPr>
          <w:rFonts w:ascii="Times" w:hAnsi="Times"/>
        </w:rPr>
        <w:t>-90° 55' 6.42"</w:t>
      </w:r>
      <w:r>
        <w:rPr>
          <w:rFonts w:ascii="Times" w:hAnsi="Times"/>
        </w:rPr>
        <w:t xml:space="preserve">W; NOAA station </w:t>
      </w:r>
      <w:r w:rsidRPr="00276AD8">
        <w:rPr>
          <w:rFonts w:ascii="Times" w:hAnsi="Times"/>
        </w:rPr>
        <w:t>USW00094929</w:t>
      </w:r>
      <w:r>
        <w:rPr>
          <w:rFonts w:ascii="Times" w:hAnsi="Times"/>
        </w:rPr>
        <w:t>).</w:t>
      </w:r>
    </w:p>
    <w:p w14:paraId="463EAE49" w14:textId="77777777" w:rsidR="00E674BB" w:rsidRDefault="00E674BB" w:rsidP="00E674BB">
      <w:pPr>
        <w:spacing w:line="360" w:lineRule="auto"/>
        <w:rPr>
          <w:rFonts w:ascii="Times" w:hAnsi="Times"/>
        </w:rPr>
      </w:pPr>
    </w:p>
    <w:tbl>
      <w:tblPr>
        <w:tblStyle w:val="TableGrid"/>
        <w:tblW w:w="8095" w:type="dxa"/>
        <w:jc w:val="center"/>
        <w:tblLook w:val="04A0" w:firstRow="1" w:lastRow="0" w:firstColumn="1" w:lastColumn="0" w:noHBand="0" w:noVBand="1"/>
      </w:tblPr>
      <w:tblGrid>
        <w:gridCol w:w="709"/>
        <w:gridCol w:w="1716"/>
        <w:gridCol w:w="1350"/>
        <w:gridCol w:w="1440"/>
        <w:gridCol w:w="1440"/>
        <w:gridCol w:w="1440"/>
      </w:tblGrid>
      <w:tr w:rsidR="00E674BB" w14:paraId="45C72C8B" w14:textId="77777777" w:rsidTr="009629C5">
        <w:trPr>
          <w:jc w:val="center"/>
        </w:trPr>
        <w:tc>
          <w:tcPr>
            <w:tcW w:w="709" w:type="dxa"/>
            <w:vAlign w:val="center"/>
          </w:tcPr>
          <w:p w14:paraId="6DB0FE1C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Year</w:t>
            </w:r>
          </w:p>
        </w:tc>
        <w:tc>
          <w:tcPr>
            <w:tcW w:w="1716" w:type="dxa"/>
            <w:vAlign w:val="center"/>
          </w:tcPr>
          <w:p w14:paraId="3A115EF9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First</w:t>
            </w:r>
            <w:proofErr w:type="spellEnd"/>
            <w:r>
              <w:rPr>
                <w:rFonts w:ascii="Times" w:hAnsi="Times"/>
              </w:rPr>
              <w:t xml:space="preserve"> date over 15 </w:t>
            </w:r>
            <w:r>
              <w:rPr>
                <w:rFonts w:ascii="Times" w:hAnsi="Times"/>
              </w:rPr>
              <w:sym w:font="Symbol" w:char="F0B0"/>
            </w:r>
            <w:r>
              <w:rPr>
                <w:rFonts w:ascii="Times" w:hAnsi="Times"/>
              </w:rPr>
              <w:t>C</w:t>
            </w:r>
          </w:p>
        </w:tc>
        <w:tc>
          <w:tcPr>
            <w:tcW w:w="1350" w:type="dxa"/>
            <w:vAlign w:val="center"/>
          </w:tcPr>
          <w:p w14:paraId="47755863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Date </w:t>
            </w:r>
            <w:proofErr w:type="spellStart"/>
            <w:r>
              <w:rPr>
                <w:rFonts w:ascii="Times" w:hAnsi="Times"/>
              </w:rPr>
              <w:t>after</w:t>
            </w:r>
            <w:proofErr w:type="spellEnd"/>
            <w:r>
              <w:rPr>
                <w:rFonts w:ascii="Times" w:hAnsi="Times"/>
              </w:rPr>
              <w:t xml:space="preserve"> 90 </w:t>
            </w:r>
            <w:proofErr w:type="spellStart"/>
            <w:r>
              <w:rPr>
                <w:rFonts w:ascii="Times" w:hAnsi="Times"/>
              </w:rPr>
              <w:t>days</w:t>
            </w:r>
            <w:proofErr w:type="spellEnd"/>
          </w:p>
        </w:tc>
        <w:tc>
          <w:tcPr>
            <w:tcW w:w="1440" w:type="dxa"/>
            <w:vAlign w:val="center"/>
          </w:tcPr>
          <w:p w14:paraId="7BCCB750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Days</w:t>
            </w:r>
            <w:proofErr w:type="spellEnd"/>
            <w:r>
              <w:rPr>
                <w:rFonts w:ascii="Times" w:hAnsi="Times"/>
              </w:rPr>
              <w:t xml:space="preserve"> </w:t>
            </w:r>
            <w:proofErr w:type="spellStart"/>
            <w:r>
              <w:rPr>
                <w:rFonts w:ascii="Times" w:hAnsi="Times"/>
              </w:rPr>
              <w:t>under</w:t>
            </w:r>
            <w:proofErr w:type="spellEnd"/>
            <w:r>
              <w:rPr>
                <w:rFonts w:ascii="Times" w:hAnsi="Times"/>
              </w:rPr>
              <w:t xml:space="preserve"> 15 </w:t>
            </w:r>
            <w:r>
              <w:rPr>
                <w:rFonts w:ascii="Times" w:hAnsi="Times"/>
              </w:rPr>
              <w:sym w:font="Symbol" w:char="F0B0"/>
            </w:r>
            <w:r>
              <w:rPr>
                <w:rFonts w:ascii="Times" w:hAnsi="Times"/>
              </w:rPr>
              <w:t>C</w:t>
            </w:r>
          </w:p>
        </w:tc>
        <w:tc>
          <w:tcPr>
            <w:tcW w:w="1440" w:type="dxa"/>
          </w:tcPr>
          <w:p w14:paraId="77A160BC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Days</w:t>
            </w:r>
            <w:proofErr w:type="spellEnd"/>
            <w:r>
              <w:rPr>
                <w:rFonts w:ascii="Times" w:hAnsi="Times"/>
              </w:rPr>
              <w:t xml:space="preserve"> </w:t>
            </w:r>
            <w:proofErr w:type="spellStart"/>
            <w:r>
              <w:rPr>
                <w:rFonts w:ascii="Times" w:hAnsi="Times"/>
              </w:rPr>
              <w:t>above</w:t>
            </w:r>
            <w:proofErr w:type="spellEnd"/>
            <w:r>
              <w:rPr>
                <w:rFonts w:ascii="Times" w:hAnsi="Times"/>
              </w:rPr>
              <w:t xml:space="preserve"> 27 </w:t>
            </w:r>
            <w:r>
              <w:rPr>
                <w:rFonts w:ascii="Times" w:hAnsi="Times"/>
              </w:rPr>
              <w:sym w:font="Symbol" w:char="F0B0"/>
            </w:r>
            <w:r>
              <w:rPr>
                <w:rFonts w:ascii="Times" w:hAnsi="Times"/>
              </w:rPr>
              <w:t>C</w:t>
            </w:r>
          </w:p>
        </w:tc>
        <w:tc>
          <w:tcPr>
            <w:tcW w:w="1440" w:type="dxa"/>
          </w:tcPr>
          <w:p w14:paraId="05090310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Days</w:t>
            </w:r>
            <w:proofErr w:type="spellEnd"/>
            <w:r>
              <w:rPr>
                <w:rFonts w:ascii="Times" w:hAnsi="Times"/>
              </w:rPr>
              <w:t xml:space="preserve"> </w:t>
            </w:r>
            <w:proofErr w:type="spellStart"/>
            <w:r>
              <w:rPr>
                <w:rFonts w:ascii="Times" w:hAnsi="Times"/>
              </w:rPr>
              <w:t>of</w:t>
            </w:r>
            <w:proofErr w:type="spellEnd"/>
            <w:r>
              <w:rPr>
                <w:rFonts w:ascii="Times" w:hAnsi="Times"/>
              </w:rPr>
              <w:t xml:space="preserve"> heavy </w:t>
            </w:r>
            <w:proofErr w:type="spellStart"/>
            <w:r>
              <w:rPr>
                <w:rFonts w:ascii="Times" w:hAnsi="Times"/>
              </w:rPr>
              <w:t>rain</w:t>
            </w:r>
            <w:proofErr w:type="spellEnd"/>
            <w:r>
              <w:rPr>
                <w:rFonts w:ascii="Times" w:hAnsi="Times"/>
              </w:rPr>
              <w:t xml:space="preserve"> </w:t>
            </w:r>
          </w:p>
        </w:tc>
      </w:tr>
      <w:tr w:rsidR="00E674BB" w14:paraId="4F649D36" w14:textId="77777777" w:rsidTr="009629C5">
        <w:trPr>
          <w:jc w:val="center"/>
        </w:trPr>
        <w:tc>
          <w:tcPr>
            <w:tcW w:w="709" w:type="dxa"/>
            <w:vAlign w:val="center"/>
          </w:tcPr>
          <w:p w14:paraId="05049F06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2017</w:t>
            </w:r>
          </w:p>
        </w:tc>
        <w:tc>
          <w:tcPr>
            <w:tcW w:w="1716" w:type="dxa"/>
            <w:vAlign w:val="center"/>
          </w:tcPr>
          <w:p w14:paraId="1D556A72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28 </w:t>
            </w:r>
            <w:proofErr w:type="spellStart"/>
            <w:r>
              <w:rPr>
                <w:rFonts w:ascii="Times" w:hAnsi="Times"/>
              </w:rPr>
              <w:t>March</w:t>
            </w:r>
            <w:proofErr w:type="spellEnd"/>
          </w:p>
        </w:tc>
        <w:tc>
          <w:tcPr>
            <w:tcW w:w="1350" w:type="dxa"/>
            <w:vAlign w:val="center"/>
          </w:tcPr>
          <w:p w14:paraId="70E152E8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25 </w:t>
            </w:r>
            <w:proofErr w:type="spellStart"/>
            <w:r>
              <w:rPr>
                <w:rFonts w:ascii="Times" w:hAnsi="Times"/>
              </w:rPr>
              <w:t>June</w:t>
            </w:r>
            <w:proofErr w:type="spellEnd"/>
          </w:p>
        </w:tc>
        <w:tc>
          <w:tcPr>
            <w:tcW w:w="1440" w:type="dxa"/>
            <w:vAlign w:val="center"/>
          </w:tcPr>
          <w:p w14:paraId="0F3670AA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42</w:t>
            </w:r>
          </w:p>
        </w:tc>
        <w:tc>
          <w:tcPr>
            <w:tcW w:w="1440" w:type="dxa"/>
          </w:tcPr>
          <w:p w14:paraId="368CF044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 (</w:t>
            </w:r>
            <w:proofErr w:type="spellStart"/>
            <w:r>
              <w:rPr>
                <w:rFonts w:ascii="Times" w:hAnsi="Times"/>
              </w:rPr>
              <w:t>all</w:t>
            </w:r>
            <w:proofErr w:type="spellEnd"/>
            <w:r>
              <w:rPr>
                <w:rFonts w:ascii="Times" w:hAnsi="Times"/>
              </w:rPr>
              <w:t xml:space="preserve"> in </w:t>
            </w:r>
            <w:proofErr w:type="spellStart"/>
            <w:r>
              <w:rPr>
                <w:rFonts w:ascii="Times" w:hAnsi="Times"/>
              </w:rPr>
              <w:t>June</w:t>
            </w:r>
            <w:proofErr w:type="spellEnd"/>
            <w:r>
              <w:rPr>
                <w:rFonts w:ascii="Times" w:hAnsi="Times"/>
              </w:rPr>
              <w:t>)</w:t>
            </w:r>
          </w:p>
        </w:tc>
        <w:tc>
          <w:tcPr>
            <w:tcW w:w="1440" w:type="dxa"/>
          </w:tcPr>
          <w:p w14:paraId="57EA379E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7</w:t>
            </w:r>
          </w:p>
        </w:tc>
      </w:tr>
      <w:tr w:rsidR="00E674BB" w14:paraId="52EADBCD" w14:textId="77777777" w:rsidTr="009629C5">
        <w:trPr>
          <w:jc w:val="center"/>
        </w:trPr>
        <w:tc>
          <w:tcPr>
            <w:tcW w:w="709" w:type="dxa"/>
            <w:vAlign w:val="center"/>
          </w:tcPr>
          <w:p w14:paraId="61F00146" w14:textId="77777777" w:rsidR="00E674BB" w:rsidRPr="00153E66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 w:rsidRPr="00153E66">
              <w:rPr>
                <w:rFonts w:ascii="Times" w:hAnsi="Times"/>
              </w:rPr>
              <w:t>2018</w:t>
            </w:r>
          </w:p>
        </w:tc>
        <w:tc>
          <w:tcPr>
            <w:tcW w:w="1716" w:type="dxa"/>
            <w:vAlign w:val="center"/>
          </w:tcPr>
          <w:p w14:paraId="4F6DC068" w14:textId="77777777" w:rsidR="00E674BB" w:rsidRPr="00153E66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 w:rsidRPr="00153E66">
              <w:rPr>
                <w:rFonts w:ascii="Times" w:hAnsi="Times"/>
              </w:rPr>
              <w:t>21 April</w:t>
            </w:r>
          </w:p>
        </w:tc>
        <w:tc>
          <w:tcPr>
            <w:tcW w:w="1350" w:type="dxa"/>
            <w:vAlign w:val="center"/>
          </w:tcPr>
          <w:p w14:paraId="407B37CA" w14:textId="77777777" w:rsidR="00E674BB" w:rsidRPr="00153E66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 w:rsidRPr="00153E66">
              <w:rPr>
                <w:rFonts w:ascii="Times" w:hAnsi="Times"/>
              </w:rPr>
              <w:t>19 July</w:t>
            </w:r>
          </w:p>
        </w:tc>
        <w:tc>
          <w:tcPr>
            <w:tcW w:w="1440" w:type="dxa"/>
            <w:vAlign w:val="center"/>
          </w:tcPr>
          <w:p w14:paraId="52180A56" w14:textId="77777777" w:rsidR="00E674BB" w:rsidRPr="00153E66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 w:rsidRPr="00153E66">
              <w:rPr>
                <w:rFonts w:ascii="Times" w:hAnsi="Times"/>
              </w:rPr>
              <w:t>11</w:t>
            </w:r>
          </w:p>
        </w:tc>
        <w:tc>
          <w:tcPr>
            <w:tcW w:w="1440" w:type="dxa"/>
          </w:tcPr>
          <w:p w14:paraId="7F5169CB" w14:textId="77777777" w:rsidR="00E674BB" w:rsidRPr="00153E66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 w:rsidRPr="00153E66">
              <w:rPr>
                <w:rFonts w:ascii="Times" w:hAnsi="Times"/>
              </w:rPr>
              <w:t xml:space="preserve">29 (7 in May; 6 in </w:t>
            </w:r>
            <w:proofErr w:type="spellStart"/>
            <w:r w:rsidRPr="00153E66">
              <w:rPr>
                <w:rFonts w:ascii="Times" w:hAnsi="Times"/>
              </w:rPr>
              <w:t>June</w:t>
            </w:r>
            <w:proofErr w:type="spellEnd"/>
            <w:r w:rsidRPr="00153E66">
              <w:rPr>
                <w:rFonts w:ascii="Times" w:hAnsi="Times"/>
              </w:rPr>
              <w:t>)</w:t>
            </w:r>
          </w:p>
        </w:tc>
        <w:tc>
          <w:tcPr>
            <w:tcW w:w="1440" w:type="dxa"/>
          </w:tcPr>
          <w:p w14:paraId="715487CE" w14:textId="77777777" w:rsidR="00E674BB" w:rsidRPr="00153E66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 w:rsidRPr="00153E66">
              <w:rPr>
                <w:rFonts w:ascii="Times" w:hAnsi="Times"/>
              </w:rPr>
              <w:t>10 (5</w:t>
            </w:r>
            <w:r>
              <w:rPr>
                <w:rFonts w:ascii="Times" w:hAnsi="Times"/>
              </w:rPr>
              <w:t xml:space="preserve"> </w:t>
            </w:r>
            <w:proofErr w:type="spellStart"/>
            <w:r>
              <w:rPr>
                <w:rFonts w:ascii="Times" w:hAnsi="Times"/>
              </w:rPr>
              <w:t>days</w:t>
            </w:r>
            <w:proofErr w:type="spellEnd"/>
            <w:r w:rsidRPr="00153E66">
              <w:rPr>
                <w:rFonts w:ascii="Times" w:hAnsi="Times"/>
              </w:rPr>
              <w:t xml:space="preserve"> over 7 </w:t>
            </w:r>
            <w:proofErr w:type="spellStart"/>
            <w:r w:rsidRPr="00153E66">
              <w:rPr>
                <w:rFonts w:ascii="Times" w:hAnsi="Times"/>
              </w:rPr>
              <w:t>hrs</w:t>
            </w:r>
            <w:proofErr w:type="spellEnd"/>
            <w:r w:rsidRPr="00153E66">
              <w:rPr>
                <w:rFonts w:ascii="Times" w:hAnsi="Times"/>
              </w:rPr>
              <w:t>)</w:t>
            </w:r>
          </w:p>
        </w:tc>
      </w:tr>
      <w:tr w:rsidR="00E674BB" w14:paraId="09E0DEFF" w14:textId="77777777" w:rsidTr="009629C5">
        <w:trPr>
          <w:jc w:val="center"/>
        </w:trPr>
        <w:tc>
          <w:tcPr>
            <w:tcW w:w="709" w:type="dxa"/>
            <w:vAlign w:val="center"/>
          </w:tcPr>
          <w:p w14:paraId="16FF2BF4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2019</w:t>
            </w:r>
          </w:p>
        </w:tc>
        <w:tc>
          <w:tcPr>
            <w:tcW w:w="1716" w:type="dxa"/>
            <w:vAlign w:val="center"/>
          </w:tcPr>
          <w:p w14:paraId="5645F95E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16 April</w:t>
            </w:r>
          </w:p>
        </w:tc>
        <w:tc>
          <w:tcPr>
            <w:tcW w:w="1350" w:type="dxa"/>
            <w:vAlign w:val="center"/>
          </w:tcPr>
          <w:p w14:paraId="557C8129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14 July</w:t>
            </w:r>
          </w:p>
        </w:tc>
        <w:tc>
          <w:tcPr>
            <w:tcW w:w="1440" w:type="dxa"/>
            <w:vAlign w:val="center"/>
          </w:tcPr>
          <w:p w14:paraId="2473DEF5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26</w:t>
            </w:r>
          </w:p>
        </w:tc>
        <w:tc>
          <w:tcPr>
            <w:tcW w:w="1440" w:type="dxa"/>
          </w:tcPr>
          <w:p w14:paraId="0C3D2769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9 (</w:t>
            </w:r>
            <w:proofErr w:type="spellStart"/>
            <w:r>
              <w:rPr>
                <w:rFonts w:ascii="Times" w:hAnsi="Times"/>
              </w:rPr>
              <w:t>after</w:t>
            </w:r>
            <w:proofErr w:type="spellEnd"/>
            <w:r>
              <w:rPr>
                <w:rFonts w:ascii="Times" w:hAnsi="Times"/>
              </w:rPr>
              <w:t xml:space="preserve"> 8 </w:t>
            </w:r>
            <w:proofErr w:type="spellStart"/>
            <w:r>
              <w:rPr>
                <w:rFonts w:ascii="Times" w:hAnsi="Times"/>
              </w:rPr>
              <w:t>June</w:t>
            </w:r>
            <w:proofErr w:type="spellEnd"/>
            <w:r>
              <w:rPr>
                <w:rFonts w:ascii="Times" w:hAnsi="Times"/>
              </w:rPr>
              <w:t>)</w:t>
            </w:r>
          </w:p>
        </w:tc>
        <w:tc>
          <w:tcPr>
            <w:tcW w:w="1440" w:type="dxa"/>
          </w:tcPr>
          <w:p w14:paraId="211DA8C9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9</w:t>
            </w:r>
          </w:p>
        </w:tc>
      </w:tr>
      <w:tr w:rsidR="00E674BB" w14:paraId="3E6E4A82" w14:textId="77777777" w:rsidTr="009629C5">
        <w:trPr>
          <w:jc w:val="center"/>
        </w:trPr>
        <w:tc>
          <w:tcPr>
            <w:tcW w:w="709" w:type="dxa"/>
            <w:vAlign w:val="center"/>
          </w:tcPr>
          <w:p w14:paraId="12D7840D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2020</w:t>
            </w:r>
          </w:p>
        </w:tc>
        <w:tc>
          <w:tcPr>
            <w:tcW w:w="1716" w:type="dxa"/>
            <w:vAlign w:val="center"/>
          </w:tcPr>
          <w:p w14:paraId="70F1AF07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7 April</w:t>
            </w:r>
          </w:p>
        </w:tc>
        <w:tc>
          <w:tcPr>
            <w:tcW w:w="1350" w:type="dxa"/>
            <w:vAlign w:val="center"/>
          </w:tcPr>
          <w:p w14:paraId="02D48440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 July</w:t>
            </w:r>
          </w:p>
        </w:tc>
        <w:tc>
          <w:tcPr>
            <w:tcW w:w="1440" w:type="dxa"/>
            <w:vAlign w:val="center"/>
          </w:tcPr>
          <w:p w14:paraId="2DE24386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32</w:t>
            </w:r>
          </w:p>
        </w:tc>
        <w:tc>
          <w:tcPr>
            <w:tcW w:w="1440" w:type="dxa"/>
          </w:tcPr>
          <w:p w14:paraId="5C452EF7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17 (</w:t>
            </w:r>
            <w:proofErr w:type="spellStart"/>
            <w:r>
              <w:rPr>
                <w:rFonts w:ascii="Times" w:hAnsi="Times"/>
              </w:rPr>
              <w:t>all</w:t>
            </w:r>
            <w:proofErr w:type="spellEnd"/>
            <w:r>
              <w:rPr>
                <w:rFonts w:ascii="Times" w:hAnsi="Times"/>
              </w:rPr>
              <w:t xml:space="preserve"> </w:t>
            </w:r>
            <w:proofErr w:type="spellStart"/>
            <w:r>
              <w:rPr>
                <w:rFonts w:ascii="Times" w:hAnsi="Times"/>
              </w:rPr>
              <w:t>after</w:t>
            </w:r>
            <w:proofErr w:type="spellEnd"/>
            <w:r>
              <w:rPr>
                <w:rFonts w:ascii="Times" w:hAnsi="Times"/>
              </w:rPr>
              <w:t xml:space="preserve"> 2 </w:t>
            </w:r>
            <w:proofErr w:type="spellStart"/>
            <w:r>
              <w:rPr>
                <w:rFonts w:ascii="Times" w:hAnsi="Times"/>
              </w:rPr>
              <w:t>June</w:t>
            </w:r>
            <w:proofErr w:type="spellEnd"/>
            <w:r>
              <w:rPr>
                <w:rFonts w:ascii="Times" w:hAnsi="Times"/>
              </w:rPr>
              <w:t>)</w:t>
            </w:r>
          </w:p>
        </w:tc>
        <w:tc>
          <w:tcPr>
            <w:tcW w:w="1440" w:type="dxa"/>
          </w:tcPr>
          <w:p w14:paraId="6527AEEB" w14:textId="77777777" w:rsidR="00E674BB" w:rsidRDefault="00E674BB" w:rsidP="009629C5">
            <w:pPr>
              <w:spacing w:line="36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</w:tr>
    </w:tbl>
    <w:p w14:paraId="282D2E9A" w14:textId="77777777" w:rsidR="00E674BB" w:rsidRPr="0038021C" w:rsidRDefault="00E674BB" w:rsidP="00E674BB">
      <w:pPr>
        <w:spacing w:line="360" w:lineRule="auto"/>
        <w:rPr>
          <w:rFonts w:ascii="Times" w:hAnsi="Times"/>
        </w:rPr>
      </w:pPr>
    </w:p>
    <w:p w14:paraId="1F6B794D" w14:textId="77777777" w:rsidR="0089192C" w:rsidRDefault="0089192C"/>
    <w:sectPr w:rsidR="0089192C" w:rsidSect="003B35A8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BB"/>
    <w:rsid w:val="00406C10"/>
    <w:rsid w:val="0089192C"/>
    <w:rsid w:val="00E674BB"/>
    <w:rsid w:val="00F7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434E53"/>
  <w15:chartTrackingRefBased/>
  <w15:docId w15:val="{7CD9E340-3270-5945-B86E-E4D2BF2E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4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74BB"/>
    <w:rPr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74BB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E67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https://www.drought.gov/data-maps-tools/us-drought-moni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Hailey Shanovich</dc:creator>
  <cp:keywords/>
  <dc:description/>
  <cp:lastModifiedBy>Hailey Shanovich</cp:lastModifiedBy>
  <cp:revision>1</cp:revision>
  <dcterms:created xsi:type="dcterms:W3CDTF">2023-03-12T04:42:00Z</dcterms:created>
  <dcterms:modified xsi:type="dcterms:W3CDTF">2023-03-12T04:43:00Z</dcterms:modified>
</cp:coreProperties>
</file>